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699287">
      <w:pPr>
        <w:jc w:val="center"/>
        <w:rPr>
          <w:rFonts w:ascii="黑体" w:hAnsi="黑体" w:eastAsia="黑体"/>
          <w:b/>
          <w:sz w:val="52"/>
          <w:szCs w:val="52"/>
        </w:rPr>
      </w:pPr>
      <w:r>
        <w:rPr>
          <w:rFonts w:hint="eastAsia" w:ascii="黑体" w:hAnsi="黑体" w:eastAsia="黑体"/>
          <w:b/>
          <w:sz w:val="52"/>
          <w:szCs w:val="52"/>
        </w:rPr>
        <w:drawing>
          <wp:anchor distT="0" distB="0" distL="114300" distR="114300" simplePos="0" relativeHeight="251659264" behindDoc="0" locked="0" layoutInCell="1" allowOverlap="1">
            <wp:simplePos x="0" y="0"/>
            <wp:positionH relativeFrom="column">
              <wp:posOffset>-2065020</wp:posOffset>
            </wp:positionH>
            <wp:positionV relativeFrom="paragraph">
              <wp:posOffset>1512570</wp:posOffset>
            </wp:positionV>
            <wp:extent cx="10079990" cy="7125970"/>
            <wp:effectExtent l="0" t="0" r="17780" b="16510"/>
            <wp:wrapNone/>
            <wp:docPr id="2" name="图片 2" descr="2025032811181601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0328111816010_0001"/>
                    <pic:cNvPicPr>
                      <a:picLocks noChangeAspect="1"/>
                    </pic:cNvPicPr>
                  </pic:nvPicPr>
                  <pic:blipFill>
                    <a:blip r:embed="rId6"/>
                    <a:stretch>
                      <a:fillRect/>
                    </a:stretch>
                  </pic:blipFill>
                  <pic:spPr>
                    <a:xfrm rot="16200000">
                      <a:off x="0" y="0"/>
                      <a:ext cx="10079990" cy="7125970"/>
                    </a:xfrm>
                    <a:prstGeom prst="rect">
                      <a:avLst/>
                    </a:prstGeom>
                  </pic:spPr>
                </pic:pic>
              </a:graphicData>
            </a:graphic>
          </wp:anchor>
        </w:drawing>
      </w:r>
      <w:r>
        <w:rPr>
          <w:rFonts w:hint="eastAsia" w:ascii="黑体" w:hAnsi="黑体" w:eastAsia="黑体"/>
          <w:b/>
          <w:sz w:val="52"/>
          <w:szCs w:val="52"/>
        </w:rPr>
        <w:t>货  物  采  购  合  同</w:t>
      </w:r>
    </w:p>
    <w:p w14:paraId="31CC22A6">
      <w:pPr>
        <w:rPr>
          <w:rFonts w:ascii="宋体" w:hAnsi="宋体" w:eastAsia="宋体"/>
          <w:sz w:val="24"/>
          <w:szCs w:val="24"/>
        </w:rPr>
      </w:pPr>
    </w:p>
    <w:p w14:paraId="10907CAE">
      <w:pPr>
        <w:spacing w:line="360" w:lineRule="auto"/>
        <w:rPr>
          <w:rFonts w:hint="eastAsia" w:ascii="宋体" w:hAnsi="宋体" w:eastAsia="宋体" w:cs="宋体"/>
          <w:sz w:val="21"/>
          <w:szCs w:val="21"/>
        </w:rPr>
      </w:pPr>
      <w:r>
        <w:rPr>
          <w:rFonts w:hint="eastAsia" w:ascii="宋体" w:hAnsi="宋体" w:eastAsia="宋体" w:cs="宋体"/>
          <w:sz w:val="21"/>
          <w:szCs w:val="21"/>
        </w:rPr>
        <w:t>合同编号：豫财招标采购-2024-1536</w:t>
      </w:r>
      <w:r>
        <w:rPr>
          <w:rFonts w:hint="eastAsia" w:ascii="宋体" w:hAnsi="宋体" w:eastAsia="宋体" w:cs="宋体"/>
          <w:sz w:val="21"/>
          <w:szCs w:val="21"/>
          <w:lang w:val="en-US" w:eastAsia="zh-CN"/>
        </w:rPr>
        <w:t>包2</w:t>
      </w:r>
      <w:r>
        <w:rPr>
          <w:rFonts w:hint="eastAsia" w:ascii="宋体" w:hAnsi="宋体" w:eastAsia="宋体" w:cs="宋体"/>
          <w:sz w:val="21"/>
          <w:szCs w:val="21"/>
        </w:rPr>
        <w:t>（采购项目编号）</w:t>
      </w:r>
    </w:p>
    <w:p w14:paraId="23F6E44E">
      <w:pPr>
        <w:spacing w:line="360" w:lineRule="auto"/>
        <w:rPr>
          <w:rFonts w:hint="eastAsia" w:ascii="宋体" w:hAnsi="宋体" w:eastAsia="宋体" w:cs="宋体"/>
          <w:sz w:val="21"/>
          <w:szCs w:val="21"/>
        </w:rPr>
      </w:pPr>
      <w:r>
        <w:rPr>
          <w:rFonts w:hint="eastAsia" w:ascii="宋体" w:hAnsi="宋体" w:eastAsia="宋体" w:cs="宋体"/>
          <w:sz w:val="21"/>
          <w:szCs w:val="21"/>
        </w:rPr>
        <w:t>签订地点：河南郑州</w:t>
      </w:r>
    </w:p>
    <w:p w14:paraId="5D0CB78D">
      <w:pPr>
        <w:spacing w:line="360" w:lineRule="auto"/>
        <w:rPr>
          <w:rFonts w:hint="eastAsia" w:ascii="宋体" w:hAnsi="宋体" w:eastAsia="宋体" w:cs="宋体"/>
          <w:sz w:val="21"/>
          <w:szCs w:val="21"/>
        </w:rPr>
      </w:pPr>
      <w:r>
        <w:rPr>
          <w:rFonts w:hint="eastAsia" w:ascii="宋体" w:hAnsi="宋体" w:eastAsia="宋体" w:cs="宋体"/>
          <w:sz w:val="21"/>
          <w:szCs w:val="21"/>
        </w:rPr>
        <w:t>签订时间：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B22D46C">
      <w:pPr>
        <w:spacing w:line="360" w:lineRule="auto"/>
        <w:rPr>
          <w:rFonts w:hint="eastAsia" w:ascii="宋体" w:hAnsi="宋体" w:eastAsia="宋体" w:cs="宋体"/>
          <w:b/>
          <w:sz w:val="21"/>
          <w:szCs w:val="21"/>
        </w:rPr>
      </w:pPr>
      <w:r>
        <w:rPr>
          <w:rFonts w:hint="eastAsia" w:ascii="宋体" w:hAnsi="宋体" w:eastAsia="宋体" w:cs="宋体"/>
          <w:b/>
          <w:sz w:val="21"/>
          <w:szCs w:val="21"/>
        </w:rPr>
        <w:t>甲方（盖章）：河南中医药大学</w:t>
      </w:r>
    </w:p>
    <w:p w14:paraId="0B6C5120">
      <w:pPr>
        <w:spacing w:line="360" w:lineRule="auto"/>
        <w:outlineLvl w:val="0"/>
        <w:rPr>
          <w:rFonts w:hint="eastAsia" w:ascii="宋体" w:hAnsi="宋体" w:eastAsia="宋体" w:cs="宋体"/>
          <w:b/>
          <w:sz w:val="21"/>
          <w:szCs w:val="21"/>
        </w:rPr>
      </w:pPr>
      <w:r>
        <w:rPr>
          <w:rFonts w:hint="eastAsia" w:ascii="宋体" w:hAnsi="宋体" w:eastAsia="宋体" w:cs="宋体"/>
          <w:b/>
          <w:sz w:val="21"/>
          <w:szCs w:val="21"/>
        </w:rPr>
        <w:t>乙方 (盖章)：</w:t>
      </w:r>
      <w:r>
        <w:rPr>
          <w:rFonts w:hint="eastAsia" w:ascii="宋体" w:hAnsi="宋体" w:eastAsia="宋体" w:cs="宋体"/>
          <w:b/>
          <w:sz w:val="21"/>
          <w:szCs w:val="21"/>
          <w:u w:val="single"/>
        </w:rPr>
        <w:t>河南富联科技有限</w:t>
      </w:r>
      <w:r>
        <w:rPr>
          <w:rFonts w:hint="eastAsia" w:ascii="宋体" w:hAnsi="宋体" w:eastAsia="宋体" w:cs="宋体"/>
          <w:b/>
          <w:sz w:val="21"/>
          <w:szCs w:val="21"/>
        </w:rPr>
        <w:t>公司</w:t>
      </w:r>
    </w:p>
    <w:p w14:paraId="6E06587B">
      <w:pPr>
        <w:keepNext w:val="0"/>
        <w:keepLines w:val="0"/>
        <w:pageBreakBefore w:val="0"/>
        <w:widowControl w:val="0"/>
        <w:kinsoku/>
        <w:wordWrap/>
        <w:overflowPunct/>
        <w:topLinePunct w:val="0"/>
        <w:autoSpaceDE/>
        <w:autoSpaceDN/>
        <w:bidi w:val="0"/>
        <w:adjustRightInd/>
        <w:snapToGrid/>
        <w:spacing w:line="312"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根据《中华人民共和国政府采购法》、《中华人民共和国民法典》及招标代理机构：</w:t>
      </w:r>
      <w:r>
        <w:rPr>
          <w:rFonts w:hint="eastAsia" w:ascii="宋体" w:hAnsi="宋体" w:eastAsia="宋体" w:cs="宋体"/>
          <w:sz w:val="21"/>
          <w:szCs w:val="21"/>
          <w:u w:val="single"/>
        </w:rPr>
        <w:t>大成工程咨询有限公司（项目编号：豫财招标采购-2024-1536）</w:t>
      </w:r>
      <w:r>
        <w:rPr>
          <w:rFonts w:hint="eastAsia" w:ascii="宋体" w:hAnsi="宋体" w:eastAsia="宋体" w:cs="宋体"/>
          <w:sz w:val="21"/>
          <w:szCs w:val="21"/>
        </w:rPr>
        <w:t>的《招标文件》、乙方的《投标文件》及《中标通知书》，经甲、乙双方协商，就甲方向乙方购买货物及相关服务事宜，同意签订本合同。详细技术说明及其他有关合同项目的特定信息由合同附件予以说明，合同附件及本项目的招标文件、投标文件、《中标通知书》等均为本合同不可分割的部分。双方同意共同遵守如下条款：</w:t>
      </w:r>
    </w:p>
    <w:p w14:paraId="5623103C">
      <w:pPr>
        <w:keepNext w:val="0"/>
        <w:keepLines w:val="0"/>
        <w:pageBreakBefore w:val="0"/>
        <w:widowControl w:val="0"/>
        <w:kinsoku/>
        <w:wordWrap/>
        <w:overflowPunct/>
        <w:topLinePunct w:val="0"/>
        <w:autoSpaceDE/>
        <w:autoSpaceDN/>
        <w:bidi w:val="0"/>
        <w:adjustRightInd/>
        <w:snapToGrid/>
        <w:spacing w:line="312" w:lineRule="auto"/>
        <w:ind w:left="719" w:leftChars="219" w:hanging="259" w:hangingChars="123"/>
        <w:textAlignment w:val="auto"/>
        <w:outlineLvl w:val="0"/>
        <w:rPr>
          <w:rFonts w:hint="eastAsia" w:ascii="宋体" w:hAnsi="宋体" w:eastAsia="宋体" w:cs="宋体"/>
          <w:b/>
          <w:bCs/>
          <w:sz w:val="21"/>
          <w:szCs w:val="21"/>
        </w:rPr>
      </w:pPr>
      <w:r>
        <w:rPr>
          <w:rFonts w:hint="eastAsia" w:ascii="宋体" w:hAnsi="宋体" w:eastAsia="宋体" w:cs="宋体"/>
          <w:b/>
          <w:sz w:val="21"/>
          <w:szCs w:val="21"/>
        </w:rPr>
        <w:t>一、合同货物</w:t>
      </w:r>
      <w:r>
        <w:rPr>
          <w:rFonts w:hint="eastAsia" w:ascii="宋体" w:hAnsi="宋体" w:eastAsia="宋体" w:cs="宋体"/>
          <w:b/>
          <w:bCs/>
          <w:sz w:val="21"/>
          <w:szCs w:val="21"/>
        </w:rPr>
        <w:t>名称及价格</w:t>
      </w:r>
    </w:p>
    <w:p w14:paraId="3DD5DFDE">
      <w:pPr>
        <w:keepNext w:val="0"/>
        <w:keepLines w:val="0"/>
        <w:pageBreakBefore w:val="0"/>
        <w:widowControl w:val="0"/>
        <w:kinsoku/>
        <w:wordWrap/>
        <w:overflowPunct/>
        <w:topLinePunct w:val="0"/>
        <w:autoSpaceDE/>
        <w:autoSpaceDN/>
        <w:bidi w:val="0"/>
        <w:adjustRightInd/>
        <w:snapToGrid/>
        <w:spacing w:line="312" w:lineRule="auto"/>
        <w:ind w:left="718" w:leftChars="219" w:hanging="258" w:hangingChars="123"/>
        <w:textAlignment w:val="auto"/>
        <w:rPr>
          <w:rFonts w:hint="eastAsia" w:ascii="宋体" w:hAnsi="宋体" w:eastAsia="宋体" w:cs="宋体"/>
          <w:sz w:val="21"/>
          <w:szCs w:val="21"/>
        </w:rPr>
      </w:pPr>
      <w:r>
        <w:rPr>
          <w:rFonts w:hint="eastAsia" w:ascii="宋体" w:hAnsi="宋体" w:eastAsia="宋体" w:cs="宋体"/>
          <w:bCs/>
          <w:sz w:val="21"/>
          <w:szCs w:val="21"/>
        </w:rPr>
        <w:t>1.</w:t>
      </w:r>
      <w:r>
        <w:rPr>
          <w:rFonts w:hint="eastAsia" w:ascii="宋体" w:hAnsi="宋体" w:eastAsia="宋体" w:cs="宋体"/>
          <w:sz w:val="21"/>
          <w:szCs w:val="21"/>
        </w:rPr>
        <w:t xml:space="preserve"> 乙方负责向甲方提供下表中所列货物和相关的安装调试服务等（详细配置清单见附件）。</w:t>
      </w:r>
    </w:p>
    <w:p w14:paraId="26F8764F">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sz w:val="21"/>
          <w:szCs w:val="21"/>
        </w:rPr>
      </w:pPr>
      <w:r>
        <w:rPr>
          <w:rFonts w:hint="eastAsia" w:ascii="宋体" w:hAnsi="宋体" w:eastAsia="宋体" w:cs="宋体"/>
          <w:b/>
          <w:sz w:val="21"/>
          <w:szCs w:val="21"/>
        </w:rPr>
        <w:t>（1）清单1：</w:t>
      </w:r>
      <w:r>
        <w:rPr>
          <w:rFonts w:hint="eastAsia" w:ascii="宋体" w:hAnsi="宋体" w:eastAsia="宋体" w:cs="宋体"/>
          <w:b/>
          <w:sz w:val="21"/>
          <w:szCs w:val="21"/>
          <w:lang w:val="en-US" w:eastAsia="zh-CN"/>
        </w:rPr>
        <w:t>无</w:t>
      </w:r>
    </w:p>
    <w:p w14:paraId="037E06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 w:val="21"/>
          <w:szCs w:val="21"/>
        </w:rPr>
      </w:pPr>
      <w:r>
        <w:rPr>
          <w:rFonts w:hint="eastAsia" w:ascii="宋体" w:hAnsi="宋体" w:eastAsia="宋体" w:cs="宋体"/>
          <w:b/>
          <w:sz w:val="21"/>
          <w:szCs w:val="21"/>
        </w:rPr>
        <w:t>（2）清单2：非免税货物                                           单位：元</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090"/>
        <w:gridCol w:w="1402"/>
        <w:gridCol w:w="1368"/>
        <w:gridCol w:w="683"/>
        <w:gridCol w:w="485"/>
        <w:gridCol w:w="486"/>
        <w:gridCol w:w="1226"/>
        <w:gridCol w:w="1131"/>
        <w:gridCol w:w="1131"/>
      </w:tblGrid>
      <w:tr w14:paraId="507D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0" w:type="dxa"/>
            <w:tcBorders>
              <w:top w:val="single" w:color="auto" w:sz="4" w:space="0"/>
              <w:left w:val="single" w:color="auto" w:sz="4" w:space="0"/>
              <w:bottom w:val="single" w:color="auto" w:sz="4" w:space="0"/>
              <w:right w:val="single" w:color="auto" w:sz="4" w:space="0"/>
            </w:tcBorders>
            <w:noWrap w:val="0"/>
            <w:vAlign w:val="center"/>
          </w:tcPr>
          <w:p w14:paraId="7C00EB3D">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090" w:type="dxa"/>
            <w:tcBorders>
              <w:top w:val="single" w:color="auto" w:sz="4" w:space="0"/>
              <w:left w:val="single" w:color="auto" w:sz="4" w:space="0"/>
              <w:bottom w:val="single" w:color="auto" w:sz="4" w:space="0"/>
              <w:right w:val="single" w:color="auto" w:sz="4" w:space="0"/>
            </w:tcBorders>
            <w:noWrap w:val="0"/>
            <w:vAlign w:val="center"/>
          </w:tcPr>
          <w:p w14:paraId="0036F26C">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货物名称</w:t>
            </w:r>
          </w:p>
        </w:tc>
        <w:tc>
          <w:tcPr>
            <w:tcW w:w="1402" w:type="dxa"/>
            <w:tcBorders>
              <w:top w:val="single" w:color="auto" w:sz="4" w:space="0"/>
              <w:left w:val="single" w:color="auto" w:sz="4" w:space="0"/>
              <w:bottom w:val="single" w:color="auto" w:sz="4" w:space="0"/>
              <w:right w:val="single" w:color="auto" w:sz="4" w:space="0"/>
            </w:tcBorders>
            <w:noWrap w:val="0"/>
            <w:vAlign w:val="center"/>
          </w:tcPr>
          <w:p w14:paraId="7E6EBDB8">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品牌/制造商</w:t>
            </w:r>
          </w:p>
        </w:tc>
        <w:tc>
          <w:tcPr>
            <w:tcW w:w="1368" w:type="dxa"/>
            <w:tcBorders>
              <w:top w:val="single" w:color="auto" w:sz="4" w:space="0"/>
              <w:left w:val="single" w:color="auto" w:sz="4" w:space="0"/>
              <w:bottom w:val="single" w:color="auto" w:sz="4" w:space="0"/>
              <w:right w:val="single" w:color="auto" w:sz="4" w:space="0"/>
            </w:tcBorders>
            <w:noWrap w:val="0"/>
            <w:vAlign w:val="center"/>
          </w:tcPr>
          <w:p w14:paraId="27D1AC3D">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型号规格</w:t>
            </w:r>
          </w:p>
        </w:tc>
        <w:tc>
          <w:tcPr>
            <w:tcW w:w="683" w:type="dxa"/>
            <w:tcBorders>
              <w:top w:val="single" w:color="auto" w:sz="4" w:space="0"/>
              <w:left w:val="single" w:color="auto" w:sz="4" w:space="0"/>
              <w:bottom w:val="single" w:color="auto" w:sz="4" w:space="0"/>
              <w:right w:val="single" w:color="auto" w:sz="4" w:space="0"/>
            </w:tcBorders>
            <w:noWrap w:val="0"/>
            <w:vAlign w:val="center"/>
          </w:tcPr>
          <w:p w14:paraId="67744A8D">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原产地</w:t>
            </w:r>
          </w:p>
        </w:tc>
        <w:tc>
          <w:tcPr>
            <w:tcW w:w="485" w:type="dxa"/>
            <w:tcBorders>
              <w:top w:val="single" w:color="auto" w:sz="4" w:space="0"/>
              <w:left w:val="single" w:color="auto" w:sz="4" w:space="0"/>
              <w:bottom w:val="single" w:color="auto" w:sz="4" w:space="0"/>
              <w:right w:val="single" w:color="auto" w:sz="4" w:space="0"/>
            </w:tcBorders>
            <w:noWrap w:val="0"/>
            <w:vAlign w:val="center"/>
          </w:tcPr>
          <w:p w14:paraId="6F940F2C">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单</w:t>
            </w:r>
          </w:p>
          <w:p w14:paraId="1437B9FD">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位</w:t>
            </w:r>
          </w:p>
        </w:tc>
        <w:tc>
          <w:tcPr>
            <w:tcW w:w="486" w:type="dxa"/>
            <w:tcBorders>
              <w:top w:val="single" w:color="auto" w:sz="4" w:space="0"/>
              <w:left w:val="single" w:color="auto" w:sz="4" w:space="0"/>
              <w:bottom w:val="single" w:color="auto" w:sz="4" w:space="0"/>
              <w:right w:val="single" w:color="auto" w:sz="4" w:space="0"/>
            </w:tcBorders>
            <w:noWrap w:val="0"/>
            <w:vAlign w:val="center"/>
          </w:tcPr>
          <w:p w14:paraId="2B6F0ACD">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数</w:t>
            </w:r>
          </w:p>
          <w:p w14:paraId="0A496328">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量</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7BE2193D">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单价</w:t>
            </w:r>
          </w:p>
          <w:p w14:paraId="4770FF3B">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（RMB）</w:t>
            </w:r>
          </w:p>
        </w:tc>
        <w:tc>
          <w:tcPr>
            <w:tcW w:w="1131" w:type="dxa"/>
            <w:tcBorders>
              <w:top w:val="single" w:color="auto" w:sz="4" w:space="0"/>
              <w:left w:val="single" w:color="auto" w:sz="4" w:space="0"/>
              <w:bottom w:val="single" w:color="auto" w:sz="4" w:space="0"/>
              <w:right w:val="single" w:color="auto" w:sz="4" w:space="0"/>
            </w:tcBorders>
            <w:noWrap w:val="0"/>
            <w:vAlign w:val="center"/>
          </w:tcPr>
          <w:p w14:paraId="16F0CF1D">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小计</w:t>
            </w:r>
          </w:p>
          <w:p w14:paraId="6F96B7D1">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（RMB）</w:t>
            </w:r>
          </w:p>
        </w:tc>
        <w:tc>
          <w:tcPr>
            <w:tcW w:w="1131" w:type="dxa"/>
            <w:tcBorders>
              <w:top w:val="single" w:color="auto" w:sz="4" w:space="0"/>
              <w:left w:val="single" w:color="auto" w:sz="4" w:space="0"/>
              <w:bottom w:val="single" w:color="auto" w:sz="4" w:space="0"/>
              <w:right w:val="single" w:color="auto" w:sz="4" w:space="0"/>
            </w:tcBorders>
            <w:noWrap w:val="0"/>
            <w:vAlign w:val="center"/>
          </w:tcPr>
          <w:p w14:paraId="3E2DA272">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交货时间</w:t>
            </w:r>
          </w:p>
        </w:tc>
      </w:tr>
      <w:tr w14:paraId="317F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0" w:type="dxa"/>
            <w:tcBorders>
              <w:top w:val="single" w:color="auto" w:sz="4" w:space="0"/>
              <w:left w:val="single" w:color="auto" w:sz="4" w:space="0"/>
              <w:bottom w:val="single" w:color="auto" w:sz="4" w:space="0"/>
              <w:right w:val="single" w:color="auto" w:sz="4" w:space="0"/>
            </w:tcBorders>
            <w:noWrap w:val="0"/>
            <w:vAlign w:val="center"/>
          </w:tcPr>
          <w:p w14:paraId="0636E317">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090" w:type="dxa"/>
            <w:tcBorders>
              <w:top w:val="single" w:color="auto" w:sz="4" w:space="0"/>
              <w:left w:val="single" w:color="auto" w:sz="4" w:space="0"/>
              <w:bottom w:val="single" w:color="auto" w:sz="4" w:space="0"/>
              <w:right w:val="single" w:color="auto" w:sz="4" w:space="0"/>
            </w:tcBorders>
            <w:noWrap w:val="0"/>
            <w:vAlign w:val="center"/>
          </w:tcPr>
          <w:p w14:paraId="11812AC9">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液相色谱质谱联用仪</w:t>
            </w:r>
          </w:p>
        </w:tc>
        <w:tc>
          <w:tcPr>
            <w:tcW w:w="1402" w:type="dxa"/>
            <w:tcBorders>
              <w:top w:val="single" w:color="auto" w:sz="4" w:space="0"/>
              <w:left w:val="single" w:color="auto" w:sz="4" w:space="0"/>
              <w:bottom w:val="single" w:color="auto" w:sz="4" w:space="0"/>
              <w:right w:val="single" w:color="auto" w:sz="4" w:space="0"/>
            </w:tcBorders>
            <w:noWrap w:val="0"/>
            <w:vAlign w:val="center"/>
          </w:tcPr>
          <w:p w14:paraId="7E34DAA9">
            <w:pPr>
              <w:spacing w:line="240" w:lineRule="auto"/>
              <w:ind w:left="0" w:firstLine="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highlight w:val="none"/>
              </w:rPr>
              <w:t>安捷伦</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安捷伦</w:t>
            </w:r>
            <w:r>
              <w:rPr>
                <w:rFonts w:hint="eastAsia" w:ascii="宋体" w:hAnsi="宋体" w:eastAsia="宋体" w:cs="宋体"/>
                <w:color w:val="000000"/>
                <w:sz w:val="21"/>
                <w:szCs w:val="21"/>
                <w:highlight w:val="none"/>
                <w:lang w:val="en-US" w:eastAsia="zh-CN"/>
              </w:rPr>
              <w:t>科技（中国）有限公司</w:t>
            </w:r>
          </w:p>
        </w:tc>
        <w:tc>
          <w:tcPr>
            <w:tcW w:w="1368" w:type="dxa"/>
            <w:tcBorders>
              <w:top w:val="single" w:color="auto" w:sz="4" w:space="0"/>
              <w:left w:val="single" w:color="auto" w:sz="4" w:space="0"/>
              <w:bottom w:val="single" w:color="auto" w:sz="4" w:space="0"/>
              <w:right w:val="single" w:color="auto" w:sz="4" w:space="0"/>
            </w:tcBorders>
            <w:noWrap w:val="0"/>
            <w:vAlign w:val="center"/>
          </w:tcPr>
          <w:p w14:paraId="22C9FA7E">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1290 Infinity III-Ultivo</w:t>
            </w:r>
          </w:p>
        </w:tc>
        <w:tc>
          <w:tcPr>
            <w:tcW w:w="683" w:type="dxa"/>
            <w:tcBorders>
              <w:top w:val="single" w:color="auto" w:sz="4" w:space="0"/>
              <w:left w:val="single" w:color="auto" w:sz="4" w:space="0"/>
              <w:bottom w:val="single" w:color="auto" w:sz="4" w:space="0"/>
              <w:right w:val="single" w:color="auto" w:sz="4" w:space="0"/>
            </w:tcBorders>
            <w:noWrap w:val="0"/>
            <w:vAlign w:val="center"/>
          </w:tcPr>
          <w:p w14:paraId="6A70FEDE">
            <w:pPr>
              <w:spacing w:line="240" w:lineRule="auto"/>
              <w:ind w:left="0" w:firstLine="0"/>
              <w:jc w:val="center"/>
              <w:rPr>
                <w:rFonts w:hint="eastAsia" w:ascii="宋体" w:hAnsi="宋体" w:eastAsia="宋体" w:cs="宋体"/>
                <w:sz w:val="21"/>
                <w:szCs w:val="21"/>
              </w:rPr>
            </w:pPr>
            <w:r>
              <w:rPr>
                <w:rFonts w:hint="eastAsia" w:ascii="宋体" w:hAnsi="宋体" w:eastAsia="宋体" w:cs="宋体"/>
                <w:sz w:val="21"/>
                <w:szCs w:val="21"/>
                <w:highlight w:val="none"/>
                <w:vertAlign w:val="baseline"/>
                <w:lang w:val="en-US" w:eastAsia="zh-CN"/>
              </w:rPr>
              <w:t>中国</w:t>
            </w:r>
          </w:p>
        </w:tc>
        <w:tc>
          <w:tcPr>
            <w:tcW w:w="485" w:type="dxa"/>
            <w:tcBorders>
              <w:top w:val="single" w:color="auto" w:sz="4" w:space="0"/>
              <w:left w:val="single" w:color="auto" w:sz="4" w:space="0"/>
              <w:bottom w:val="single" w:color="auto" w:sz="4" w:space="0"/>
              <w:right w:val="single" w:color="auto" w:sz="4" w:space="0"/>
            </w:tcBorders>
            <w:noWrap w:val="0"/>
            <w:vAlign w:val="center"/>
          </w:tcPr>
          <w:p w14:paraId="7AF1D49A">
            <w:pPr>
              <w:spacing w:line="240" w:lineRule="auto"/>
              <w:ind w:left="0" w:firstLine="0"/>
              <w:jc w:val="center"/>
              <w:rPr>
                <w:rFonts w:hint="eastAsia" w:ascii="宋体" w:hAnsi="宋体" w:eastAsia="宋体" w:cs="宋体"/>
                <w:sz w:val="21"/>
                <w:szCs w:val="21"/>
              </w:rPr>
            </w:pPr>
            <w:r>
              <w:rPr>
                <w:rFonts w:hint="eastAsia" w:ascii="宋体" w:hAnsi="宋体" w:eastAsia="宋体" w:cs="宋体"/>
                <w:bCs/>
                <w:sz w:val="21"/>
                <w:szCs w:val="21"/>
              </w:rPr>
              <w:t>套</w:t>
            </w:r>
          </w:p>
        </w:tc>
        <w:tc>
          <w:tcPr>
            <w:tcW w:w="486" w:type="dxa"/>
            <w:tcBorders>
              <w:top w:val="single" w:color="auto" w:sz="4" w:space="0"/>
              <w:left w:val="single" w:color="auto" w:sz="4" w:space="0"/>
              <w:bottom w:val="single" w:color="auto" w:sz="4" w:space="0"/>
              <w:right w:val="single" w:color="auto" w:sz="4" w:space="0"/>
            </w:tcBorders>
            <w:noWrap w:val="0"/>
            <w:vAlign w:val="center"/>
          </w:tcPr>
          <w:p w14:paraId="286E9E91">
            <w:pPr>
              <w:spacing w:line="240" w:lineRule="auto"/>
              <w:jc w:val="center"/>
              <w:rPr>
                <w:rFonts w:hint="eastAsia" w:ascii="宋体" w:hAnsi="宋体" w:eastAsia="宋体" w:cs="宋体"/>
                <w:b/>
                <w:sz w:val="21"/>
                <w:szCs w:val="21"/>
              </w:rPr>
            </w:pPr>
            <w:r>
              <w:rPr>
                <w:rFonts w:hint="eastAsia" w:ascii="宋体" w:hAnsi="宋体" w:eastAsia="宋体" w:cs="宋体"/>
                <w:sz w:val="21"/>
                <w:szCs w:val="21"/>
                <w:highlight w:val="none"/>
                <w:vertAlign w:val="baseline"/>
                <w:lang w:val="en-US" w:eastAsia="zh-CN"/>
              </w:rPr>
              <w:t>1</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4CC819EC">
            <w:pPr>
              <w:spacing w:line="240" w:lineRule="auto"/>
              <w:ind w:left="0" w:firstLine="0"/>
              <w:jc w:val="center"/>
              <w:rPr>
                <w:rFonts w:hint="eastAsia" w:ascii="宋体" w:hAnsi="宋体" w:eastAsia="宋体" w:cs="宋体"/>
                <w:bCs/>
                <w:sz w:val="21"/>
                <w:szCs w:val="21"/>
              </w:rPr>
            </w:pPr>
            <w:r>
              <w:rPr>
                <w:rFonts w:hint="eastAsia" w:ascii="宋体" w:hAnsi="宋体" w:eastAsia="宋体" w:cs="宋体"/>
                <w:bCs/>
                <w:sz w:val="21"/>
                <w:szCs w:val="21"/>
              </w:rPr>
              <w:t>1588700</w:t>
            </w:r>
          </w:p>
        </w:tc>
        <w:tc>
          <w:tcPr>
            <w:tcW w:w="1131" w:type="dxa"/>
            <w:tcBorders>
              <w:top w:val="single" w:color="auto" w:sz="4" w:space="0"/>
              <w:left w:val="single" w:color="auto" w:sz="4" w:space="0"/>
              <w:bottom w:val="single" w:color="auto" w:sz="4" w:space="0"/>
              <w:right w:val="single" w:color="auto" w:sz="4" w:space="0"/>
            </w:tcBorders>
            <w:noWrap w:val="0"/>
            <w:vAlign w:val="center"/>
          </w:tcPr>
          <w:p w14:paraId="1272B941">
            <w:pPr>
              <w:spacing w:line="240" w:lineRule="auto"/>
              <w:ind w:left="0" w:firstLine="0"/>
              <w:jc w:val="center"/>
              <w:rPr>
                <w:rFonts w:hint="eastAsia" w:ascii="宋体" w:hAnsi="宋体" w:eastAsia="宋体" w:cs="宋体"/>
                <w:bCs/>
                <w:sz w:val="21"/>
                <w:szCs w:val="21"/>
              </w:rPr>
            </w:pPr>
            <w:r>
              <w:rPr>
                <w:rFonts w:hint="eastAsia" w:ascii="宋体" w:hAnsi="宋体" w:eastAsia="宋体" w:cs="宋体"/>
                <w:bCs/>
                <w:sz w:val="21"/>
                <w:szCs w:val="21"/>
              </w:rPr>
              <w:t>1588700</w:t>
            </w:r>
          </w:p>
        </w:tc>
        <w:tc>
          <w:tcPr>
            <w:tcW w:w="1131" w:type="dxa"/>
            <w:tcBorders>
              <w:top w:val="single" w:color="auto" w:sz="4" w:space="0"/>
              <w:left w:val="single" w:color="auto" w:sz="4" w:space="0"/>
              <w:bottom w:val="single" w:color="auto" w:sz="4" w:space="0"/>
              <w:right w:val="single" w:color="auto" w:sz="4" w:space="0"/>
            </w:tcBorders>
            <w:noWrap w:val="0"/>
            <w:vAlign w:val="center"/>
          </w:tcPr>
          <w:p w14:paraId="4991C864">
            <w:pPr>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lang w:val="en-US" w:eastAsia="zh-CN"/>
              </w:rPr>
              <w:t>30</w:t>
            </w:r>
            <w:r>
              <w:rPr>
                <w:rFonts w:hint="eastAsia" w:ascii="宋体" w:hAnsi="宋体" w:eastAsia="宋体" w:cs="宋体"/>
                <w:sz w:val="21"/>
                <w:szCs w:val="21"/>
              </w:rPr>
              <w:t>天内</w:t>
            </w:r>
          </w:p>
        </w:tc>
      </w:tr>
      <w:tr w14:paraId="69E9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42" w:type="dxa"/>
            <w:gridSpan w:val="10"/>
            <w:tcBorders>
              <w:top w:val="single" w:color="auto" w:sz="4" w:space="0"/>
              <w:left w:val="single" w:color="auto" w:sz="4" w:space="0"/>
              <w:bottom w:val="single" w:color="auto" w:sz="4" w:space="0"/>
              <w:right w:val="single" w:color="auto" w:sz="4" w:space="0"/>
            </w:tcBorders>
            <w:noWrap w:val="0"/>
            <w:vAlign w:val="center"/>
          </w:tcPr>
          <w:p w14:paraId="38233E51">
            <w:pPr>
              <w:spacing w:line="36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备件、专用工具、耗材等</w:t>
            </w:r>
          </w:p>
        </w:tc>
      </w:tr>
      <w:tr w14:paraId="0CFA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42" w:type="dxa"/>
            <w:gridSpan w:val="10"/>
            <w:tcBorders>
              <w:top w:val="single" w:color="auto" w:sz="4" w:space="0"/>
              <w:left w:val="single" w:color="auto" w:sz="4" w:space="0"/>
              <w:bottom w:val="single" w:color="auto" w:sz="4" w:space="0"/>
              <w:right w:val="single" w:color="auto" w:sz="4" w:space="0"/>
            </w:tcBorders>
            <w:noWrap w:val="0"/>
            <w:vAlign w:val="center"/>
          </w:tcPr>
          <w:p w14:paraId="6AB1E213">
            <w:pPr>
              <w:spacing w:line="360" w:lineRule="auto"/>
              <w:ind w:left="0" w:firstLine="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w:t>
            </w:r>
          </w:p>
        </w:tc>
      </w:tr>
      <w:tr w14:paraId="0C8A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0" w:type="dxa"/>
            <w:gridSpan w:val="2"/>
            <w:tcBorders>
              <w:top w:val="single" w:color="auto" w:sz="4" w:space="0"/>
              <w:left w:val="single" w:color="auto" w:sz="4" w:space="0"/>
              <w:bottom w:val="single" w:color="auto" w:sz="4" w:space="0"/>
              <w:right w:val="single" w:color="auto" w:sz="4" w:space="0"/>
            </w:tcBorders>
            <w:noWrap w:val="0"/>
            <w:vAlign w:val="center"/>
          </w:tcPr>
          <w:p w14:paraId="1A0F4219">
            <w:pPr>
              <w:spacing w:line="36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合计</w:t>
            </w:r>
          </w:p>
        </w:tc>
        <w:tc>
          <w:tcPr>
            <w:tcW w:w="6781" w:type="dxa"/>
            <w:gridSpan w:val="7"/>
            <w:tcBorders>
              <w:top w:val="single" w:color="auto" w:sz="4" w:space="0"/>
              <w:left w:val="single" w:color="auto" w:sz="4" w:space="0"/>
              <w:bottom w:val="single" w:color="auto" w:sz="4" w:space="0"/>
              <w:right w:val="single" w:color="auto" w:sz="4" w:space="0"/>
            </w:tcBorders>
            <w:noWrap w:val="0"/>
            <w:vAlign w:val="center"/>
          </w:tcPr>
          <w:p w14:paraId="0CFBED09">
            <w:pPr>
              <w:spacing w:line="36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人民币大写：壹佰伍拾捌万捌仟柒佰元整（￥：</w:t>
            </w:r>
            <w:r>
              <w:rPr>
                <w:rFonts w:hint="eastAsia" w:ascii="宋体" w:hAnsi="宋体" w:eastAsia="宋体" w:cs="宋体"/>
                <w:bCs/>
                <w:sz w:val="21"/>
                <w:szCs w:val="21"/>
              </w:rPr>
              <w:t>1588700</w:t>
            </w:r>
            <w:r>
              <w:rPr>
                <w:rFonts w:hint="eastAsia" w:ascii="宋体" w:hAnsi="宋体" w:eastAsia="宋体" w:cs="宋体"/>
                <w:bCs/>
                <w:sz w:val="21"/>
                <w:szCs w:val="21"/>
                <w:lang w:val="en-US" w:eastAsia="zh-CN"/>
              </w:rPr>
              <w:t>.00</w:t>
            </w:r>
            <w:r>
              <w:rPr>
                <w:rFonts w:hint="eastAsia" w:ascii="宋体" w:hAnsi="宋体" w:eastAsia="宋体" w:cs="宋体"/>
                <w:sz w:val="21"/>
                <w:szCs w:val="21"/>
              </w:rPr>
              <w:t>元）</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73D2F3DF">
            <w:pPr>
              <w:spacing w:line="360" w:lineRule="auto"/>
              <w:jc w:val="center"/>
              <w:rPr>
                <w:rFonts w:hint="eastAsia" w:ascii="宋体" w:hAnsi="宋体" w:eastAsia="宋体" w:cs="宋体"/>
                <w:b/>
                <w:bCs/>
                <w:sz w:val="21"/>
                <w:szCs w:val="21"/>
              </w:rPr>
            </w:pPr>
          </w:p>
        </w:tc>
      </w:tr>
      <w:tr w14:paraId="26DA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0" w:type="dxa"/>
            <w:gridSpan w:val="2"/>
            <w:tcBorders>
              <w:top w:val="single" w:color="auto" w:sz="4" w:space="0"/>
              <w:left w:val="single" w:color="auto" w:sz="4" w:space="0"/>
              <w:bottom w:val="single" w:color="auto" w:sz="4" w:space="0"/>
              <w:right w:val="single" w:color="auto" w:sz="4" w:space="0"/>
            </w:tcBorders>
            <w:noWrap w:val="0"/>
            <w:vAlign w:val="center"/>
          </w:tcPr>
          <w:p w14:paraId="6974A158">
            <w:pPr>
              <w:spacing w:line="360" w:lineRule="auto"/>
              <w:ind w:left="0" w:firstLine="0"/>
              <w:jc w:val="center"/>
              <w:rPr>
                <w:rFonts w:hint="eastAsia" w:ascii="宋体" w:hAnsi="宋体" w:eastAsia="宋体" w:cs="宋体"/>
                <w:sz w:val="21"/>
                <w:szCs w:val="21"/>
              </w:rPr>
            </w:pPr>
            <w:r>
              <w:rPr>
                <w:rFonts w:hint="eastAsia" w:ascii="宋体" w:hAnsi="宋体" w:eastAsia="宋体" w:cs="宋体"/>
                <w:sz w:val="21"/>
                <w:szCs w:val="21"/>
              </w:rPr>
              <w:t>备注</w:t>
            </w:r>
          </w:p>
        </w:tc>
        <w:tc>
          <w:tcPr>
            <w:tcW w:w="6781" w:type="dxa"/>
            <w:gridSpan w:val="7"/>
            <w:tcBorders>
              <w:top w:val="single" w:color="auto" w:sz="4" w:space="0"/>
              <w:left w:val="single" w:color="auto" w:sz="4" w:space="0"/>
              <w:bottom w:val="single" w:color="auto" w:sz="4" w:space="0"/>
              <w:right w:val="single" w:color="auto" w:sz="4" w:space="0"/>
            </w:tcBorders>
            <w:noWrap w:val="0"/>
            <w:vAlign w:val="center"/>
          </w:tcPr>
          <w:p w14:paraId="1FDA8288">
            <w:pPr>
              <w:spacing w:line="360" w:lineRule="auto"/>
              <w:ind w:left="0" w:firstLine="0"/>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1657CA12">
            <w:pPr>
              <w:spacing w:line="360" w:lineRule="auto"/>
              <w:jc w:val="center"/>
              <w:rPr>
                <w:rFonts w:hint="eastAsia" w:ascii="宋体" w:hAnsi="宋体" w:eastAsia="宋体" w:cs="宋体"/>
                <w:b/>
                <w:bCs/>
                <w:sz w:val="21"/>
                <w:szCs w:val="21"/>
              </w:rPr>
            </w:pPr>
          </w:p>
        </w:tc>
      </w:tr>
    </w:tbl>
    <w:p w14:paraId="1145E5FD">
      <w:pPr>
        <w:keepNext w:val="0"/>
        <w:keepLines w:val="0"/>
        <w:pageBreakBefore w:val="0"/>
        <w:widowControl w:val="0"/>
        <w:kinsoku/>
        <w:wordWrap/>
        <w:overflowPunct/>
        <w:topLinePunct w:val="0"/>
        <w:autoSpaceDE/>
        <w:autoSpaceDN/>
        <w:bidi w:val="0"/>
        <w:adjustRightInd/>
        <w:snapToGrid/>
        <w:spacing w:line="312" w:lineRule="auto"/>
        <w:ind w:left="718" w:leftChars="219" w:hanging="258" w:hangingChars="123"/>
        <w:textAlignment w:val="auto"/>
        <w:rPr>
          <w:rFonts w:hint="eastAsia" w:ascii="宋体" w:hAnsi="宋体" w:eastAsia="宋体" w:cs="宋体"/>
          <w:sz w:val="21"/>
          <w:szCs w:val="21"/>
        </w:rPr>
      </w:pPr>
      <w:r>
        <w:rPr>
          <w:rFonts w:hint="eastAsia" w:ascii="宋体" w:hAnsi="宋体" w:eastAsia="宋体" w:cs="宋体"/>
          <w:sz w:val="21"/>
          <w:szCs w:val="21"/>
        </w:rPr>
        <w:t>2. 本合同（清单1+清单2）总金额人民币大写：</w:t>
      </w:r>
      <w:r>
        <w:rPr>
          <w:rFonts w:hint="eastAsia" w:ascii="宋体" w:hAnsi="宋体" w:eastAsia="宋体" w:cs="宋体"/>
          <w:b/>
          <w:sz w:val="21"/>
          <w:szCs w:val="21"/>
          <w:u w:val="single"/>
        </w:rPr>
        <w:t>壹佰伍拾捌万捌仟柒佰元整</w:t>
      </w:r>
      <w:r>
        <w:rPr>
          <w:rFonts w:hint="eastAsia" w:ascii="宋体" w:hAnsi="宋体" w:eastAsia="宋体" w:cs="宋体"/>
          <w:sz w:val="21"/>
          <w:szCs w:val="21"/>
        </w:rPr>
        <w:t>（RMB：</w:t>
      </w:r>
      <w:r>
        <w:rPr>
          <w:rFonts w:hint="eastAsia" w:ascii="宋体" w:hAnsi="宋体" w:eastAsia="宋体" w:cs="宋体"/>
          <w:b/>
          <w:sz w:val="21"/>
          <w:szCs w:val="21"/>
          <w:u w:val="single"/>
        </w:rPr>
        <w:t>1588700.00元</w:t>
      </w:r>
      <w:r>
        <w:rPr>
          <w:rFonts w:hint="eastAsia" w:ascii="宋体" w:hAnsi="宋体" w:eastAsia="宋体" w:cs="宋体"/>
          <w:sz w:val="21"/>
          <w:szCs w:val="21"/>
        </w:rPr>
        <w:t>）。</w:t>
      </w:r>
    </w:p>
    <w:p w14:paraId="75132C8F">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39B0CE0B">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 乙方负责办理合同所涉及的进口货物海关免税手续，甲方协助乙方办理进口免税相关事项，提供与其享受免关税待遇相关的证明文件资料，费用已包括在合同总金额内。</w:t>
      </w:r>
    </w:p>
    <w:p w14:paraId="337E08FD">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 本合同执行期间合同总金额不变。甲方无须另向乙方支付本合同规定之外的其他任何费用。</w:t>
      </w:r>
    </w:p>
    <w:p w14:paraId="3E1C34B6">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 乙方所供货物若与合同要求不相符时，甲方有权拒收，并拒付该部分货物的货款。</w:t>
      </w:r>
    </w:p>
    <w:p w14:paraId="29912254">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outlineLvl w:val="2"/>
        <w:rPr>
          <w:rFonts w:hint="eastAsia" w:ascii="宋体" w:hAnsi="宋体" w:eastAsia="宋体" w:cs="宋体"/>
          <w:sz w:val="21"/>
          <w:szCs w:val="21"/>
        </w:rPr>
      </w:pPr>
      <w:r>
        <w:rPr>
          <w:rFonts w:hint="eastAsia" w:ascii="宋体" w:hAnsi="宋体" w:eastAsia="宋体" w:cs="宋体"/>
          <w:sz w:val="21"/>
          <w:szCs w:val="21"/>
        </w:rPr>
        <w:t>7. 履约保证金：</w:t>
      </w:r>
    </w:p>
    <w:p w14:paraId="62221786">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7AE41230">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交纳方式：中标人在领取中标通知书后签订合同前将履约保证金汇（存）入采购方指定银行帐户：</w:t>
      </w:r>
    </w:p>
    <w:p w14:paraId="049891D8">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开户名称：河南中医药大学</w:t>
      </w:r>
    </w:p>
    <w:p w14:paraId="762042B2">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账  号：1702020609200014257</w:t>
      </w:r>
    </w:p>
    <w:p w14:paraId="135357A3">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color w:val="000000"/>
          <w:sz w:val="21"/>
          <w:szCs w:val="21"/>
        </w:rPr>
        <w:t>开户行：工商银行花园路支行（请注明中标通知书中的合同编号）</w:t>
      </w:r>
    </w:p>
    <w:p w14:paraId="5227BB2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sz w:val="21"/>
          <w:szCs w:val="21"/>
        </w:rPr>
      </w:pPr>
      <w:r>
        <w:rPr>
          <w:rFonts w:hint="eastAsia" w:ascii="宋体" w:hAnsi="宋体" w:eastAsia="宋体" w:cs="宋体"/>
          <w:b/>
          <w:sz w:val="21"/>
          <w:szCs w:val="21"/>
        </w:rPr>
        <w:t>二、货物质量标准</w:t>
      </w:r>
    </w:p>
    <w:p w14:paraId="572766E9">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1E82A079">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乙方提供的货物必须为全新的、未使用过的原厂原包装产品（含零部件、配件、随机工具、技术文件等），且进货渠道合法。</w:t>
      </w:r>
    </w:p>
    <w:p w14:paraId="2CC271AB">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乙方提供的货物必须包装外观完好、无破损，货物洁净完好、无划痕、无凹陷、无退色、无锈迹。</w:t>
      </w:r>
    </w:p>
    <w:p w14:paraId="568C4D21">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 乙方提供的货物不符合合同规定的质量要求的，甲方有权拒绝接受该货物，乙方应更换被拒绝的货物，并达到合同规定的质量要求，所造成的损失由乙方承担。必要时甲方有权解除合同。</w:t>
      </w:r>
    </w:p>
    <w:p w14:paraId="1D183AFB">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 因货物的质量问题发生争议，由河南省商检部门进行质量鉴定。货物符合质量标准的，鉴定费由甲方承担；货物不符合质量标准的，鉴定费由乙方承担。</w:t>
      </w:r>
    </w:p>
    <w:p w14:paraId="0FA1649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sz w:val="21"/>
          <w:szCs w:val="21"/>
        </w:rPr>
      </w:pPr>
      <w:r>
        <w:rPr>
          <w:rFonts w:hint="eastAsia" w:ascii="宋体" w:hAnsi="宋体" w:eastAsia="宋体" w:cs="宋体"/>
          <w:b/>
          <w:sz w:val="21"/>
          <w:szCs w:val="21"/>
        </w:rPr>
        <w:t>三、货物包装、交货</w:t>
      </w:r>
    </w:p>
    <w:p w14:paraId="73E43B1F">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outlineLvl w:val="1"/>
        <w:rPr>
          <w:rFonts w:hint="eastAsia" w:ascii="宋体" w:hAnsi="宋体" w:eastAsia="宋体" w:cs="宋体"/>
          <w:sz w:val="21"/>
          <w:szCs w:val="21"/>
        </w:rPr>
      </w:pPr>
      <w:r>
        <w:rPr>
          <w:rFonts w:hint="eastAsia" w:ascii="宋体" w:hAnsi="宋体" w:eastAsia="宋体" w:cs="宋体"/>
          <w:sz w:val="21"/>
          <w:szCs w:val="21"/>
        </w:rPr>
        <w:t>1. 包装</w:t>
      </w:r>
    </w:p>
    <w:p w14:paraId="1D84B971">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⑴ 合同货物的包装必须与运输方式相适应，应有良好的防湿、防锈、防潮、防雨、防腐及防碰撞的措施。凡由于不适当的包装而造成货物在运输过程中有任何损坏、丢失等由乙方负责。</w:t>
      </w:r>
    </w:p>
    <w:p w14:paraId="64E3FA62">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⑵ 包装应足以承受整个过程中的运输、转运、装卸、储存等，充分考虑到运输途中的各种情况（如暴露于恶劣气候等），以及露天存放的需要。</w:t>
      </w:r>
    </w:p>
    <w:p w14:paraId="747E182D">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outlineLvl w:val="1"/>
        <w:rPr>
          <w:rFonts w:hint="eastAsia" w:ascii="宋体" w:hAnsi="宋体" w:eastAsia="宋体" w:cs="宋体"/>
          <w:sz w:val="21"/>
          <w:szCs w:val="21"/>
        </w:rPr>
      </w:pPr>
      <w:r>
        <w:rPr>
          <w:rFonts w:hint="eastAsia" w:ascii="宋体" w:hAnsi="宋体" w:eastAsia="宋体" w:cs="宋体"/>
          <w:sz w:val="21"/>
          <w:szCs w:val="21"/>
        </w:rPr>
        <w:t>2. 交货</w:t>
      </w:r>
    </w:p>
    <w:p w14:paraId="1A896F0C">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b/>
          <w:sz w:val="21"/>
          <w:szCs w:val="21"/>
          <w:u w:val="single"/>
          <w:lang w:val="en-US" w:eastAsia="zh-CN"/>
        </w:rPr>
      </w:pPr>
      <w:r>
        <w:rPr>
          <w:rFonts w:hint="eastAsia" w:ascii="宋体" w:hAnsi="宋体" w:eastAsia="宋体" w:cs="宋体"/>
          <w:sz w:val="21"/>
          <w:szCs w:val="21"/>
        </w:rPr>
        <w:t>⑴ 乙方交货时间：合同签订后30天内。交货完毕后及时提交货物验收申请（货物经验收合格的，交货日期以甲方收到乙方验收申请函日期为准；验收不合格的，交货日期以实际验收合格日期为准）。即在</w:t>
      </w:r>
      <w:r>
        <w:rPr>
          <w:rFonts w:hint="eastAsia" w:ascii="宋体" w:hAnsi="宋体" w:eastAsia="宋体" w:cs="宋体"/>
          <w:b/>
          <w:sz w:val="21"/>
          <w:szCs w:val="21"/>
          <w:u w:val="single"/>
          <w:lang w:val="en-US" w:eastAsia="zh-CN"/>
        </w:rPr>
        <w:t xml:space="preserve"> </w:t>
      </w:r>
    </w:p>
    <w:p w14:paraId="17C21111">
      <w:pPr>
        <w:keepNext w:val="0"/>
        <w:keepLines w:val="0"/>
        <w:pageBreakBefore w:val="0"/>
        <w:widowControl w:val="0"/>
        <w:kinsoku/>
        <w:wordWrap/>
        <w:overflowPunct/>
        <w:topLinePunct w:val="0"/>
        <w:autoSpaceDE/>
        <w:autoSpaceDN/>
        <w:bidi w:val="0"/>
        <w:adjustRightInd/>
        <w:snapToGrid/>
        <w:spacing w:line="312" w:lineRule="auto"/>
        <w:ind w:left="0" w:right="0" w:rightChars="0" w:firstLine="0"/>
        <w:textAlignment w:val="auto"/>
        <w:rPr>
          <w:rFonts w:hint="eastAsia" w:ascii="宋体" w:hAnsi="宋体" w:eastAsia="宋体" w:cs="宋体"/>
          <w:sz w:val="21"/>
          <w:szCs w:val="21"/>
        </w:rPr>
      </w:pPr>
      <w:r>
        <w:rPr>
          <w:rFonts w:hint="eastAsia" w:ascii="宋体" w:hAnsi="宋体" w:eastAsia="宋体" w:cs="宋体"/>
          <w:b/>
          <w:sz w:val="21"/>
          <w:szCs w:val="21"/>
          <w:u w:val="single"/>
          <w:lang w:val="en-US" w:eastAsia="zh-CN"/>
        </w:rPr>
        <w:t xml:space="preserve">      </w:t>
      </w:r>
      <w:r>
        <w:rPr>
          <w:rFonts w:hint="eastAsia" w:ascii="宋体" w:hAnsi="宋体" w:eastAsia="宋体" w:cs="宋体"/>
          <w:sz w:val="21"/>
          <w:szCs w:val="21"/>
        </w:rPr>
        <w:t>年</w:t>
      </w:r>
      <w:r>
        <w:rPr>
          <w:rFonts w:hint="eastAsia" w:ascii="宋体" w:hAnsi="宋体" w:eastAsia="宋体" w:cs="宋体"/>
          <w:b/>
          <w:sz w:val="21"/>
          <w:szCs w:val="21"/>
          <w:u w:val="single"/>
          <w:lang w:val="en-US" w:eastAsia="zh-CN"/>
        </w:rPr>
        <w:t xml:space="preserve">    </w:t>
      </w:r>
      <w:r>
        <w:rPr>
          <w:rFonts w:hint="eastAsia" w:ascii="宋体" w:hAnsi="宋体" w:eastAsia="宋体" w:cs="宋体"/>
          <w:sz w:val="21"/>
          <w:szCs w:val="21"/>
        </w:rPr>
        <w:t>月</w:t>
      </w:r>
      <w:r>
        <w:rPr>
          <w:rFonts w:hint="eastAsia" w:ascii="宋体" w:hAnsi="宋体" w:eastAsia="宋体" w:cs="宋体"/>
          <w:b/>
          <w:sz w:val="21"/>
          <w:szCs w:val="21"/>
          <w:u w:val="single"/>
          <w:lang w:val="en-US" w:eastAsia="zh-CN"/>
        </w:rPr>
        <w:t xml:space="preserve">    </w:t>
      </w:r>
      <w:r>
        <w:rPr>
          <w:rFonts w:hint="eastAsia" w:ascii="宋体" w:hAnsi="宋体" w:eastAsia="宋体" w:cs="宋体"/>
          <w:sz w:val="21"/>
          <w:szCs w:val="21"/>
        </w:rPr>
        <w:t>日前完成全部仪器设备的安装调试，并交付使用(如由于采购人的原因造成合同延迟签订或验收的，时间顺延)。乙方逾期交付物品，则每迟交一周货物应向甲方支付货款总额5%违约金，不足一周按一周计算。</w:t>
      </w:r>
    </w:p>
    <w:p w14:paraId="79A11504">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⑵ 根据所购货物情况，甲方确定是否在发货前对所供货物进行检查，以保证所发货物与合同一致。所需费用由乙方承担。</w:t>
      </w:r>
    </w:p>
    <w:p w14:paraId="29E2E171">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⑶ 乙方交货地点：河南中医药大学指定地点。</w:t>
      </w:r>
    </w:p>
    <w:p w14:paraId="65063973">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⑷ 合同货物抵达甲方后，由甲乙双方一同清点货物数量，开箱检验表面状况，核对规格型号。并负责解决开箱检验清点发现的问题和赔偿。</w:t>
      </w:r>
    </w:p>
    <w:p w14:paraId="5C134250">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⑸ 乙方应将合同货物的产品序列号、用户手册、技术资料（包括详细装箱单、质量证书、设备说明书、使用手册和其它相关技术资料）及配件、随机工具等一并交付给甲方。</w:t>
      </w:r>
    </w:p>
    <w:p w14:paraId="13EFDB97">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⑹ 专用工具及备品、备件应分别包装，并在包装箱外加以注明其用处。</w:t>
      </w:r>
    </w:p>
    <w:p w14:paraId="09C42D8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sz w:val="21"/>
          <w:szCs w:val="21"/>
        </w:rPr>
      </w:pPr>
      <w:r>
        <w:rPr>
          <w:rFonts w:hint="eastAsia" w:ascii="宋体" w:hAnsi="宋体" w:eastAsia="宋体" w:cs="宋体"/>
          <w:b/>
          <w:sz w:val="21"/>
          <w:szCs w:val="21"/>
        </w:rPr>
        <w:t>四、合同货物的安装、调试</w:t>
      </w:r>
    </w:p>
    <w:p w14:paraId="25513E00">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乙方负责合同项下货物的安装调试至能够正常开机使用，且与合同要求的各项技术指标一致，符合各项安全标准，一切费用由乙方负责。</w:t>
      </w:r>
    </w:p>
    <w:p w14:paraId="15A2A593">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乙方安装时须对各安装场地内的其它设备、设施有良好保护措施。</w:t>
      </w:r>
    </w:p>
    <w:p w14:paraId="76F37BF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sz w:val="21"/>
          <w:szCs w:val="21"/>
        </w:rPr>
      </w:pPr>
      <w:r>
        <w:rPr>
          <w:rFonts w:hint="eastAsia" w:ascii="宋体" w:hAnsi="宋体" w:eastAsia="宋体" w:cs="宋体"/>
          <w:b/>
          <w:sz w:val="21"/>
          <w:szCs w:val="21"/>
        </w:rPr>
        <w:t>五、安全责任</w:t>
      </w:r>
    </w:p>
    <w:p w14:paraId="4242E793">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乙方在安装、调试合同货物过程中要严格执行国家有关人身安全及防火安全的规定，做好各项防护措施，防止各类事故的发生，若造成人身伤害及货物损坏事故等，则由乙方负全部责任。</w:t>
      </w:r>
    </w:p>
    <w:p w14:paraId="120978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sz w:val="21"/>
          <w:szCs w:val="21"/>
        </w:rPr>
      </w:pPr>
      <w:r>
        <w:rPr>
          <w:rFonts w:hint="eastAsia" w:ascii="宋体" w:hAnsi="宋体" w:eastAsia="宋体" w:cs="宋体"/>
          <w:b/>
          <w:sz w:val="21"/>
          <w:szCs w:val="21"/>
        </w:rPr>
        <w:t>六、货物的验收</w:t>
      </w:r>
    </w:p>
    <w:p w14:paraId="5C37059E">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在甲方验收前，乙方应提交合同货物验收报告、每台仪器设备制造厂商出具的明细装箱单、每台仪器设备制造厂商出具的出厂质量证书、每台仪器设备制造厂商出具的使用说明书。</w:t>
      </w:r>
    </w:p>
    <w:p w14:paraId="36714181">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乙方应在甲方验收前，向甲方提供按本合同的技术规格、技术规范要求进行的测试报告和验收报告，验收以招投标文件、合同技术规格、产品相应的技术说明为标准。</w:t>
      </w:r>
    </w:p>
    <w:p w14:paraId="50490476">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合同货物（系统）交货（完工）并完成操作培训、粘贴条码，且正常运行30天后，甲方使用单位组织验收。验收应在甲乙双方共同参加下进行。</w:t>
      </w:r>
    </w:p>
    <w:p w14:paraId="30308A79">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13B9CD8A">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 如果合同货物运输和安装调试过程中因事故造成货物短缺、损坏，乙方应及时安排换装，以保证合同货物安装调试的成功完成。换货的相关费用由乙方承担。</w:t>
      </w:r>
    </w:p>
    <w:p w14:paraId="470DB224">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outlineLvl w:val="1"/>
        <w:rPr>
          <w:rFonts w:hint="eastAsia" w:ascii="宋体" w:hAnsi="宋体" w:eastAsia="宋体" w:cs="宋体"/>
          <w:color w:val="auto"/>
          <w:sz w:val="21"/>
          <w:szCs w:val="21"/>
        </w:rPr>
      </w:pPr>
      <w:r>
        <w:rPr>
          <w:rFonts w:hint="eastAsia" w:ascii="宋体" w:hAnsi="宋体" w:eastAsia="宋体" w:cs="宋体"/>
          <w:sz w:val="21"/>
          <w:szCs w:val="21"/>
        </w:rPr>
        <w:t>6. 国内产品或合资厂的产品必须具备出厂合格证。</w:t>
      </w:r>
    </w:p>
    <w:p w14:paraId="19AD6C0B">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 进口产品必须具备省级（或相当于省级）商检部门的检验证明，进口免税设备需要同时准备免税证明、报关单、外贸合同。</w:t>
      </w:r>
    </w:p>
    <w:p w14:paraId="79E575D5">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 乙方保证合同项下提供的货物不侵犯任何第三方的专利、商标或版权。否则，乙方须承担对第三方的专利或版权的侵权责任并承担因此而发生的所有费用。</w:t>
      </w:r>
    </w:p>
    <w:p w14:paraId="7C729760">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9. 合同货物验收未能通过的，乙方负责及时整改。若整改后仍未能合格的，甲方依法追究其经济及法律责任。</w:t>
      </w:r>
    </w:p>
    <w:p w14:paraId="2EE17147">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10. 验收合格后双方共同签署验收报告，验收合格日期以最后的签字日为准。</w:t>
      </w:r>
    </w:p>
    <w:p w14:paraId="3B129E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sz w:val="21"/>
          <w:szCs w:val="21"/>
        </w:rPr>
      </w:pPr>
      <w:r>
        <w:rPr>
          <w:rFonts w:hint="eastAsia" w:ascii="宋体" w:hAnsi="宋体" w:eastAsia="宋体" w:cs="宋体"/>
          <w:b/>
          <w:sz w:val="21"/>
          <w:szCs w:val="21"/>
        </w:rPr>
        <w:t>七、培训</w:t>
      </w:r>
    </w:p>
    <w:p w14:paraId="75F74970">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777918A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sz w:val="21"/>
          <w:szCs w:val="21"/>
        </w:rPr>
      </w:pPr>
      <w:r>
        <w:rPr>
          <w:rFonts w:hint="eastAsia" w:ascii="宋体" w:hAnsi="宋体" w:eastAsia="宋体" w:cs="宋体"/>
          <w:b/>
          <w:sz w:val="21"/>
          <w:szCs w:val="21"/>
        </w:rPr>
        <w:t>八、付款方式</w:t>
      </w:r>
    </w:p>
    <w:p w14:paraId="6E34E08B">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中标的货物安装调试，正常运行30天后，采购方组织有关人员及使用单位联合验收，验收合格后采购方支付合同价的总额</w:t>
      </w:r>
    </w:p>
    <w:p w14:paraId="26245F51">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申请付款时必须提交以下文件和资料：1、由甲方签字的验收报告；2、教学、科研设备需开具增值税专用发票，其他货物、服务需开具增值税普通发票。</w:t>
      </w:r>
    </w:p>
    <w:p w14:paraId="6979C1E2">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具体步骤：乙方开具抬头为甲方的发票，并送交甲方；甲方填写《验收报告》，乙方凭《验收报告》由甲方支付货款。</w:t>
      </w:r>
    </w:p>
    <w:p w14:paraId="4469B5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sz w:val="21"/>
          <w:szCs w:val="21"/>
        </w:rPr>
      </w:pPr>
      <w:r>
        <w:rPr>
          <w:rFonts w:hint="eastAsia" w:ascii="宋体" w:hAnsi="宋体" w:eastAsia="宋体" w:cs="宋体"/>
          <w:b/>
          <w:sz w:val="21"/>
          <w:szCs w:val="21"/>
        </w:rPr>
        <w:t>九、质保期限</w:t>
      </w:r>
    </w:p>
    <w:p w14:paraId="005EA122">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本合同货物硬件免费质保一年，软件终身免费升级。质保期自甲乙双方在设备验收报告签字之日起计算。</w:t>
      </w:r>
    </w:p>
    <w:p w14:paraId="4CA65F8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sz w:val="21"/>
          <w:szCs w:val="21"/>
        </w:rPr>
      </w:pPr>
      <w:r>
        <w:rPr>
          <w:rFonts w:hint="eastAsia" w:ascii="宋体" w:hAnsi="宋体" w:eastAsia="宋体" w:cs="宋体"/>
          <w:b/>
          <w:sz w:val="21"/>
          <w:szCs w:val="21"/>
        </w:rPr>
        <w:t>十、售后服务</w:t>
      </w:r>
    </w:p>
    <w:p w14:paraId="0A7FF516">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乙方须指派专人负责与甲方联系售后服务事宜（联系人</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陈洪英</w:t>
      </w:r>
      <w:r>
        <w:rPr>
          <w:rFonts w:hint="eastAsia" w:ascii="宋体" w:hAnsi="宋体" w:eastAsia="宋体" w:cs="宋体"/>
          <w:b w:val="0"/>
          <w:bCs w:val="0"/>
          <w:sz w:val="21"/>
          <w:szCs w:val="21"/>
        </w:rPr>
        <w:t>，电话：13592612262）。</w:t>
      </w:r>
    </w:p>
    <w:p w14:paraId="3A9A4DFB">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质保期内，乙方负责对其提供的货物上门进行硬件维修、软件维护和升级等免费服务，甲方不再支付任何费用，但人为因素或自然灾害造成的损坏除外。</w:t>
      </w:r>
    </w:p>
    <w:p w14:paraId="3A0F2243">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sz w:val="21"/>
          <w:szCs w:val="21"/>
        </w:rPr>
        <w:t>3. 质保期内，乙</w:t>
      </w:r>
      <w:r>
        <w:rPr>
          <w:rFonts w:hint="eastAsia" w:ascii="宋体" w:hAnsi="宋体" w:eastAsia="宋体" w:cs="宋体"/>
          <w:color w:val="auto"/>
          <w:sz w:val="21"/>
          <w:szCs w:val="21"/>
        </w:rPr>
        <w:t>方在接到甲方系统故障或问题告知后，8小时内做出回应，48小时内到达现场排除故障。质保期内设备出现故障经乙方三次维修故障仍无法排除（包括但不限于不能达到质量标准、设备不能正常运行、影响甲方正常使用等），甲方有权要求乙方换货或退货。甲方要求换货的，更换货物后重新计算质保期；甲方要求退货的，乙方应退还甲方已支付的货款，并按照合同总额的20%向甲方支付违约金。</w:t>
      </w:r>
    </w:p>
    <w:p w14:paraId="2E74CC0B">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0FA921A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bCs/>
          <w:color w:val="auto"/>
          <w:sz w:val="21"/>
          <w:szCs w:val="21"/>
        </w:rPr>
      </w:pPr>
      <w:r>
        <w:rPr>
          <w:rFonts w:hint="eastAsia" w:ascii="宋体" w:hAnsi="宋体" w:eastAsia="宋体" w:cs="宋体"/>
          <w:b/>
          <w:bCs/>
          <w:color w:val="auto"/>
          <w:sz w:val="21"/>
          <w:szCs w:val="21"/>
        </w:rPr>
        <w:t>十一、索赔</w:t>
      </w:r>
    </w:p>
    <w:p w14:paraId="7A31D9AD">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 甲方如对乙方所提供的货物有异议，甲方有权根据有关检验结果向乙方提出索赔。</w:t>
      </w:r>
    </w:p>
    <w:p w14:paraId="66FD0076">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 在合同执行期间，如果乙方对甲方提出的索赔和差异负有责任，乙方应按照甲方同意的下列一种或多种方式解决索赔事宜：</w:t>
      </w:r>
    </w:p>
    <w:p w14:paraId="71C79040">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⑴ 乙方同意退货，并按合同规定的同种货币将货款退还给甲方，并承担由此发生的一切损失和费用。</w:t>
      </w:r>
    </w:p>
    <w:p w14:paraId="74F28A78">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⑵ 根据货物低劣程度、损坏程度以及甲方所遭受损失的数额甲乙双方商定降低货物的价格。</w:t>
      </w:r>
    </w:p>
    <w:p w14:paraId="0B2AD3FB">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⑶ 用符合规格、质量和性能要求的新零件、部件或货物来更换有缺陷的部分或修补缺陷的部分，乙方应承担一切费用和风险并负有甲方所发生的一切直接费用。同时，延长质量保证期。</w:t>
      </w:r>
    </w:p>
    <w:p w14:paraId="225BD8AC">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 如果在甲方发出索赔通知后</w:t>
      </w:r>
      <w:r>
        <w:rPr>
          <w:rFonts w:hint="eastAsia" w:ascii="宋体" w:hAnsi="宋体" w:eastAsia="宋体" w:cs="宋体"/>
          <w:color w:val="auto"/>
          <w:sz w:val="21"/>
          <w:szCs w:val="21"/>
          <w:shd w:val="clear" w:color="auto" w:fill="FFFFFF"/>
        </w:rPr>
        <w:t>30</w:t>
      </w:r>
      <w:r>
        <w:rPr>
          <w:rFonts w:hint="eastAsia" w:ascii="宋体" w:hAnsi="宋体" w:eastAsia="宋体" w:cs="宋体"/>
          <w:color w:val="auto"/>
          <w:sz w:val="21"/>
          <w:szCs w:val="21"/>
        </w:rPr>
        <w:t>天内，乙方未作答复，上述索赔应视为已被乙方接受。甲方将从合同款项中扣回索赔金额。如果这些金额不足以补偿索赔金额，甲方有权向乙方提出不足部分的补偿。</w:t>
      </w:r>
    </w:p>
    <w:p w14:paraId="2F20C6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color w:val="auto"/>
          <w:sz w:val="21"/>
          <w:szCs w:val="21"/>
        </w:rPr>
      </w:pPr>
      <w:r>
        <w:rPr>
          <w:rFonts w:hint="eastAsia" w:ascii="宋体" w:hAnsi="宋体" w:eastAsia="宋体" w:cs="宋体"/>
          <w:b/>
          <w:color w:val="auto"/>
          <w:sz w:val="21"/>
          <w:szCs w:val="21"/>
        </w:rPr>
        <w:t>十二、违约责任</w:t>
      </w:r>
    </w:p>
    <w:p w14:paraId="2C673122">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 乙方未能交付货物，则向甲方支付合同总额20%的违约金，同时履约保证金不予退还。</w:t>
      </w:r>
    </w:p>
    <w:p w14:paraId="70128C9F">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 乙方交付的货物与投标文件或合同不相符的，甲方有权拒收，乙方向甲方支付合同总额30%的违约金，同时履约保证金不予退还。</w:t>
      </w:r>
    </w:p>
    <w:p w14:paraId="5D190F66">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 甲方无正当理由拒收货物，拒付货款的，则向乙方支付合同总额10%的违约金。</w:t>
      </w:r>
    </w:p>
    <w:p w14:paraId="39D803A4">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58745012">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 甲方逾期付款，则每延迟一周付款甲方应向乙方支付货款总额0.5%违约金，违约金总额不超过合同总价的5%（不可抗力除外）。</w:t>
      </w:r>
    </w:p>
    <w:p w14:paraId="1EE46148">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4F1CF73E">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outlineLvl w:val="1"/>
        <w:rPr>
          <w:rFonts w:hint="eastAsia" w:ascii="宋体" w:hAnsi="宋体" w:eastAsia="宋体" w:cs="宋体"/>
          <w:sz w:val="21"/>
          <w:szCs w:val="21"/>
        </w:rPr>
      </w:pPr>
      <w:r>
        <w:rPr>
          <w:rFonts w:hint="eastAsia" w:ascii="宋体" w:hAnsi="宋体" w:eastAsia="宋体" w:cs="宋体"/>
          <w:sz w:val="21"/>
          <w:szCs w:val="21"/>
        </w:rPr>
        <w:t>7.若乙方提出换货，则按第十二条第2款执行。</w:t>
      </w:r>
    </w:p>
    <w:p w14:paraId="194C05B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sz w:val="21"/>
          <w:szCs w:val="21"/>
        </w:rPr>
      </w:pPr>
      <w:r>
        <w:rPr>
          <w:rFonts w:hint="eastAsia" w:ascii="宋体" w:hAnsi="宋体" w:eastAsia="宋体" w:cs="宋体"/>
          <w:b/>
          <w:sz w:val="21"/>
          <w:szCs w:val="21"/>
        </w:rPr>
        <w:t>十三、争端的解决</w:t>
      </w:r>
    </w:p>
    <w:p w14:paraId="26E1884A">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1.凡与本合同有关而引起的一切争执和分歧，甲乙双方通过友好协商解决或提交河南省政府采购管理部门调解，如协商或调解不成，任何一方可以向郑州仲裁委员会申请仲裁裁决。</w:t>
      </w:r>
    </w:p>
    <w:p w14:paraId="1C7B8170">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2.在进行仲裁期间，除提交仲裁机构的事项外，合同其他部分应继续履行。</w:t>
      </w:r>
    </w:p>
    <w:p w14:paraId="4E2A47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sz w:val="21"/>
          <w:szCs w:val="21"/>
        </w:rPr>
      </w:pPr>
      <w:r>
        <w:rPr>
          <w:rFonts w:hint="eastAsia" w:ascii="宋体" w:hAnsi="宋体" w:eastAsia="宋体" w:cs="宋体"/>
          <w:b/>
          <w:sz w:val="21"/>
          <w:szCs w:val="21"/>
        </w:rPr>
        <w:t>十四、</w:t>
      </w:r>
      <w:r>
        <w:rPr>
          <w:rFonts w:hint="eastAsia" w:ascii="宋体" w:hAnsi="宋体" w:eastAsia="宋体" w:cs="宋体"/>
          <w:b/>
          <w:bCs/>
          <w:sz w:val="21"/>
          <w:szCs w:val="21"/>
        </w:rPr>
        <w:t>合同组成</w:t>
      </w:r>
    </w:p>
    <w:p w14:paraId="2C9E05A8">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t>本项目</w:t>
      </w:r>
      <w:r>
        <w:rPr>
          <w:rFonts w:hint="eastAsia" w:ascii="宋体" w:hAnsi="宋体" w:eastAsia="宋体" w:cs="宋体"/>
          <w:sz w:val="21"/>
          <w:szCs w:val="21"/>
        </w:rPr>
        <w:t>招标文件、投标文件及下列附件等均为本合同的有效组成部分，与本合同具有同样法律效力。</w:t>
      </w:r>
    </w:p>
    <w:p w14:paraId="10297A7F">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中标通知书（附件1）；</w:t>
      </w:r>
    </w:p>
    <w:p w14:paraId="5C8072DF">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2. </w:t>
      </w:r>
      <w:r>
        <w:rPr>
          <w:rFonts w:hint="eastAsia" w:ascii="宋体" w:hAnsi="宋体" w:eastAsia="宋体" w:cs="宋体"/>
          <w:bCs/>
          <w:sz w:val="21"/>
          <w:szCs w:val="21"/>
        </w:rPr>
        <w:t>中标货物分项报价一览表</w:t>
      </w:r>
      <w:r>
        <w:rPr>
          <w:rFonts w:hint="eastAsia" w:ascii="宋体" w:hAnsi="宋体" w:eastAsia="宋体" w:cs="宋体"/>
          <w:sz w:val="21"/>
          <w:szCs w:val="21"/>
        </w:rPr>
        <w:t>（附件2）；</w:t>
      </w:r>
    </w:p>
    <w:p w14:paraId="46FDDBD1">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中标货物制造商</w:t>
      </w:r>
      <w:r>
        <w:rPr>
          <w:rFonts w:hint="eastAsia" w:ascii="宋体" w:hAnsi="宋体" w:eastAsia="宋体" w:cs="宋体"/>
          <w:bCs/>
          <w:sz w:val="21"/>
          <w:szCs w:val="21"/>
        </w:rPr>
        <w:t>配置清单</w:t>
      </w:r>
      <w:r>
        <w:rPr>
          <w:rFonts w:hint="eastAsia" w:ascii="宋体" w:hAnsi="宋体" w:eastAsia="宋体" w:cs="宋体"/>
          <w:sz w:val="21"/>
          <w:szCs w:val="21"/>
        </w:rPr>
        <w:t>（附件3）；</w:t>
      </w:r>
    </w:p>
    <w:p w14:paraId="7D49800B">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4. 中标货物技术参数及配置表（附件4）； </w:t>
      </w:r>
    </w:p>
    <w:p w14:paraId="3FE73814">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 供货商质量保障及服务表（附件5）；</w:t>
      </w:r>
    </w:p>
    <w:p w14:paraId="478EEBED">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 中标货物安装培训计划表（附件6）</w:t>
      </w:r>
    </w:p>
    <w:p w14:paraId="53294814">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 中标货物制造商售后服务承诺（附件7）</w:t>
      </w:r>
    </w:p>
    <w:p w14:paraId="46E2A8ED">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441387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sz w:val="21"/>
          <w:szCs w:val="21"/>
        </w:rPr>
      </w:pPr>
      <w:r>
        <w:rPr>
          <w:rFonts w:hint="eastAsia" w:ascii="宋体" w:hAnsi="宋体" w:eastAsia="宋体" w:cs="宋体"/>
          <w:b/>
          <w:sz w:val="21"/>
          <w:szCs w:val="21"/>
        </w:rPr>
        <w:t>十五、合同解除和终止</w:t>
      </w:r>
    </w:p>
    <w:p w14:paraId="561CE932">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outlineLvl w:val="1"/>
        <w:rPr>
          <w:rFonts w:hint="eastAsia" w:ascii="宋体" w:hAnsi="宋体" w:eastAsia="宋体" w:cs="宋体"/>
          <w:sz w:val="21"/>
          <w:szCs w:val="21"/>
        </w:rPr>
      </w:pPr>
      <w:r>
        <w:rPr>
          <w:rFonts w:hint="eastAsia" w:ascii="宋体" w:hAnsi="宋体" w:eastAsia="宋体" w:cs="宋体"/>
          <w:sz w:val="21"/>
          <w:szCs w:val="21"/>
        </w:rPr>
        <w:t>1. 甲乙双方各自完成合同规定的责任和义务，合同自然终止。</w:t>
      </w:r>
    </w:p>
    <w:p w14:paraId="32D264F7">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如果一方严重违反合同，并在收到对方违约通知书后在</w:t>
      </w:r>
      <w:r>
        <w:rPr>
          <w:rFonts w:hint="eastAsia" w:ascii="宋体" w:hAnsi="宋体" w:eastAsia="宋体" w:cs="宋体"/>
          <w:sz w:val="21"/>
          <w:szCs w:val="21"/>
          <w:shd w:val="clear" w:color="auto" w:fill="FFFFFF"/>
        </w:rPr>
        <w:t>30</w:t>
      </w:r>
      <w:r>
        <w:rPr>
          <w:rFonts w:hint="eastAsia" w:ascii="宋体" w:hAnsi="宋体" w:eastAsia="宋体" w:cs="宋体"/>
          <w:sz w:val="21"/>
          <w:szCs w:val="21"/>
        </w:rPr>
        <w:t>天内或在指定期限内仍未能改正违约的，另一方可立即终止本合同。</w:t>
      </w:r>
    </w:p>
    <w:p w14:paraId="2ABF33F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outlineLvl w:val="0"/>
        <w:rPr>
          <w:rFonts w:hint="eastAsia" w:ascii="宋体" w:hAnsi="宋体" w:eastAsia="宋体" w:cs="宋体"/>
          <w:b/>
          <w:sz w:val="21"/>
          <w:szCs w:val="21"/>
        </w:rPr>
      </w:pPr>
      <w:r>
        <w:rPr>
          <w:rFonts w:hint="eastAsia" w:ascii="宋体" w:hAnsi="宋体" w:eastAsia="宋体" w:cs="宋体"/>
          <w:b/>
          <w:sz w:val="21"/>
          <w:szCs w:val="21"/>
        </w:rPr>
        <w:t>十六、其它</w:t>
      </w:r>
    </w:p>
    <w:p w14:paraId="36CF1D86">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本合同乙方不得将本合同全部或部分分包给他人。乙方在任何情况下都不得全部或部分转让其应履行的合同义务。</w:t>
      </w:r>
    </w:p>
    <w:p w14:paraId="53B373A6">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outlineLvl w:val="1"/>
        <w:rPr>
          <w:rFonts w:hint="eastAsia" w:ascii="宋体" w:hAnsi="宋体" w:eastAsia="宋体" w:cs="宋体"/>
          <w:sz w:val="21"/>
          <w:szCs w:val="21"/>
        </w:rPr>
      </w:pPr>
      <w:r>
        <w:rPr>
          <w:rFonts w:hint="eastAsia" w:ascii="宋体" w:hAnsi="宋体" w:eastAsia="宋体" w:cs="宋体"/>
          <w:sz w:val="21"/>
          <w:szCs w:val="21"/>
        </w:rPr>
        <w:t>2. 合同若有变更须经甲乙双方签字确认。</w:t>
      </w:r>
    </w:p>
    <w:p w14:paraId="75FA3A67">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3．在执行本合同的过程中，所有经双方签署确认的文件（包括会议纪要、补充协议、合同修改书、往来信函等）均为本合同的有效组成部分，其生效日期为双方签字盖章或确认之日期。</w:t>
      </w:r>
    </w:p>
    <w:p w14:paraId="4931A31D">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 本合同经甲方、乙方法定代表人或授权代理人签字、盖章后生效，生效日以最后一个签字日为准。</w:t>
      </w:r>
    </w:p>
    <w:p w14:paraId="158B0835">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5.乙方承诺负责本合同货物的报废回收事宜。</w:t>
      </w:r>
    </w:p>
    <w:p w14:paraId="53937C26">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 本合同一式十份，其中甲方六份、乙方二份，招标公司二份。</w:t>
      </w:r>
    </w:p>
    <w:p w14:paraId="2900DDC7">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 本合同合计</w:t>
      </w:r>
      <w:r>
        <w:rPr>
          <w:rFonts w:hint="eastAsia" w:ascii="宋体" w:hAnsi="宋体" w:eastAsia="宋体" w:cs="宋体"/>
          <w:b/>
          <w:bCs/>
          <w:sz w:val="21"/>
          <w:szCs w:val="21"/>
          <w:highlight w:val="none"/>
          <w:u w:val="single"/>
          <w:lang w:val="en-US" w:eastAsia="zh-CN"/>
        </w:rPr>
        <w:t>23</w:t>
      </w:r>
      <w:r>
        <w:rPr>
          <w:rFonts w:hint="eastAsia" w:ascii="宋体" w:hAnsi="宋体" w:eastAsia="宋体" w:cs="宋体"/>
          <w:sz w:val="21"/>
          <w:szCs w:val="21"/>
        </w:rPr>
        <w:t>页A4纸张，缺页、缺签字日期之合同为无效合同。</w:t>
      </w:r>
    </w:p>
    <w:p w14:paraId="585D10C1">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rPr>
          <w:rFonts w:hint="eastAsia" w:ascii="宋体" w:hAnsi="宋体" w:eastAsia="宋体" w:cs="宋体"/>
          <w:sz w:val="21"/>
          <w:szCs w:val="21"/>
        </w:rPr>
      </w:pPr>
      <w:bookmarkStart w:id="0" w:name="_GoBack"/>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-1958340</wp:posOffset>
            </wp:positionH>
            <wp:positionV relativeFrom="paragraph">
              <wp:posOffset>1499870</wp:posOffset>
            </wp:positionV>
            <wp:extent cx="10420350" cy="7245350"/>
            <wp:effectExtent l="0" t="0" r="12700" b="0"/>
            <wp:wrapNone/>
            <wp:docPr id="3" name="图片 3" descr="2025032811181601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0328111816010_0006"/>
                    <pic:cNvPicPr>
                      <a:picLocks noChangeAspect="1"/>
                    </pic:cNvPicPr>
                  </pic:nvPicPr>
                  <pic:blipFill>
                    <a:blip r:embed="rId7"/>
                    <a:stretch>
                      <a:fillRect/>
                    </a:stretch>
                  </pic:blipFill>
                  <pic:spPr>
                    <a:xfrm rot="16200000">
                      <a:off x="0" y="0"/>
                      <a:ext cx="10420350" cy="7245350"/>
                    </a:xfrm>
                    <a:prstGeom prst="rect">
                      <a:avLst/>
                    </a:prstGeom>
                  </pic:spPr>
                </pic:pic>
              </a:graphicData>
            </a:graphic>
          </wp:anchor>
        </w:drawing>
      </w:r>
      <w:bookmarkEnd w:id="0"/>
      <w:r>
        <w:rPr>
          <w:rFonts w:hint="eastAsia" w:ascii="宋体" w:hAnsi="宋体" w:eastAsia="宋体" w:cs="宋体"/>
          <w:sz w:val="21"/>
          <w:szCs w:val="21"/>
        </w:rPr>
        <w:t>否则影响货款支付，后果自负。</w:t>
      </w:r>
    </w:p>
    <w:p w14:paraId="48F98592">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420" w:firstLineChars="200"/>
        <w:textAlignment w:val="auto"/>
        <w:outlineLvl w:val="1"/>
        <w:rPr>
          <w:rFonts w:hint="eastAsia" w:ascii="宋体" w:hAnsi="宋体" w:eastAsia="宋体" w:cs="宋体"/>
          <w:sz w:val="21"/>
          <w:szCs w:val="21"/>
        </w:rPr>
      </w:pPr>
      <w:r>
        <w:rPr>
          <w:rFonts w:hint="eastAsia" w:ascii="宋体" w:hAnsi="宋体" w:eastAsia="宋体" w:cs="宋体"/>
          <w:sz w:val="21"/>
          <w:szCs w:val="21"/>
        </w:rPr>
        <w:t>9. 未详尽之处双方协商解决。</w:t>
      </w:r>
    </w:p>
    <w:p w14:paraId="309E7959">
      <w:pPr>
        <w:spacing w:line="360" w:lineRule="auto"/>
        <w:rPr>
          <w:rFonts w:hint="eastAsia" w:ascii="宋体" w:hAnsi="宋体" w:eastAsia="宋体" w:cs="宋体"/>
          <w:sz w:val="21"/>
          <w:szCs w:val="21"/>
        </w:rPr>
      </w:pPr>
    </w:p>
    <w:p w14:paraId="5A946750">
      <w:pPr>
        <w:spacing w:line="360" w:lineRule="auto"/>
        <w:rPr>
          <w:rFonts w:hint="eastAsia" w:ascii="宋体" w:hAnsi="宋体" w:eastAsia="宋体" w:cs="宋体"/>
          <w:sz w:val="21"/>
          <w:szCs w:val="21"/>
        </w:rPr>
      </w:pPr>
      <w:r>
        <w:rPr>
          <w:rFonts w:hint="eastAsia" w:ascii="宋体" w:hAnsi="宋体" w:eastAsia="宋体" w:cs="宋体"/>
          <w:sz w:val="21"/>
          <w:szCs w:val="21"/>
        </w:rPr>
        <w:t>甲方：河南中医药大学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乙方：河南富联科技有限公司</w:t>
      </w:r>
    </w:p>
    <w:p w14:paraId="3E151EC9">
      <w:pPr>
        <w:spacing w:line="360" w:lineRule="auto"/>
        <w:rPr>
          <w:rFonts w:hint="eastAsia" w:ascii="宋体" w:hAnsi="宋体" w:eastAsia="宋体" w:cs="宋体"/>
          <w:sz w:val="21"/>
          <w:szCs w:val="21"/>
        </w:rPr>
      </w:pPr>
      <w:r>
        <w:rPr>
          <w:rFonts w:hint="eastAsia" w:ascii="宋体" w:hAnsi="宋体" w:eastAsia="宋体" w:cs="宋体"/>
          <w:sz w:val="21"/>
          <w:szCs w:val="21"/>
        </w:rPr>
        <w:t>地址</w:t>
      </w:r>
      <w:r>
        <w:rPr>
          <w:rFonts w:hint="eastAsia" w:ascii="宋体" w:hAnsi="宋体" w:eastAsia="宋体" w:cs="宋体"/>
          <w:sz w:val="21"/>
          <w:szCs w:val="21"/>
          <w:lang w:eastAsia="zh-CN"/>
        </w:rPr>
        <w:t>：</w:t>
      </w:r>
      <w:r>
        <w:rPr>
          <w:rFonts w:hint="eastAsia" w:ascii="宋体" w:hAnsi="宋体" w:eastAsia="宋体" w:cs="宋体"/>
          <w:sz w:val="21"/>
          <w:szCs w:val="21"/>
        </w:rPr>
        <w:t>河南省郑州市郑东新区金水东路156号      地址:河南省郑州市金水区文化路82号硅谷广场</w:t>
      </w:r>
    </w:p>
    <w:p w14:paraId="7822BC3E">
      <w:pPr>
        <w:numPr>
          <w:ilvl w:val="2"/>
          <w:numId w:val="0"/>
        </w:numPr>
        <w:spacing w:line="240" w:lineRule="auto"/>
        <w:ind w:leftChars="2600"/>
        <w:rPr>
          <w:rFonts w:hint="eastAsia" w:ascii="宋体" w:hAnsi="宋体" w:eastAsia="宋体" w:cs="宋体"/>
          <w:sz w:val="21"/>
          <w:szCs w:val="21"/>
        </w:rPr>
      </w:pPr>
      <w:r>
        <w:rPr>
          <w:rFonts w:hint="eastAsia" w:ascii="宋体" w:hAnsi="宋体" w:eastAsia="宋体" w:cs="宋体"/>
          <w:sz w:val="21"/>
          <w:szCs w:val="21"/>
        </w:rPr>
        <w:t>A座2501室</w:t>
      </w:r>
    </w:p>
    <w:p w14:paraId="52F94082">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项目组织实施单位负责人签字：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企业法人签字：</w:t>
      </w:r>
    </w:p>
    <w:p w14:paraId="0115719E">
      <w:pPr>
        <w:spacing w:line="240" w:lineRule="auto"/>
        <w:rPr>
          <w:rFonts w:hint="eastAsia" w:ascii="宋体" w:hAnsi="宋体" w:eastAsia="宋体" w:cs="宋体"/>
          <w:sz w:val="21"/>
          <w:szCs w:val="21"/>
        </w:rPr>
      </w:pPr>
    </w:p>
    <w:p w14:paraId="6FE5E78D">
      <w:pPr>
        <w:spacing w:line="360" w:lineRule="auto"/>
        <w:rPr>
          <w:rFonts w:hint="eastAsia" w:ascii="宋体" w:hAnsi="宋体" w:eastAsia="宋体" w:cs="宋体"/>
          <w:sz w:val="21"/>
          <w:szCs w:val="21"/>
        </w:rPr>
      </w:pPr>
      <w:r>
        <w:rPr>
          <w:rFonts w:hint="eastAsia" w:ascii="宋体" w:hAnsi="宋体" w:eastAsia="宋体" w:cs="宋体"/>
          <w:sz w:val="21"/>
          <w:szCs w:val="21"/>
        </w:rPr>
        <w:t>项目主管校领导签字：                          被授权人签字：</w:t>
      </w:r>
    </w:p>
    <w:p w14:paraId="1355FA98">
      <w:pPr>
        <w:spacing w:line="240" w:lineRule="auto"/>
        <w:rPr>
          <w:rFonts w:hint="eastAsia" w:ascii="宋体" w:hAnsi="宋体" w:eastAsia="宋体" w:cs="宋体"/>
          <w:sz w:val="21"/>
          <w:szCs w:val="21"/>
        </w:rPr>
      </w:pPr>
    </w:p>
    <w:p w14:paraId="7F52A05D">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学校印章: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单位印章:</w:t>
      </w:r>
    </w:p>
    <w:p w14:paraId="7E2B4E34">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开户银行:</w:t>
      </w:r>
      <w:r>
        <w:rPr>
          <w:rFonts w:hint="eastAsia" w:ascii="宋体" w:hAnsi="宋体" w:eastAsia="宋体" w:cs="宋体"/>
          <w:sz w:val="21"/>
          <w:szCs w:val="21"/>
          <w:lang w:val="en-US" w:eastAsia="zh-CN"/>
        </w:rPr>
        <w:t>郑州银行兴华街支行</w:t>
      </w:r>
    </w:p>
    <w:p w14:paraId="67384E7D">
      <w:pPr>
        <w:numPr>
          <w:ilvl w:val="2"/>
          <w:numId w:val="0"/>
        </w:numPr>
        <w:spacing w:line="360" w:lineRule="auto"/>
        <w:ind w:leftChars="2300"/>
        <w:rPr>
          <w:rFonts w:hint="default" w:ascii="宋体" w:hAnsi="宋体" w:eastAsia="宋体" w:cs="宋体"/>
          <w:sz w:val="21"/>
          <w:szCs w:val="21"/>
          <w:lang w:val="en-US" w:eastAsia="zh-CN"/>
        </w:rPr>
      </w:pPr>
      <w:r>
        <w:rPr>
          <w:rFonts w:hint="eastAsia" w:ascii="宋体" w:hAnsi="宋体" w:eastAsia="宋体" w:cs="宋体"/>
          <w:sz w:val="21"/>
          <w:szCs w:val="21"/>
        </w:rPr>
        <w:t>帐    号:</w:t>
      </w:r>
      <w:r>
        <w:rPr>
          <w:rFonts w:hint="eastAsia" w:ascii="宋体" w:hAnsi="宋体" w:eastAsia="宋体" w:cs="宋体"/>
          <w:sz w:val="21"/>
          <w:szCs w:val="21"/>
          <w:highlight w:val="none"/>
          <w:lang w:val="en-US" w:eastAsia="zh-CN"/>
        </w:rPr>
        <w:t>999156000250003205000002</w:t>
      </w:r>
    </w:p>
    <w:p w14:paraId="554947B3">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名    称：</w:t>
      </w:r>
      <w:r>
        <w:rPr>
          <w:rFonts w:hint="eastAsia" w:ascii="宋体" w:hAnsi="宋体" w:eastAsia="宋体" w:cs="宋体"/>
          <w:sz w:val="21"/>
          <w:szCs w:val="21"/>
          <w:lang w:eastAsia="zh-CN"/>
        </w:rPr>
        <w:t>河南富联科技有限公司</w:t>
      </w:r>
    </w:p>
    <w:p w14:paraId="17AD992F">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电    话：</w:t>
      </w:r>
      <w:r>
        <w:rPr>
          <w:rFonts w:hint="eastAsia" w:ascii="宋体" w:hAnsi="宋体" w:eastAsia="宋体" w:cs="宋体"/>
          <w:sz w:val="21"/>
          <w:szCs w:val="21"/>
        </w:rPr>
        <w:tab/>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电话：13592612262    传真：</w:t>
      </w:r>
      <w:r>
        <w:rPr>
          <w:rFonts w:hint="eastAsia" w:ascii="宋体" w:hAnsi="宋体" w:eastAsia="宋体" w:cs="宋体"/>
          <w:sz w:val="21"/>
          <w:szCs w:val="21"/>
          <w:lang w:val="en-US" w:eastAsia="zh-CN"/>
        </w:rPr>
        <w:t>/</w:t>
      </w:r>
    </w:p>
    <w:p w14:paraId="6DE32022">
      <w:pPr>
        <w:spacing w:line="360" w:lineRule="auto"/>
        <w:rPr>
          <w:rFonts w:hint="eastAsia" w:ascii="宋体" w:hAnsi="宋体" w:eastAsia="宋体" w:cs="宋体"/>
          <w:sz w:val="21"/>
          <w:szCs w:val="21"/>
        </w:rPr>
      </w:pPr>
      <w:r>
        <w:rPr>
          <w:rFonts w:hint="eastAsia" w:ascii="宋体" w:hAnsi="宋体" w:eastAsia="宋体" w:cs="宋体"/>
          <w:sz w:val="21"/>
          <w:szCs w:val="21"/>
        </w:rPr>
        <w:t>传    真：</w:t>
      </w:r>
      <w:r>
        <w:rPr>
          <w:rFonts w:hint="eastAsia" w:ascii="宋体" w:hAnsi="宋体" w:eastAsia="宋体" w:cs="宋体"/>
          <w:sz w:val="21"/>
          <w:szCs w:val="21"/>
        </w:rPr>
        <w:tab/>
      </w:r>
      <w:r>
        <w:rPr>
          <w:rFonts w:hint="eastAsia" w:ascii="宋体" w:hAnsi="宋体" w:eastAsia="宋体" w:cs="宋体"/>
          <w:sz w:val="21"/>
          <w:szCs w:val="21"/>
        </w:rPr>
        <w:t xml:space="preserve">                                  联系人手机：</w:t>
      </w:r>
      <w:r>
        <w:rPr>
          <w:rFonts w:hint="eastAsia" w:ascii="宋体" w:hAnsi="宋体" w:eastAsia="宋体" w:cs="宋体"/>
          <w:u w:val="none"/>
        </w:rPr>
        <w:t>13592612262</w:t>
      </w:r>
    </w:p>
    <w:p w14:paraId="65698FD2">
      <w:pPr>
        <w:spacing w:line="360" w:lineRule="auto"/>
        <w:rPr>
          <w:rFonts w:hint="eastAsia" w:ascii="宋体" w:hAnsi="宋体" w:eastAsia="宋体" w:cs="宋体"/>
          <w:b/>
          <w:sz w:val="21"/>
          <w:szCs w:val="21"/>
        </w:rPr>
      </w:pPr>
      <w:r>
        <w:rPr>
          <w:rFonts w:hint="eastAsia" w:ascii="宋体" w:hAnsi="宋体" w:eastAsia="宋体" w:cs="宋体"/>
          <w:sz w:val="21"/>
          <w:szCs w:val="21"/>
        </w:rPr>
        <w:t xml:space="preserve">签字日期：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年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日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签字日期：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年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1D679EE">
      <w:pPr>
        <w:spacing w:line="360" w:lineRule="auto"/>
        <w:ind w:left="0" w:leftChars="0" w:firstLine="0" w:firstLineChars="0"/>
        <w:jc w:val="right"/>
        <w:rPr>
          <w:rFonts w:hint="eastAsia" w:ascii="宋体" w:hAnsi="宋体" w:eastAsia="宋体" w:cs="宋体"/>
          <w:b/>
          <w:sz w:val="21"/>
          <w:szCs w:val="21"/>
        </w:rPr>
      </w:pPr>
    </w:p>
    <w:p w14:paraId="49DF67D3">
      <w:pPr>
        <w:spacing w:line="360" w:lineRule="auto"/>
        <w:ind w:left="0" w:leftChars="0" w:firstLine="0" w:firstLineChars="0"/>
        <w:rPr>
          <w:rFonts w:ascii="宋体" w:hAnsi="宋体" w:eastAsia="宋体"/>
          <w:b/>
          <w:sz w:val="24"/>
          <w:szCs w:val="24"/>
        </w:rPr>
      </w:pPr>
    </w:p>
    <w:p w14:paraId="03ADC62D">
      <w:pPr>
        <w:spacing w:line="360" w:lineRule="auto"/>
        <w:ind w:left="0" w:leftChars="0" w:firstLine="0" w:firstLineChars="0"/>
        <w:rPr>
          <w:rFonts w:ascii="宋体" w:hAnsi="宋体" w:eastAsia="宋体"/>
          <w:b/>
          <w:sz w:val="24"/>
          <w:szCs w:val="24"/>
        </w:rPr>
      </w:pPr>
    </w:p>
    <w:p w14:paraId="4B5EDF18">
      <w:pPr>
        <w:rPr>
          <w:rFonts w:hint="eastAsia" w:ascii="宋体" w:hAnsi="宋体" w:eastAsia="宋体"/>
          <w:b/>
          <w:sz w:val="24"/>
          <w:szCs w:val="24"/>
        </w:rPr>
      </w:pPr>
      <w:r>
        <w:rPr>
          <w:rFonts w:hint="eastAsia" w:ascii="宋体" w:hAnsi="宋体" w:eastAsia="宋体"/>
          <w:b/>
          <w:sz w:val="24"/>
          <w:szCs w:val="24"/>
        </w:rPr>
        <w:br w:type="page"/>
      </w:r>
    </w:p>
    <w:p w14:paraId="5A0FE91D">
      <w:pPr>
        <w:spacing w:line="360" w:lineRule="auto"/>
        <w:rPr>
          <w:rFonts w:ascii="宋体" w:hAnsi="宋体" w:eastAsia="宋体"/>
          <w:b/>
          <w:sz w:val="24"/>
          <w:szCs w:val="24"/>
        </w:rPr>
      </w:pPr>
      <w:r>
        <w:rPr>
          <w:rFonts w:hint="eastAsia" w:ascii="宋体" w:hAnsi="宋体" w:eastAsia="宋体"/>
          <w:b/>
          <w:sz w:val="24"/>
          <w:szCs w:val="24"/>
        </w:rPr>
        <w:t>附件</w:t>
      </w:r>
      <w:r>
        <w:rPr>
          <w:rFonts w:hint="eastAsia" w:ascii="Times New Roman" w:hAnsi="Times New Roman" w:eastAsia="宋体"/>
          <w:b/>
          <w:sz w:val="24"/>
          <w:szCs w:val="24"/>
        </w:rPr>
        <w:t>1</w:t>
      </w:r>
      <w:r>
        <w:rPr>
          <w:rFonts w:hint="eastAsia" w:ascii="宋体" w:hAnsi="宋体" w:eastAsia="宋体"/>
          <w:b/>
          <w:sz w:val="24"/>
          <w:szCs w:val="24"/>
        </w:rPr>
        <w:t>：</w:t>
      </w:r>
    </w:p>
    <w:p w14:paraId="3208EF37">
      <w:pPr>
        <w:spacing w:line="360" w:lineRule="auto"/>
        <w:rPr>
          <w:rFonts w:ascii="宋体" w:hAnsi="宋体" w:eastAsia="宋体"/>
          <w:b/>
          <w:sz w:val="24"/>
          <w:szCs w:val="24"/>
        </w:rPr>
      </w:pPr>
      <w:r>
        <w:rPr>
          <w:rFonts w:hint="eastAsia" w:ascii="宋体" w:hAnsi="宋体" w:eastAsia="宋体"/>
          <w:b/>
          <w:sz w:val="24"/>
          <w:szCs w:val="24"/>
        </w:rPr>
        <w:t>中标通知书（扫描）</w:t>
      </w:r>
    </w:p>
    <w:p w14:paraId="0BABF10C">
      <w:pPr>
        <w:bidi w:val="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977890" cy="8467090"/>
            <wp:effectExtent l="0" t="0" r="0" b="0"/>
            <wp:docPr id="1" name="图片 1" descr="SKM_454e2502241455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KM_454e25022414550_00"/>
                    <pic:cNvPicPr>
                      <a:picLocks noChangeAspect="1"/>
                    </pic:cNvPicPr>
                  </pic:nvPicPr>
                  <pic:blipFill>
                    <a:blip r:embed="rId8"/>
                    <a:srcRect l="1028" t="947" r="1205" b="1145"/>
                    <a:stretch>
                      <a:fillRect/>
                    </a:stretch>
                  </pic:blipFill>
                  <pic:spPr>
                    <a:xfrm>
                      <a:off x="0" y="0"/>
                      <a:ext cx="5977890" cy="8467090"/>
                    </a:xfrm>
                    <a:prstGeom prst="rect">
                      <a:avLst/>
                    </a:prstGeom>
                  </pic:spPr>
                </pic:pic>
              </a:graphicData>
            </a:graphic>
          </wp:inline>
        </w:drawing>
      </w:r>
    </w:p>
    <w:p w14:paraId="16A1B4D5">
      <w:pPr>
        <w:spacing w:line="440" w:lineRule="exact"/>
        <w:rPr>
          <w:rFonts w:ascii="楷体_GB2312" w:hAnsi="宋体" w:eastAsia="宋体" w:cs="宋体"/>
          <w:sz w:val="24"/>
          <w:szCs w:val="24"/>
        </w:rPr>
      </w:pPr>
    </w:p>
    <w:p w14:paraId="6DDB704B">
      <w:pPr>
        <w:widowControl/>
        <w:jc w:val="left"/>
        <w:rPr>
          <w:rFonts w:ascii="宋体" w:hAnsi="宋体" w:eastAsia="宋体" w:cs="宋体"/>
          <w:b/>
          <w:sz w:val="24"/>
          <w:szCs w:val="24"/>
        </w:rPr>
        <w:sectPr>
          <w:footerReference r:id="rId4" w:type="first"/>
          <w:footerReference r:id="rId3" w:type="default"/>
          <w:pgSz w:w="11906" w:h="16838"/>
          <w:pgMar w:top="851" w:right="1134" w:bottom="851" w:left="1134" w:header="851" w:footer="850" w:gutter="0"/>
          <w:pgNumType w:fmt="decimal" w:start="1"/>
          <w:cols w:space="720" w:num="1"/>
          <w:titlePg/>
          <w:docGrid w:type="lines" w:linePitch="312" w:charSpace="0"/>
        </w:sectPr>
      </w:pPr>
    </w:p>
    <w:p w14:paraId="0F1B3391">
      <w:pPr>
        <w:spacing w:line="440" w:lineRule="exact"/>
        <w:outlineLvl w:val="0"/>
        <w:rPr>
          <w:rFonts w:ascii="宋体" w:hAnsi="宋体" w:eastAsia="宋体" w:cs="宋体"/>
          <w:b/>
          <w:sz w:val="24"/>
          <w:szCs w:val="24"/>
        </w:rPr>
      </w:pPr>
      <w:r>
        <w:rPr>
          <w:rFonts w:hint="eastAsia" w:ascii="宋体" w:hAnsi="宋体" w:eastAsia="宋体" w:cs="宋体"/>
          <w:b/>
          <w:sz w:val="24"/>
          <w:szCs w:val="24"/>
        </w:rPr>
        <w:t>附件2</w:t>
      </w:r>
    </w:p>
    <w:p w14:paraId="74F4A94C">
      <w:pPr>
        <w:spacing w:line="440" w:lineRule="exact"/>
        <w:outlineLvl w:val="0"/>
        <w:rPr>
          <w:rFonts w:ascii="楷体_GB2312" w:hAnsi="宋体" w:eastAsia="宋体" w:cs="宋体"/>
          <w:sz w:val="24"/>
          <w:szCs w:val="24"/>
        </w:rPr>
      </w:pPr>
      <w:r>
        <w:rPr>
          <w:rFonts w:hint="eastAsia" w:ascii="宋体" w:hAnsi="宋体" w:eastAsia="宋体" w:cs="宋体"/>
          <w:b/>
          <w:bCs/>
          <w:sz w:val="24"/>
          <w:szCs w:val="24"/>
        </w:rPr>
        <w:t>投标货物分项报价一览表</w:t>
      </w:r>
    </w:p>
    <w:tbl>
      <w:tblPr>
        <w:tblStyle w:val="14"/>
        <w:tblW w:w="15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494"/>
        <w:gridCol w:w="1734"/>
        <w:gridCol w:w="1418"/>
        <w:gridCol w:w="656"/>
        <w:gridCol w:w="656"/>
        <w:gridCol w:w="656"/>
        <w:gridCol w:w="1296"/>
        <w:gridCol w:w="1297"/>
        <w:gridCol w:w="812"/>
        <w:gridCol w:w="812"/>
        <w:gridCol w:w="691"/>
        <w:gridCol w:w="1314"/>
        <w:gridCol w:w="1241"/>
        <w:gridCol w:w="606"/>
      </w:tblGrid>
      <w:tr w14:paraId="43FF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70FDF622">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1494" w:type="dxa"/>
            <w:tcBorders>
              <w:top w:val="single" w:color="auto" w:sz="4" w:space="0"/>
              <w:left w:val="single" w:color="auto" w:sz="4" w:space="0"/>
              <w:bottom w:val="single" w:color="auto" w:sz="4" w:space="0"/>
              <w:right w:val="single" w:color="auto" w:sz="4" w:space="0"/>
            </w:tcBorders>
            <w:noWrap w:val="0"/>
            <w:vAlign w:val="center"/>
          </w:tcPr>
          <w:p w14:paraId="161A56D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货物名称</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478D0F70">
            <w:pPr>
              <w:widowControl/>
              <w:spacing w:line="240" w:lineRule="auto"/>
              <w:jc w:val="center"/>
              <w:rPr>
                <w:rFonts w:hint="eastAsia" w:ascii="宋体" w:hAnsi="宋体" w:eastAsia="宋体" w:cs="宋体"/>
                <w:kern w:val="0"/>
                <w:sz w:val="21"/>
                <w:szCs w:val="21"/>
              </w:rPr>
            </w:pPr>
            <w:r>
              <w:rPr>
                <w:rFonts w:hint="eastAsia" w:ascii="宋体" w:hAnsi="宋体" w:eastAsia="宋体" w:cs="宋体"/>
                <w:sz w:val="21"/>
                <w:szCs w:val="21"/>
              </w:rPr>
              <w:t>型号规格</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B0C78F7">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制造商</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4F3AD04B">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产地</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2633A6C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单位</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21949F0F">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数量</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2EC3BEF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单价（RMB）</w:t>
            </w:r>
          </w:p>
        </w:tc>
        <w:tc>
          <w:tcPr>
            <w:tcW w:w="1297" w:type="dxa"/>
            <w:tcBorders>
              <w:top w:val="single" w:color="auto" w:sz="4" w:space="0"/>
              <w:left w:val="single" w:color="auto" w:sz="4" w:space="0"/>
              <w:bottom w:val="single" w:color="auto" w:sz="4" w:space="0"/>
              <w:right w:val="single" w:color="auto" w:sz="4" w:space="0"/>
            </w:tcBorders>
            <w:noWrap w:val="0"/>
            <w:vAlign w:val="center"/>
          </w:tcPr>
          <w:p w14:paraId="6800903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小计（RMB）</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CDA6000">
            <w:pPr>
              <w:spacing w:line="240" w:lineRule="auto"/>
              <w:ind w:right="-107" w:rightChars="-51"/>
              <w:jc w:val="center"/>
              <w:rPr>
                <w:rFonts w:hint="eastAsia" w:ascii="宋体" w:hAnsi="宋体" w:eastAsia="宋体" w:cs="宋体"/>
                <w:sz w:val="21"/>
                <w:szCs w:val="21"/>
              </w:rPr>
            </w:pPr>
            <w:r>
              <w:rPr>
                <w:rFonts w:hint="eastAsia" w:ascii="宋体" w:hAnsi="宋体" w:eastAsia="宋体" w:cs="宋体"/>
                <w:sz w:val="21"/>
                <w:szCs w:val="21"/>
              </w:rPr>
              <w:t>运输及</w:t>
            </w:r>
          </w:p>
          <w:p w14:paraId="5FC62EF3">
            <w:pPr>
              <w:spacing w:line="240" w:lineRule="auto"/>
              <w:ind w:right="-107" w:rightChars="-51"/>
              <w:jc w:val="center"/>
              <w:rPr>
                <w:rFonts w:hint="eastAsia" w:ascii="宋体" w:hAnsi="宋体" w:eastAsia="宋体" w:cs="宋体"/>
                <w:sz w:val="21"/>
                <w:szCs w:val="21"/>
              </w:rPr>
            </w:pPr>
            <w:r>
              <w:rPr>
                <w:rFonts w:hint="eastAsia" w:ascii="宋体" w:hAnsi="宋体" w:eastAsia="宋体" w:cs="宋体"/>
                <w:sz w:val="21"/>
                <w:szCs w:val="21"/>
              </w:rPr>
              <w:t>保险费</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D529BA1">
            <w:pPr>
              <w:spacing w:line="240" w:lineRule="auto"/>
              <w:ind w:right="-107" w:rightChars="-51"/>
              <w:jc w:val="center"/>
              <w:rPr>
                <w:rFonts w:hint="eastAsia" w:ascii="宋体" w:hAnsi="宋体" w:eastAsia="宋体" w:cs="宋体"/>
                <w:sz w:val="21"/>
                <w:szCs w:val="21"/>
              </w:rPr>
            </w:pPr>
            <w:r>
              <w:rPr>
                <w:rFonts w:hint="eastAsia" w:ascii="宋体" w:hAnsi="宋体" w:eastAsia="宋体" w:cs="宋体"/>
                <w:sz w:val="21"/>
                <w:szCs w:val="21"/>
              </w:rPr>
              <w:t>技术</w:t>
            </w:r>
          </w:p>
          <w:p w14:paraId="2351DF11">
            <w:pPr>
              <w:spacing w:line="240" w:lineRule="auto"/>
              <w:ind w:right="-107" w:rightChars="-51"/>
              <w:jc w:val="center"/>
              <w:rPr>
                <w:rFonts w:hint="eastAsia" w:ascii="宋体" w:hAnsi="宋体" w:eastAsia="宋体" w:cs="宋体"/>
                <w:sz w:val="21"/>
                <w:szCs w:val="21"/>
              </w:rPr>
            </w:pPr>
            <w:r>
              <w:rPr>
                <w:rFonts w:hint="eastAsia" w:ascii="宋体" w:hAnsi="宋体" w:eastAsia="宋体" w:cs="宋体"/>
                <w:sz w:val="21"/>
                <w:szCs w:val="21"/>
              </w:rPr>
              <w:t>服务费</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6C35272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税费</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7CAF8B4">
            <w:pPr>
              <w:spacing w:line="240" w:lineRule="auto"/>
              <w:jc w:val="center"/>
              <w:rPr>
                <w:rFonts w:hint="eastAsia" w:ascii="宋体" w:hAnsi="宋体" w:eastAsia="宋体" w:cs="宋体"/>
                <w:sz w:val="21"/>
                <w:szCs w:val="21"/>
              </w:rPr>
            </w:pPr>
            <w:r>
              <w:rPr>
                <w:rFonts w:hint="eastAsia" w:ascii="宋体" w:hAnsi="宋体" w:eastAsia="宋体" w:cs="宋体"/>
                <w:sz w:val="21"/>
                <w:szCs w:val="21"/>
              </w:rPr>
              <w:t>交货日期</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572852E6">
            <w:pPr>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交货地（港）</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2331464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备</w:t>
            </w:r>
          </w:p>
          <w:p w14:paraId="0F42050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注</w:t>
            </w:r>
          </w:p>
        </w:tc>
      </w:tr>
      <w:tr w14:paraId="64CA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200E2D8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494" w:type="dxa"/>
            <w:tcBorders>
              <w:top w:val="single" w:color="auto" w:sz="4" w:space="0"/>
              <w:left w:val="single" w:color="auto" w:sz="4" w:space="0"/>
              <w:bottom w:val="single" w:color="auto" w:sz="4" w:space="0"/>
              <w:right w:val="single" w:color="auto" w:sz="4" w:space="0"/>
            </w:tcBorders>
            <w:noWrap w:val="0"/>
            <w:vAlign w:val="center"/>
          </w:tcPr>
          <w:p w14:paraId="2C38A85F">
            <w:pPr>
              <w:spacing w:line="240" w:lineRule="auto"/>
              <w:jc w:val="center"/>
              <w:rPr>
                <w:rFonts w:hint="eastAsia" w:ascii="宋体" w:hAnsi="宋体" w:eastAsia="宋体" w:cs="宋体"/>
                <w:b/>
                <w:sz w:val="21"/>
                <w:szCs w:val="21"/>
              </w:rPr>
            </w:pPr>
            <w:r>
              <w:rPr>
                <w:rFonts w:hint="eastAsia" w:ascii="宋体" w:hAnsi="宋体" w:eastAsia="宋体" w:cs="宋体"/>
                <w:sz w:val="21"/>
                <w:szCs w:val="21"/>
                <w:highlight w:val="none"/>
                <w:vertAlign w:val="baseline"/>
              </w:rPr>
              <w:t>液相色谱质谱联用仪</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2F36F31">
            <w:pPr>
              <w:widowControl/>
              <w:spacing w:line="240" w:lineRule="auto"/>
              <w:jc w:val="center"/>
              <w:rPr>
                <w:rFonts w:hint="eastAsia" w:ascii="宋体" w:hAnsi="宋体" w:eastAsia="宋体" w:cs="宋体"/>
                <w:b/>
                <w:kern w:val="0"/>
                <w:sz w:val="21"/>
                <w:szCs w:val="21"/>
              </w:rPr>
            </w:pPr>
            <w:r>
              <w:rPr>
                <w:rFonts w:hint="eastAsia" w:ascii="宋体" w:hAnsi="宋体" w:eastAsia="宋体" w:cs="宋体"/>
                <w:sz w:val="21"/>
                <w:szCs w:val="21"/>
                <w:highlight w:val="none"/>
                <w:vertAlign w:val="baseline"/>
              </w:rPr>
              <w:t>1290 Infinity</w:t>
            </w:r>
            <w:r>
              <w:rPr>
                <w:rFonts w:hint="eastAsia" w:ascii="宋体" w:hAnsi="宋体" w:eastAsia="宋体" w:cs="宋体"/>
                <w:sz w:val="21"/>
                <w:szCs w:val="21"/>
                <w:highlight w:val="none"/>
                <w:vertAlign w:val="baseline"/>
                <w:lang w:val="en-US" w:eastAsia="zh-CN"/>
              </w:rPr>
              <w:t xml:space="preserve"> </w:t>
            </w:r>
            <w:r>
              <w:rPr>
                <w:rFonts w:hint="eastAsia" w:ascii="宋体" w:hAnsi="宋体" w:eastAsia="宋体" w:cs="宋体"/>
                <w:sz w:val="21"/>
                <w:szCs w:val="21"/>
                <w:highlight w:val="none"/>
                <w:vertAlign w:val="baseline"/>
              </w:rPr>
              <w:t>III-Ultivo</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613415F9">
            <w:pPr>
              <w:spacing w:line="240" w:lineRule="auto"/>
              <w:jc w:val="center"/>
              <w:rPr>
                <w:rFonts w:hint="eastAsia" w:ascii="宋体" w:hAnsi="宋体" w:eastAsia="宋体" w:cs="宋体"/>
                <w:b/>
                <w:sz w:val="21"/>
                <w:szCs w:val="21"/>
              </w:rPr>
            </w:pPr>
            <w:r>
              <w:rPr>
                <w:rFonts w:hint="eastAsia" w:ascii="宋体" w:hAnsi="宋体" w:eastAsia="宋体" w:cs="宋体"/>
                <w:color w:val="000000"/>
                <w:sz w:val="21"/>
                <w:szCs w:val="21"/>
                <w:highlight w:val="none"/>
              </w:rPr>
              <w:t>安捷伦</w:t>
            </w:r>
            <w:r>
              <w:rPr>
                <w:rFonts w:hint="eastAsia" w:ascii="宋体" w:hAnsi="宋体" w:eastAsia="宋体" w:cs="宋体"/>
                <w:color w:val="000000"/>
                <w:sz w:val="21"/>
                <w:szCs w:val="21"/>
                <w:highlight w:val="none"/>
                <w:lang w:val="en-US" w:eastAsia="zh-CN"/>
              </w:rPr>
              <w:t>科技（中国）有限公司</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7E552E90">
            <w:pPr>
              <w:spacing w:line="240" w:lineRule="auto"/>
              <w:jc w:val="center"/>
              <w:rPr>
                <w:rFonts w:hint="eastAsia" w:ascii="宋体" w:hAnsi="宋体" w:eastAsia="宋体" w:cs="宋体"/>
                <w:b/>
                <w:sz w:val="21"/>
                <w:szCs w:val="21"/>
              </w:rPr>
            </w:pPr>
            <w:r>
              <w:rPr>
                <w:rFonts w:hint="eastAsia" w:ascii="宋体" w:hAnsi="宋体" w:eastAsia="宋体" w:cs="宋体"/>
                <w:color w:val="000000"/>
                <w:sz w:val="21"/>
                <w:szCs w:val="21"/>
                <w:highlight w:val="none"/>
                <w:lang w:val="en-US" w:eastAsia="zh-CN"/>
              </w:rPr>
              <w:t>中国</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3382D7B9">
            <w:pPr>
              <w:ind w:left="0" w:leftChars="0" w:firstLine="0" w:firstLineChars="0"/>
              <w:jc w:val="center"/>
              <w:rPr>
                <w:rFonts w:hint="eastAsia" w:ascii="宋体" w:hAnsi="宋体" w:eastAsia="宋体" w:cs="宋体"/>
                <w:b/>
                <w:sz w:val="21"/>
                <w:szCs w:val="21"/>
              </w:rPr>
            </w:pPr>
            <w:r>
              <w:rPr>
                <w:rFonts w:hint="eastAsia" w:ascii="宋体" w:hAnsi="宋体"/>
                <w:bCs/>
                <w:sz w:val="24"/>
                <w:szCs w:val="24"/>
              </w:rPr>
              <w:t>套</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24D3B6E1">
            <w:pPr>
              <w:ind w:left="0" w:leftChars="0" w:firstLine="0" w:firstLineChars="0"/>
              <w:jc w:val="center"/>
              <w:rPr>
                <w:rFonts w:hint="eastAsia" w:ascii="宋体" w:hAnsi="宋体" w:eastAsia="宋体" w:cs="宋体"/>
                <w:b/>
                <w:sz w:val="21"/>
                <w:szCs w:val="21"/>
              </w:rPr>
            </w:pPr>
            <w:r>
              <w:rPr>
                <w:rFonts w:hint="eastAsia" w:ascii="宋体" w:hAnsi="宋体"/>
                <w:bCs/>
                <w:sz w:val="24"/>
                <w:szCs w:val="24"/>
              </w:rPr>
              <w:t>1</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7513069F">
            <w:pPr>
              <w:widowControl/>
              <w:spacing w:line="240" w:lineRule="auto"/>
              <w:jc w:val="center"/>
              <w:rPr>
                <w:rFonts w:hint="eastAsia" w:ascii="宋体" w:hAnsi="宋体" w:eastAsia="宋体" w:cs="宋体"/>
                <w:b/>
                <w:kern w:val="0"/>
                <w:sz w:val="21"/>
                <w:szCs w:val="21"/>
              </w:rPr>
            </w:pPr>
            <w:r>
              <w:rPr>
                <w:rFonts w:hint="eastAsia" w:ascii="宋体" w:hAnsi="宋体" w:eastAsia="宋体" w:cs="宋体"/>
                <w:sz w:val="21"/>
                <w:szCs w:val="21"/>
                <w:highlight w:val="none"/>
                <w:vertAlign w:val="baseline"/>
              </w:rPr>
              <w:t>1588700</w:t>
            </w:r>
          </w:p>
        </w:tc>
        <w:tc>
          <w:tcPr>
            <w:tcW w:w="1297" w:type="dxa"/>
            <w:tcBorders>
              <w:top w:val="single" w:color="auto" w:sz="4" w:space="0"/>
              <w:left w:val="single" w:color="auto" w:sz="4" w:space="0"/>
              <w:bottom w:val="single" w:color="auto" w:sz="4" w:space="0"/>
              <w:right w:val="single" w:color="auto" w:sz="4" w:space="0"/>
            </w:tcBorders>
            <w:noWrap w:val="0"/>
            <w:vAlign w:val="center"/>
          </w:tcPr>
          <w:p w14:paraId="28A11D58">
            <w:pPr>
              <w:spacing w:line="240" w:lineRule="auto"/>
              <w:jc w:val="center"/>
              <w:rPr>
                <w:rFonts w:hint="eastAsia" w:ascii="宋体" w:hAnsi="宋体" w:eastAsia="宋体" w:cs="宋体"/>
                <w:b/>
                <w:sz w:val="21"/>
                <w:szCs w:val="21"/>
              </w:rPr>
            </w:pPr>
            <w:r>
              <w:rPr>
                <w:rFonts w:hint="eastAsia" w:ascii="宋体" w:hAnsi="宋体" w:eastAsia="宋体" w:cs="宋体"/>
                <w:sz w:val="21"/>
                <w:szCs w:val="21"/>
                <w:highlight w:val="none"/>
                <w:vertAlign w:val="baseline"/>
              </w:rPr>
              <w:t>1588700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B896EB3">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2751B57">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749558A6">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1C66411">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合同签订后</w:t>
            </w:r>
          </w:p>
          <w:p w14:paraId="6C1E3FAA">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30</w:t>
            </w:r>
            <w:r>
              <w:rPr>
                <w:rFonts w:hint="eastAsia" w:ascii="宋体" w:hAnsi="宋体" w:eastAsia="宋体" w:cs="宋体"/>
                <w:sz w:val="21"/>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01D1379E">
            <w:pPr>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5F6B36B0">
            <w:pPr>
              <w:spacing w:line="240" w:lineRule="auto"/>
              <w:jc w:val="center"/>
              <w:rPr>
                <w:rFonts w:hint="eastAsia" w:ascii="宋体" w:hAnsi="宋体" w:eastAsia="宋体" w:cs="宋体"/>
                <w:sz w:val="21"/>
                <w:szCs w:val="21"/>
              </w:rPr>
            </w:pPr>
            <w:r>
              <w:rPr>
                <w:rFonts w:hint="eastAsia" w:ascii="宋体" w:hAnsi="宋体" w:eastAsia="宋体" w:cs="宋体"/>
                <w:b w:val="0"/>
                <w:bCs/>
                <w:sz w:val="21"/>
                <w:szCs w:val="21"/>
                <w:lang w:val="en-US" w:eastAsia="zh-CN"/>
              </w:rPr>
              <w:t>无</w:t>
            </w:r>
          </w:p>
        </w:tc>
      </w:tr>
      <w:tr w14:paraId="1363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367E515E">
            <w:pPr>
              <w:spacing w:line="24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1494" w:type="dxa"/>
            <w:tcBorders>
              <w:top w:val="single" w:color="auto" w:sz="4" w:space="0"/>
              <w:left w:val="single" w:color="auto" w:sz="4" w:space="0"/>
              <w:bottom w:val="single" w:color="auto" w:sz="4" w:space="0"/>
              <w:right w:val="single" w:color="auto" w:sz="4" w:space="0"/>
            </w:tcBorders>
            <w:noWrap w:val="0"/>
            <w:vAlign w:val="center"/>
          </w:tcPr>
          <w:p w14:paraId="41BD7844">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备品备件</w:t>
            </w:r>
          </w:p>
          <w:p w14:paraId="777B746F">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及其他</w:t>
            </w:r>
          </w:p>
        </w:tc>
        <w:tc>
          <w:tcPr>
            <w:tcW w:w="3152" w:type="dxa"/>
            <w:gridSpan w:val="2"/>
            <w:tcBorders>
              <w:top w:val="single" w:color="auto" w:sz="4" w:space="0"/>
              <w:left w:val="single" w:color="auto" w:sz="4" w:space="0"/>
              <w:bottom w:val="single" w:color="auto" w:sz="4" w:space="0"/>
              <w:right w:val="single" w:color="auto" w:sz="4" w:space="0"/>
            </w:tcBorders>
            <w:noWrap w:val="0"/>
            <w:vAlign w:val="center"/>
          </w:tcPr>
          <w:p w14:paraId="4A1D7C37">
            <w:pPr>
              <w:spacing w:line="240" w:lineRule="auto"/>
              <w:rPr>
                <w:rFonts w:hint="eastAsia" w:ascii="宋体" w:hAnsi="宋体" w:eastAsia="宋体" w:cs="宋体"/>
                <w:b/>
                <w:bCs/>
                <w:kern w:val="0"/>
                <w:sz w:val="21"/>
                <w:szCs w:val="21"/>
              </w:rPr>
            </w:pPr>
            <w:r>
              <w:rPr>
                <w:rFonts w:hint="eastAsia" w:ascii="宋体" w:hAnsi="宋体" w:eastAsia="宋体" w:cs="宋体"/>
                <w:b/>
                <w:bCs/>
                <w:kern w:val="0"/>
                <w:sz w:val="21"/>
                <w:szCs w:val="21"/>
              </w:rPr>
              <w:t>配件</w:t>
            </w:r>
          </w:p>
          <w:p w14:paraId="6191E44A">
            <w:pPr>
              <w:spacing w:line="240" w:lineRule="auto"/>
              <w:rPr>
                <w:rFonts w:hint="eastAsia" w:ascii="宋体" w:hAnsi="宋体" w:eastAsia="宋体" w:cs="宋体"/>
                <w:b/>
                <w:bCs/>
                <w:kern w:val="0"/>
                <w:sz w:val="21"/>
                <w:szCs w:val="21"/>
              </w:rPr>
            </w:pPr>
            <w:r>
              <w:rPr>
                <w:rFonts w:hint="eastAsia" w:ascii="宋体" w:hAnsi="宋体" w:eastAsia="宋体" w:cs="宋体"/>
                <w:b/>
                <w:bCs/>
                <w:kern w:val="0"/>
                <w:sz w:val="21"/>
                <w:szCs w:val="21"/>
              </w:rPr>
              <w:t>消耗品</w:t>
            </w:r>
          </w:p>
          <w:p w14:paraId="500E03A9">
            <w:pPr>
              <w:spacing w:line="240" w:lineRule="auto"/>
              <w:rPr>
                <w:rFonts w:hint="eastAsia" w:ascii="宋体" w:hAnsi="宋体" w:eastAsia="宋体" w:cs="宋体"/>
                <w:b/>
                <w:sz w:val="21"/>
                <w:szCs w:val="21"/>
              </w:rPr>
            </w:pPr>
            <w:r>
              <w:rPr>
                <w:rFonts w:hint="eastAsia" w:ascii="宋体" w:hAnsi="宋体" w:eastAsia="宋体" w:cs="宋体"/>
                <w:b/>
                <w:sz w:val="21"/>
                <w:szCs w:val="21"/>
              </w:rPr>
              <w:t>维护工具盒：</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4CD68152">
            <w:pPr>
              <w:spacing w:line="240" w:lineRule="auto"/>
              <w:jc w:val="center"/>
              <w:rPr>
                <w:rFonts w:hint="eastAsia" w:ascii="宋体" w:hAnsi="宋体" w:eastAsia="宋体" w:cs="宋体"/>
                <w:b/>
                <w:sz w:val="21"/>
                <w:szCs w:val="21"/>
                <w:lang w:val="en-US" w:eastAsia="zh-CN"/>
              </w:rPr>
            </w:pPr>
            <w:r>
              <w:rPr>
                <w:rFonts w:hint="eastAsia" w:ascii="宋体" w:hAnsi="宋体" w:eastAsia="宋体" w:cs="宋体"/>
                <w:b w:val="0"/>
                <w:bCs/>
                <w:sz w:val="21"/>
                <w:szCs w:val="21"/>
                <w:lang w:val="en-US" w:eastAsia="zh-CN"/>
              </w:rPr>
              <w:t>无</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03FE5F33">
            <w:pPr>
              <w:spacing w:line="240" w:lineRule="auto"/>
              <w:ind w:left="0" w:leftChars="0" w:firstLine="0" w:firstLineChars="0"/>
              <w:jc w:val="center"/>
              <w:rPr>
                <w:rFonts w:hint="eastAsia" w:ascii="宋体" w:hAnsi="宋体" w:eastAsia="宋体" w:cs="宋体"/>
                <w:b/>
                <w:sz w:val="21"/>
                <w:szCs w:val="21"/>
              </w:rPr>
            </w:pPr>
            <w:r>
              <w:rPr>
                <w:rFonts w:hint="eastAsia" w:ascii="宋体" w:hAnsi="宋体" w:eastAsia="宋体" w:cs="宋体"/>
                <w:b w:val="0"/>
                <w:bCs/>
                <w:sz w:val="21"/>
                <w:szCs w:val="21"/>
                <w:lang w:val="en-US" w:eastAsia="zh-CN"/>
              </w:rPr>
              <w:t>无</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15D09AED">
            <w:pPr>
              <w:spacing w:line="240" w:lineRule="auto"/>
              <w:ind w:left="0" w:leftChars="0" w:firstLine="0" w:firstLineChars="0"/>
              <w:jc w:val="center"/>
              <w:rPr>
                <w:rFonts w:hint="eastAsia" w:ascii="宋体" w:hAnsi="宋体" w:eastAsia="宋体" w:cs="宋体"/>
                <w:b/>
                <w:sz w:val="21"/>
                <w:szCs w:val="21"/>
              </w:rPr>
            </w:pPr>
            <w:r>
              <w:rPr>
                <w:rFonts w:hint="eastAsia" w:ascii="宋体" w:hAnsi="宋体" w:eastAsia="宋体" w:cs="宋体"/>
                <w:b w:val="0"/>
                <w:bCs/>
                <w:sz w:val="21"/>
                <w:szCs w:val="21"/>
                <w:lang w:val="en-US" w:eastAsia="zh-CN"/>
              </w:rPr>
              <w:t>无</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6DB01EAE">
            <w:pPr>
              <w:widowControl/>
              <w:spacing w:line="240" w:lineRule="auto"/>
              <w:ind w:left="0" w:leftChars="0" w:firstLine="0" w:firstLineChars="0"/>
              <w:jc w:val="center"/>
              <w:rPr>
                <w:rFonts w:hint="eastAsia" w:ascii="宋体" w:hAnsi="宋体" w:eastAsia="宋体" w:cs="宋体"/>
                <w:b/>
                <w:sz w:val="21"/>
                <w:szCs w:val="21"/>
              </w:rPr>
            </w:pPr>
            <w:r>
              <w:rPr>
                <w:rFonts w:hint="eastAsia" w:ascii="宋体" w:hAnsi="宋体" w:eastAsia="宋体" w:cs="宋体"/>
                <w:b w:val="0"/>
                <w:bCs/>
                <w:sz w:val="21"/>
                <w:szCs w:val="21"/>
                <w:lang w:val="en-US" w:eastAsia="zh-CN"/>
              </w:rPr>
              <w:t>无</w:t>
            </w:r>
          </w:p>
        </w:tc>
        <w:tc>
          <w:tcPr>
            <w:tcW w:w="1297" w:type="dxa"/>
            <w:tcBorders>
              <w:top w:val="single" w:color="auto" w:sz="4" w:space="0"/>
              <w:left w:val="single" w:color="auto" w:sz="4" w:space="0"/>
              <w:bottom w:val="single" w:color="auto" w:sz="4" w:space="0"/>
              <w:right w:val="single" w:color="auto" w:sz="4" w:space="0"/>
            </w:tcBorders>
            <w:noWrap w:val="0"/>
            <w:vAlign w:val="center"/>
          </w:tcPr>
          <w:p w14:paraId="3C090184">
            <w:pPr>
              <w:spacing w:line="240" w:lineRule="auto"/>
              <w:ind w:left="0" w:leftChars="0" w:firstLine="0" w:firstLineChars="0"/>
              <w:jc w:val="center"/>
              <w:rPr>
                <w:rFonts w:hint="eastAsia" w:ascii="宋体" w:hAnsi="宋体" w:eastAsia="宋体" w:cs="宋体"/>
                <w:b/>
                <w:sz w:val="21"/>
                <w:szCs w:val="21"/>
              </w:rPr>
            </w:pPr>
            <w:r>
              <w:rPr>
                <w:rFonts w:hint="eastAsia" w:ascii="宋体" w:hAnsi="宋体" w:eastAsia="宋体" w:cs="宋体"/>
                <w:b w:val="0"/>
                <w:bCs/>
                <w:sz w:val="21"/>
                <w:szCs w:val="21"/>
                <w:lang w:val="en-US" w:eastAsia="zh-CN"/>
              </w:rPr>
              <w:t>无</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F860D64">
            <w:pPr>
              <w:spacing w:line="240" w:lineRule="auto"/>
              <w:ind w:left="0" w:leftChars="0" w:right="-107" w:rightChars="-51" w:firstLine="0" w:firstLineChars="0"/>
              <w:jc w:val="center"/>
              <w:rPr>
                <w:rFonts w:hint="eastAsia" w:ascii="宋体" w:hAnsi="宋体" w:eastAsia="宋体" w:cs="宋体"/>
                <w:bCs/>
                <w:sz w:val="21"/>
                <w:szCs w:val="21"/>
              </w:rPr>
            </w:pPr>
            <w:r>
              <w:rPr>
                <w:rFonts w:hint="eastAsia" w:ascii="宋体" w:hAnsi="宋体" w:eastAsia="宋体" w:cs="宋体"/>
                <w:b w:val="0"/>
                <w:bCs/>
                <w:sz w:val="21"/>
                <w:szCs w:val="21"/>
                <w:lang w:val="en-US" w:eastAsia="zh-CN"/>
              </w:rPr>
              <w:t>无</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6A0B4C9">
            <w:pPr>
              <w:spacing w:line="240" w:lineRule="auto"/>
              <w:ind w:left="0" w:leftChars="0" w:right="-107" w:rightChars="-51" w:firstLine="0" w:firstLineChars="0"/>
              <w:jc w:val="center"/>
              <w:rPr>
                <w:rFonts w:hint="eastAsia" w:ascii="宋体" w:hAnsi="宋体" w:eastAsia="宋体" w:cs="宋体"/>
                <w:bCs/>
                <w:sz w:val="21"/>
                <w:szCs w:val="21"/>
              </w:rPr>
            </w:pPr>
            <w:r>
              <w:rPr>
                <w:rFonts w:hint="eastAsia" w:ascii="宋体" w:hAnsi="宋体" w:eastAsia="宋体" w:cs="宋体"/>
                <w:b w:val="0"/>
                <w:bCs/>
                <w:sz w:val="21"/>
                <w:szCs w:val="21"/>
                <w:lang w:val="en-US" w:eastAsia="zh-CN"/>
              </w:rPr>
              <w:t>无</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4E1840CF">
            <w:pPr>
              <w:spacing w:line="240" w:lineRule="auto"/>
              <w:ind w:left="0" w:leftChars="0" w:firstLine="0" w:firstLineChars="0"/>
              <w:jc w:val="center"/>
              <w:rPr>
                <w:rFonts w:hint="eastAsia" w:ascii="宋体" w:hAnsi="宋体" w:eastAsia="宋体" w:cs="宋体"/>
                <w:bCs/>
                <w:sz w:val="21"/>
                <w:szCs w:val="21"/>
              </w:rPr>
            </w:pPr>
            <w:r>
              <w:rPr>
                <w:rFonts w:hint="eastAsia" w:ascii="宋体" w:hAnsi="宋体" w:eastAsia="宋体" w:cs="宋体"/>
                <w:b w:val="0"/>
                <w:bCs/>
                <w:sz w:val="21"/>
                <w:szCs w:val="21"/>
                <w:lang w:val="en-US" w:eastAsia="zh-CN"/>
              </w:rPr>
              <w:t>无</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9ABB56A">
            <w:pPr>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b w:val="0"/>
                <w:bCs/>
                <w:sz w:val="21"/>
                <w:szCs w:val="21"/>
                <w:lang w:val="en-US" w:eastAsia="zh-CN"/>
              </w:rPr>
              <w:t>无</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2316160A">
            <w:pPr>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b w:val="0"/>
                <w:bCs/>
                <w:sz w:val="21"/>
                <w:szCs w:val="21"/>
                <w:lang w:val="en-US" w:eastAsia="zh-CN"/>
              </w:rPr>
              <w:t>无</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10D95DEE">
            <w:pPr>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b w:val="0"/>
                <w:bCs/>
                <w:sz w:val="21"/>
                <w:szCs w:val="21"/>
                <w:lang w:val="en-US" w:eastAsia="zh-CN"/>
              </w:rPr>
              <w:t>无</w:t>
            </w:r>
          </w:p>
        </w:tc>
      </w:tr>
      <w:tr w14:paraId="0DC9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1AF44FD3">
            <w:pPr>
              <w:spacing w:line="240" w:lineRule="auto"/>
              <w:jc w:val="center"/>
              <w:rPr>
                <w:rFonts w:hint="eastAsia" w:ascii="宋体" w:hAnsi="宋体" w:eastAsia="宋体" w:cs="宋体"/>
                <w:sz w:val="21"/>
                <w:szCs w:val="21"/>
              </w:rPr>
            </w:pPr>
            <w:r>
              <w:rPr>
                <w:rFonts w:hint="eastAsia" w:ascii="宋体" w:hAnsi="宋体" w:eastAsia="宋体" w:cs="宋体"/>
                <w:bCs/>
                <w:kern w:val="0"/>
                <w:sz w:val="21"/>
                <w:szCs w:val="21"/>
                <w:lang w:val="en-US" w:eastAsia="zh-CN"/>
              </w:rPr>
              <w:t>无</w:t>
            </w:r>
          </w:p>
        </w:tc>
        <w:tc>
          <w:tcPr>
            <w:tcW w:w="1494" w:type="dxa"/>
            <w:tcBorders>
              <w:top w:val="single" w:color="auto" w:sz="4" w:space="0"/>
              <w:left w:val="single" w:color="auto" w:sz="4" w:space="0"/>
              <w:bottom w:val="single" w:color="auto" w:sz="4" w:space="0"/>
              <w:right w:val="single" w:color="auto" w:sz="4" w:space="0"/>
            </w:tcBorders>
            <w:noWrap w:val="0"/>
            <w:vAlign w:val="top"/>
          </w:tcPr>
          <w:p w14:paraId="1D3101C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合计</w:t>
            </w:r>
          </w:p>
        </w:tc>
        <w:tc>
          <w:tcPr>
            <w:tcW w:w="3152" w:type="dxa"/>
            <w:gridSpan w:val="2"/>
            <w:tcBorders>
              <w:top w:val="single" w:color="auto" w:sz="4" w:space="0"/>
              <w:left w:val="single" w:color="auto" w:sz="4" w:space="0"/>
              <w:bottom w:val="single" w:color="auto" w:sz="4" w:space="0"/>
              <w:right w:val="single" w:color="auto" w:sz="4" w:space="0"/>
            </w:tcBorders>
            <w:noWrap w:val="0"/>
            <w:vAlign w:val="center"/>
          </w:tcPr>
          <w:p w14:paraId="3FA23C46">
            <w:pPr>
              <w:spacing w:line="240" w:lineRule="auto"/>
              <w:jc w:val="center"/>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无</w:t>
            </w:r>
          </w:p>
        </w:tc>
        <w:tc>
          <w:tcPr>
            <w:tcW w:w="6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F647A6">
            <w:pPr>
              <w:spacing w:line="240" w:lineRule="auto"/>
              <w:ind w:left="0" w:leftChars="0" w:firstLine="0" w:firstLineChars="0"/>
              <w:jc w:val="center"/>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lang w:val="en-US" w:eastAsia="zh-CN"/>
              </w:rPr>
              <w:t>无</w:t>
            </w:r>
          </w:p>
        </w:tc>
        <w:tc>
          <w:tcPr>
            <w:tcW w:w="6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23CDCA">
            <w:pPr>
              <w:spacing w:line="240" w:lineRule="auto"/>
              <w:ind w:left="0" w:leftChars="0" w:firstLine="0" w:firstLineChars="0"/>
              <w:jc w:val="center"/>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lang w:val="en-US" w:eastAsia="zh-CN"/>
              </w:rPr>
              <w:t>无</w:t>
            </w:r>
          </w:p>
        </w:tc>
        <w:tc>
          <w:tcPr>
            <w:tcW w:w="6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F89888">
            <w:pPr>
              <w:spacing w:line="240" w:lineRule="auto"/>
              <w:ind w:left="0" w:leftChars="0" w:firstLine="0" w:firstLineChars="0"/>
              <w:jc w:val="center"/>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lang w:val="en-US" w:eastAsia="zh-CN"/>
              </w:rPr>
              <w:t>无</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197414C6">
            <w:pPr>
              <w:widowControl/>
              <w:spacing w:line="240" w:lineRule="auto"/>
              <w:jc w:val="center"/>
              <w:rPr>
                <w:rFonts w:hint="eastAsia" w:ascii="宋体" w:hAnsi="宋体" w:eastAsia="宋体" w:cs="宋体"/>
                <w:sz w:val="21"/>
                <w:szCs w:val="21"/>
              </w:rPr>
            </w:pPr>
            <w:r>
              <w:rPr>
                <w:rFonts w:hint="eastAsia" w:ascii="宋体" w:hAnsi="宋体" w:eastAsia="宋体" w:cs="宋体"/>
                <w:b w:val="0"/>
                <w:bCs/>
                <w:sz w:val="21"/>
                <w:szCs w:val="21"/>
                <w:lang w:val="en-US" w:eastAsia="zh-CN"/>
              </w:rPr>
              <w:t>无</w:t>
            </w:r>
          </w:p>
        </w:tc>
        <w:tc>
          <w:tcPr>
            <w:tcW w:w="1297" w:type="dxa"/>
            <w:tcBorders>
              <w:top w:val="single" w:color="auto" w:sz="4" w:space="0"/>
              <w:left w:val="single" w:color="auto" w:sz="4" w:space="0"/>
              <w:bottom w:val="single" w:color="auto" w:sz="4" w:space="0"/>
              <w:right w:val="single" w:color="auto" w:sz="4" w:space="0"/>
            </w:tcBorders>
            <w:noWrap w:val="0"/>
            <w:vAlign w:val="center"/>
          </w:tcPr>
          <w:p w14:paraId="3E6A5CF5">
            <w:pPr>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highlight w:val="none"/>
                <w:vertAlign w:val="baseline"/>
              </w:rPr>
              <w:t>1588700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9E2BD43">
            <w:pPr>
              <w:spacing w:line="240" w:lineRule="auto"/>
              <w:ind w:left="0" w:leftChars="0" w:firstLine="0" w:firstLineChars="0"/>
              <w:jc w:val="center"/>
              <w:rPr>
                <w:rFonts w:hint="eastAsia" w:ascii="宋体" w:hAnsi="宋体" w:eastAsia="宋体" w:cs="宋体"/>
                <w:bCs/>
                <w:sz w:val="21"/>
                <w:szCs w:val="21"/>
              </w:rPr>
            </w:pPr>
            <w:r>
              <w:rPr>
                <w:rFonts w:hint="eastAsia" w:ascii="宋体" w:hAnsi="宋体" w:eastAsia="宋体" w:cs="宋体"/>
                <w:b w:val="0"/>
                <w:bCs/>
                <w:sz w:val="21"/>
                <w:szCs w:val="21"/>
                <w:lang w:val="en-US" w:eastAsia="zh-CN"/>
              </w:rPr>
              <w:t>无</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A5F97D4">
            <w:pPr>
              <w:spacing w:line="240" w:lineRule="auto"/>
              <w:ind w:left="0" w:leftChars="0" w:firstLine="0" w:firstLineChars="0"/>
              <w:jc w:val="center"/>
              <w:rPr>
                <w:rFonts w:hint="eastAsia" w:ascii="宋体" w:hAnsi="宋体" w:eastAsia="宋体" w:cs="宋体"/>
                <w:bCs/>
                <w:sz w:val="21"/>
                <w:szCs w:val="21"/>
              </w:rPr>
            </w:pPr>
            <w:r>
              <w:rPr>
                <w:rFonts w:hint="eastAsia" w:ascii="宋体" w:hAnsi="宋体" w:eastAsia="宋体" w:cs="宋体"/>
                <w:b w:val="0"/>
                <w:bCs/>
                <w:sz w:val="21"/>
                <w:szCs w:val="21"/>
                <w:lang w:val="en-US" w:eastAsia="zh-CN"/>
              </w:rPr>
              <w:t>无</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30F409B4">
            <w:pPr>
              <w:spacing w:line="240" w:lineRule="auto"/>
              <w:ind w:left="0" w:leftChars="0" w:firstLine="0" w:firstLineChars="0"/>
              <w:jc w:val="center"/>
              <w:rPr>
                <w:rFonts w:hint="eastAsia" w:ascii="宋体" w:hAnsi="宋体" w:eastAsia="宋体" w:cs="宋体"/>
                <w:bCs/>
                <w:sz w:val="21"/>
                <w:szCs w:val="21"/>
              </w:rPr>
            </w:pPr>
            <w:r>
              <w:rPr>
                <w:rFonts w:hint="eastAsia" w:ascii="宋体" w:hAnsi="宋体" w:eastAsia="宋体" w:cs="宋体"/>
                <w:b w:val="0"/>
                <w:bCs/>
                <w:sz w:val="21"/>
                <w:szCs w:val="21"/>
                <w:lang w:val="en-US" w:eastAsia="zh-CN"/>
              </w:rPr>
              <w:t>无</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6401437">
            <w:pPr>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b w:val="0"/>
                <w:bCs/>
                <w:sz w:val="21"/>
                <w:szCs w:val="21"/>
                <w:lang w:val="en-US" w:eastAsia="zh-CN"/>
              </w:rPr>
              <w:t>无</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660E80DC">
            <w:pPr>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b w:val="0"/>
                <w:bCs/>
                <w:sz w:val="21"/>
                <w:szCs w:val="21"/>
                <w:lang w:val="en-US" w:eastAsia="zh-CN"/>
              </w:rPr>
              <w:t>无</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61B1AD30">
            <w:pPr>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b w:val="0"/>
                <w:bCs/>
                <w:sz w:val="21"/>
                <w:szCs w:val="21"/>
                <w:lang w:val="en-US" w:eastAsia="zh-CN"/>
              </w:rPr>
              <w:t>无</w:t>
            </w:r>
          </w:p>
        </w:tc>
      </w:tr>
      <w:tr w14:paraId="497F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34" w:type="dxa"/>
            <w:gridSpan w:val="2"/>
            <w:tcBorders>
              <w:top w:val="single" w:color="auto" w:sz="4" w:space="0"/>
              <w:left w:val="single" w:color="auto" w:sz="4" w:space="0"/>
              <w:bottom w:val="single" w:color="auto" w:sz="4" w:space="0"/>
              <w:right w:val="single" w:color="auto" w:sz="4" w:space="0"/>
            </w:tcBorders>
            <w:noWrap w:val="0"/>
            <w:vAlign w:val="top"/>
          </w:tcPr>
          <w:p w14:paraId="7514A201">
            <w:pPr>
              <w:spacing w:line="240" w:lineRule="auto"/>
              <w:jc w:val="center"/>
              <w:rPr>
                <w:rFonts w:hint="eastAsia" w:ascii="宋体" w:hAnsi="宋体" w:eastAsia="宋体" w:cs="宋体"/>
                <w:sz w:val="21"/>
                <w:szCs w:val="21"/>
              </w:rPr>
            </w:pPr>
            <w:r>
              <w:rPr>
                <w:rFonts w:hint="eastAsia" w:ascii="宋体" w:hAnsi="宋体" w:eastAsia="宋体" w:cs="宋体"/>
                <w:sz w:val="21"/>
                <w:szCs w:val="21"/>
              </w:rPr>
              <w:t>人民币总价</w:t>
            </w:r>
          </w:p>
        </w:tc>
        <w:tc>
          <w:tcPr>
            <w:tcW w:w="13189" w:type="dxa"/>
            <w:gridSpan w:val="13"/>
            <w:tcBorders>
              <w:top w:val="single" w:color="auto" w:sz="4" w:space="0"/>
              <w:left w:val="single" w:color="auto" w:sz="4" w:space="0"/>
              <w:bottom w:val="single" w:color="auto" w:sz="4" w:space="0"/>
              <w:right w:val="single" w:color="auto" w:sz="4" w:space="0"/>
            </w:tcBorders>
            <w:noWrap w:val="0"/>
            <w:vAlign w:val="center"/>
          </w:tcPr>
          <w:p w14:paraId="7DC7AF55">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壹佰伍拾捌万捌仟柒佰</w:t>
            </w:r>
            <w:r>
              <w:rPr>
                <w:rFonts w:hint="eastAsia" w:ascii="宋体" w:hAnsi="宋体" w:eastAsia="宋体" w:cs="宋体"/>
                <w:sz w:val="21"/>
                <w:szCs w:val="21"/>
              </w:rPr>
              <w:t>元整（￥：</w:t>
            </w:r>
            <w:r>
              <w:rPr>
                <w:rFonts w:hint="eastAsia" w:ascii="宋体" w:hAnsi="宋体" w:eastAsia="宋体" w:cs="宋体"/>
                <w:sz w:val="21"/>
                <w:szCs w:val="21"/>
                <w:highlight w:val="none"/>
                <w:vertAlign w:val="baseline"/>
              </w:rPr>
              <w:t>1588700</w:t>
            </w:r>
            <w:r>
              <w:rPr>
                <w:rFonts w:hint="eastAsia" w:ascii="宋体" w:hAnsi="宋体" w:eastAsia="宋体" w:cs="宋体"/>
                <w:sz w:val="21"/>
                <w:szCs w:val="21"/>
                <w:highlight w:val="none"/>
                <w:vertAlign w:val="baseline"/>
                <w:lang w:val="en-US" w:eastAsia="zh-CN"/>
              </w:rPr>
              <w:t>.00</w:t>
            </w:r>
            <w:r>
              <w:rPr>
                <w:rFonts w:hint="eastAsia" w:ascii="宋体" w:hAnsi="宋体" w:eastAsia="宋体" w:cs="宋体"/>
                <w:sz w:val="21"/>
                <w:szCs w:val="21"/>
              </w:rPr>
              <w:t>）</w:t>
            </w:r>
          </w:p>
        </w:tc>
      </w:tr>
      <w:tr w14:paraId="17DA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34" w:type="dxa"/>
            <w:gridSpan w:val="2"/>
            <w:tcBorders>
              <w:top w:val="single" w:color="auto" w:sz="4" w:space="0"/>
              <w:left w:val="single" w:color="auto" w:sz="4" w:space="0"/>
              <w:bottom w:val="single" w:color="auto" w:sz="4" w:space="0"/>
              <w:right w:val="single" w:color="auto" w:sz="4" w:space="0"/>
            </w:tcBorders>
            <w:noWrap w:val="0"/>
            <w:vAlign w:val="top"/>
          </w:tcPr>
          <w:p w14:paraId="7655B04F">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备注</w:t>
            </w:r>
          </w:p>
        </w:tc>
        <w:tc>
          <w:tcPr>
            <w:tcW w:w="13189" w:type="dxa"/>
            <w:gridSpan w:val="13"/>
            <w:tcBorders>
              <w:top w:val="single" w:color="auto" w:sz="4" w:space="0"/>
              <w:left w:val="single" w:color="auto" w:sz="4" w:space="0"/>
              <w:bottom w:val="single" w:color="auto" w:sz="4" w:space="0"/>
              <w:right w:val="single" w:color="auto" w:sz="4" w:space="0"/>
            </w:tcBorders>
            <w:noWrap w:val="0"/>
            <w:vAlign w:val="center"/>
          </w:tcPr>
          <w:p w14:paraId="047C9BF4">
            <w:pPr>
              <w:spacing w:line="240" w:lineRule="auto"/>
              <w:rPr>
                <w:rFonts w:hint="eastAsia" w:ascii="宋体" w:hAnsi="宋体" w:eastAsia="宋体" w:cs="宋体"/>
                <w:sz w:val="21"/>
                <w:szCs w:val="21"/>
              </w:rPr>
            </w:pPr>
            <w:r>
              <w:rPr>
                <w:rFonts w:hint="eastAsia" w:ascii="宋体" w:hAnsi="宋体" w:eastAsia="宋体" w:cs="宋体"/>
                <w:sz w:val="21"/>
                <w:szCs w:val="21"/>
              </w:rPr>
              <w:t>另附</w:t>
            </w:r>
            <w:r>
              <w:rPr>
                <w:rFonts w:hint="eastAsia" w:ascii="宋体" w:hAnsi="宋体" w:eastAsia="宋体" w:cs="宋体"/>
                <w:kern w:val="0"/>
                <w:sz w:val="21"/>
                <w:szCs w:val="21"/>
              </w:rPr>
              <w:t>制造商</w:t>
            </w:r>
            <w:r>
              <w:rPr>
                <w:rFonts w:hint="eastAsia" w:ascii="宋体" w:hAnsi="宋体" w:eastAsia="宋体" w:cs="宋体"/>
                <w:sz w:val="21"/>
                <w:szCs w:val="21"/>
              </w:rPr>
              <w:t>：</w:t>
            </w:r>
            <w:r>
              <w:rPr>
                <w:rFonts w:hint="eastAsia" w:ascii="宋体" w:hAnsi="宋体" w:eastAsia="宋体" w:cs="宋体"/>
                <w:sz w:val="21"/>
                <w:szCs w:val="21"/>
                <w:highlight w:val="none"/>
                <w:vertAlign w:val="baseline"/>
              </w:rPr>
              <w:t>液相色谱质谱联用仪</w:t>
            </w:r>
            <w:r>
              <w:rPr>
                <w:rFonts w:hint="eastAsia" w:ascii="宋体" w:hAnsi="宋体" w:eastAsia="宋体" w:cs="宋体"/>
                <w:bCs/>
                <w:sz w:val="21"/>
                <w:szCs w:val="21"/>
              </w:rPr>
              <w:t>配置清单</w:t>
            </w:r>
          </w:p>
        </w:tc>
      </w:tr>
    </w:tbl>
    <w:p w14:paraId="257B461D">
      <w:pPr>
        <w:rPr>
          <w:rFonts w:ascii="宋体" w:hAnsi="宋体" w:eastAsia="宋体"/>
          <w:b/>
          <w:sz w:val="24"/>
          <w:szCs w:val="24"/>
        </w:rPr>
      </w:pPr>
    </w:p>
    <w:p w14:paraId="4E03560E">
      <w:pPr>
        <w:rPr>
          <w:rFonts w:hint="eastAsia" w:ascii="宋体" w:hAnsi="宋体" w:eastAsia="宋体"/>
          <w:b/>
          <w:szCs w:val="21"/>
        </w:rPr>
      </w:pPr>
      <w:r>
        <w:rPr>
          <w:rFonts w:hint="eastAsia" w:ascii="宋体" w:hAnsi="宋体" w:eastAsia="宋体"/>
          <w:b/>
          <w:szCs w:val="21"/>
        </w:rPr>
        <w:t>甲方货物负责人签字：</w:t>
      </w:r>
    </w:p>
    <w:p w14:paraId="2F0CE45F">
      <w:pPr>
        <w:pStyle w:val="9"/>
      </w:pPr>
    </w:p>
    <w:p w14:paraId="1E4F75C1">
      <w:pPr>
        <w:rPr>
          <w:rFonts w:ascii="宋体" w:hAnsi="宋体" w:eastAsia="宋体"/>
          <w:b/>
          <w:sz w:val="24"/>
          <w:szCs w:val="24"/>
        </w:rPr>
        <w:sectPr>
          <w:pgSz w:w="16838" w:h="11906" w:orient="landscape"/>
          <w:pgMar w:top="850" w:right="1134" w:bottom="850" w:left="1134" w:header="851" w:footer="992" w:gutter="0"/>
          <w:pgNumType w:fmt="decimal"/>
          <w:cols w:space="720" w:num="1"/>
          <w:docGrid w:type="lines" w:linePitch="312" w:charSpace="0"/>
        </w:sectPr>
      </w:pPr>
    </w:p>
    <w:p w14:paraId="6283C30E">
      <w:pPr>
        <w:spacing w:line="240" w:lineRule="auto"/>
        <w:ind w:left="0" w:leftChars="0" w:firstLine="0" w:firstLineChars="0"/>
        <w:rPr>
          <w:rFonts w:ascii="宋体" w:hAnsi="宋体" w:eastAsia="宋体"/>
          <w:sz w:val="28"/>
          <w:szCs w:val="28"/>
        </w:rPr>
      </w:pPr>
      <w:r>
        <w:rPr>
          <w:rFonts w:hint="eastAsia" w:ascii="宋体" w:hAnsi="宋体" w:eastAsia="宋体"/>
          <w:b/>
          <w:kern w:val="0"/>
          <w:sz w:val="24"/>
          <w:szCs w:val="24"/>
        </w:rPr>
        <w:t>附件3：</w:t>
      </w:r>
      <w:r>
        <w:rPr>
          <w:rFonts w:hint="eastAsia" w:ascii="宋体" w:hAnsi="宋体" w:eastAsia="宋体"/>
          <w:b/>
          <w:kern w:val="0"/>
          <w:sz w:val="28"/>
          <w:szCs w:val="28"/>
        </w:rPr>
        <w:t>制造商</w:t>
      </w:r>
      <w:r>
        <w:rPr>
          <w:rFonts w:hint="eastAsia" w:ascii="宋体" w:hAnsi="宋体" w:eastAsia="宋体"/>
          <w:b/>
          <w:sz w:val="28"/>
          <w:szCs w:val="28"/>
        </w:rPr>
        <w:t>：</w:t>
      </w:r>
    </w:p>
    <w:p w14:paraId="05493D98">
      <w:pPr>
        <w:spacing w:line="240" w:lineRule="auto"/>
        <w:jc w:val="both"/>
        <w:rPr>
          <w:rFonts w:ascii="宋体" w:hAnsi="宋体" w:eastAsia="宋体"/>
          <w:b/>
          <w:sz w:val="28"/>
          <w:szCs w:val="28"/>
        </w:rPr>
      </w:pPr>
      <w:r>
        <w:rPr>
          <w:rFonts w:hint="eastAsia" w:ascii="宋体" w:hAnsi="宋体" w:eastAsia="宋体"/>
          <w:bCs/>
          <w:sz w:val="28"/>
          <w:szCs w:val="28"/>
        </w:rPr>
        <w:t>液相色谱质谱联用仪货物配置清单</w:t>
      </w:r>
    </w:p>
    <w:p w14:paraId="6E6783BB">
      <w:pPr>
        <w:jc w:val="center"/>
        <w:rPr>
          <w:rFonts w:ascii="宋体" w:hAnsi="宋体" w:eastAsia="宋体"/>
          <w:b/>
          <w:sz w:val="24"/>
          <w:szCs w:val="24"/>
        </w:rPr>
      </w:pPr>
      <w:r>
        <w:rPr>
          <w:rFonts w:hint="eastAsia" w:ascii="宋体" w:hAnsi="宋体" w:eastAsia="宋体" w:cs="宋体"/>
          <w:lang w:eastAsia="zh-CN"/>
        </w:rPr>
        <w:drawing>
          <wp:inline distT="0" distB="0" distL="114300" distR="114300">
            <wp:extent cx="5424805" cy="7672705"/>
            <wp:effectExtent l="0" t="0" r="4445" b="4445"/>
            <wp:docPr id="86" name="图片 86" descr="安捷伦授权资料--项目名称加了河南中医药大学-富联（安捷伦（中国）版 盖章000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安捷伦授权资料--项目名称加了河南中医药大学-富联（安捷伦（中国）版 盖章000用）_01"/>
                    <pic:cNvPicPr>
                      <a:picLocks noChangeAspect="1"/>
                    </pic:cNvPicPr>
                  </pic:nvPicPr>
                  <pic:blipFill>
                    <a:blip r:embed="rId9"/>
                    <a:stretch>
                      <a:fillRect/>
                    </a:stretch>
                  </pic:blipFill>
                  <pic:spPr>
                    <a:xfrm>
                      <a:off x="0" y="0"/>
                      <a:ext cx="5424805" cy="7672705"/>
                    </a:xfrm>
                    <a:prstGeom prst="rect">
                      <a:avLst/>
                    </a:prstGeom>
                  </pic:spPr>
                </pic:pic>
              </a:graphicData>
            </a:graphic>
          </wp:inline>
        </w:drawing>
      </w:r>
    </w:p>
    <w:p w14:paraId="160D5128">
      <w:pPr>
        <w:jc w:val="center"/>
        <w:rPr>
          <w:rFonts w:ascii="宋体" w:hAnsi="宋体" w:eastAsia="宋体"/>
          <w:b/>
          <w:sz w:val="24"/>
          <w:szCs w:val="24"/>
        </w:rPr>
      </w:pPr>
    </w:p>
    <w:p w14:paraId="51B764B1">
      <w:pPr>
        <w:jc w:val="center"/>
        <w:rPr>
          <w:rFonts w:ascii="宋体" w:hAnsi="宋体" w:eastAsia="宋体"/>
          <w:b/>
          <w:sz w:val="24"/>
          <w:szCs w:val="24"/>
        </w:rPr>
      </w:pPr>
      <w:r>
        <w:rPr>
          <w:rFonts w:ascii="宋体" w:hAnsi="宋体" w:eastAsia="宋体"/>
          <w:b/>
          <w:sz w:val="24"/>
          <w:szCs w:val="24"/>
        </w:rPr>
        <w:br w:type="page"/>
      </w:r>
    </w:p>
    <w:p w14:paraId="60FE16B7">
      <w:pPr>
        <w:bidi w:val="0"/>
        <w:jc w:val="center"/>
      </w:pPr>
    </w:p>
    <w:p w14:paraId="09C65900">
      <w:pPr>
        <w:bidi w:val="0"/>
        <w:jc w:val="center"/>
      </w:pPr>
      <w:r>
        <w:rPr>
          <w:rFonts w:hint="eastAsia" w:ascii="宋体" w:hAnsi="宋体" w:eastAsia="宋体" w:cs="宋体"/>
          <w:lang w:eastAsia="zh-CN"/>
        </w:rPr>
        <w:drawing>
          <wp:inline distT="0" distB="0" distL="114300" distR="114300">
            <wp:extent cx="5512435" cy="7796530"/>
            <wp:effectExtent l="0" t="0" r="12065" b="13970"/>
            <wp:docPr id="78" name="图片 78" descr="安捷伦授权资料--项目名称加了河南中医药大学-富联（安捷伦（中国）版 盖章000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安捷伦授权资料--项目名称加了河南中医药大学-富联（安捷伦（中国）版 盖章000用）_02"/>
                    <pic:cNvPicPr>
                      <a:picLocks noChangeAspect="1"/>
                    </pic:cNvPicPr>
                  </pic:nvPicPr>
                  <pic:blipFill>
                    <a:blip r:embed="rId10"/>
                    <a:stretch>
                      <a:fillRect/>
                    </a:stretch>
                  </pic:blipFill>
                  <pic:spPr>
                    <a:xfrm>
                      <a:off x="0" y="0"/>
                      <a:ext cx="5512435" cy="7796530"/>
                    </a:xfrm>
                    <a:prstGeom prst="rect">
                      <a:avLst/>
                    </a:prstGeom>
                  </pic:spPr>
                </pic:pic>
              </a:graphicData>
            </a:graphic>
          </wp:inline>
        </w:drawing>
      </w:r>
    </w:p>
    <w:p w14:paraId="0067F265">
      <w:pPr>
        <w:bidi w:val="0"/>
        <w:jc w:val="center"/>
      </w:pPr>
    </w:p>
    <w:p w14:paraId="45C33F64">
      <w:pPr>
        <w:jc w:val="center"/>
        <w:rPr>
          <w:rFonts w:ascii="宋体" w:hAnsi="宋体" w:eastAsia="宋体"/>
          <w:b/>
          <w:sz w:val="24"/>
          <w:szCs w:val="24"/>
        </w:rPr>
      </w:pPr>
      <w:r>
        <w:rPr>
          <w:rFonts w:ascii="宋体" w:hAnsi="宋体" w:eastAsia="宋体"/>
          <w:b/>
          <w:sz w:val="24"/>
          <w:szCs w:val="24"/>
        </w:rPr>
        <w:br w:type="page"/>
      </w:r>
    </w:p>
    <w:p w14:paraId="30646F9C">
      <w:pPr>
        <w:bidi w:val="0"/>
        <w:jc w:val="center"/>
      </w:pPr>
    </w:p>
    <w:p w14:paraId="47356E29">
      <w:pPr>
        <w:jc w:val="center"/>
        <w:rPr>
          <w:rFonts w:ascii="宋体" w:hAnsi="宋体" w:eastAsia="宋体"/>
          <w:b/>
          <w:sz w:val="24"/>
          <w:szCs w:val="24"/>
        </w:rPr>
      </w:pPr>
      <w:r>
        <w:rPr>
          <w:rFonts w:hint="eastAsia" w:ascii="宋体" w:hAnsi="宋体" w:eastAsia="宋体" w:cs="宋体"/>
          <w:lang w:eastAsia="zh-CN"/>
        </w:rPr>
        <w:drawing>
          <wp:inline distT="0" distB="0" distL="114300" distR="114300">
            <wp:extent cx="5561965" cy="7866380"/>
            <wp:effectExtent l="0" t="0" r="635" b="1270"/>
            <wp:docPr id="77" name="图片 77" descr="安捷伦授权资料--项目名称加了河南中医药大学-富联（安捷伦（中国）版 盖章000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安捷伦授权资料--项目名称加了河南中医药大学-富联（安捷伦（中国）版 盖章000用）_03"/>
                    <pic:cNvPicPr>
                      <a:picLocks noChangeAspect="1"/>
                    </pic:cNvPicPr>
                  </pic:nvPicPr>
                  <pic:blipFill>
                    <a:blip r:embed="rId11"/>
                    <a:stretch>
                      <a:fillRect/>
                    </a:stretch>
                  </pic:blipFill>
                  <pic:spPr>
                    <a:xfrm>
                      <a:off x="0" y="0"/>
                      <a:ext cx="5561965" cy="7866380"/>
                    </a:xfrm>
                    <a:prstGeom prst="rect">
                      <a:avLst/>
                    </a:prstGeom>
                  </pic:spPr>
                </pic:pic>
              </a:graphicData>
            </a:graphic>
          </wp:inline>
        </w:drawing>
      </w:r>
    </w:p>
    <w:p w14:paraId="415C5545">
      <w:pPr>
        <w:jc w:val="center"/>
        <w:rPr>
          <w:rFonts w:ascii="宋体" w:hAnsi="宋体" w:eastAsia="宋体"/>
          <w:b/>
          <w:sz w:val="24"/>
          <w:szCs w:val="24"/>
        </w:rPr>
      </w:pPr>
    </w:p>
    <w:p w14:paraId="4CE03500">
      <w:pPr>
        <w:jc w:val="center"/>
      </w:pPr>
      <w:r>
        <w:br w:type="page"/>
      </w:r>
    </w:p>
    <w:p w14:paraId="15C25806">
      <w:pPr>
        <w:pStyle w:val="9"/>
        <w:jc w:val="center"/>
      </w:pPr>
    </w:p>
    <w:p w14:paraId="3A329AB4">
      <w:pPr>
        <w:jc w:val="center"/>
        <w:rPr>
          <w:rFonts w:ascii="宋体" w:hAnsi="宋体" w:eastAsia="宋体"/>
          <w:b/>
          <w:sz w:val="24"/>
          <w:szCs w:val="24"/>
        </w:rPr>
      </w:pPr>
      <w:r>
        <w:rPr>
          <w:rFonts w:hint="eastAsia" w:ascii="宋体" w:hAnsi="宋体" w:eastAsia="宋体" w:cs="宋体"/>
          <w:lang w:eastAsia="zh-CN"/>
        </w:rPr>
        <w:drawing>
          <wp:inline distT="0" distB="0" distL="114300" distR="114300">
            <wp:extent cx="5697855" cy="8058785"/>
            <wp:effectExtent l="0" t="0" r="17145" b="18415"/>
            <wp:docPr id="76" name="图片 76" descr="安捷伦授权资料--项目名称加了河南中医药大学-富联（安捷伦（中国）版 盖章000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安捷伦授权资料--项目名称加了河南中医药大学-富联（安捷伦（中国）版 盖章000用）_04"/>
                    <pic:cNvPicPr>
                      <a:picLocks noChangeAspect="1"/>
                    </pic:cNvPicPr>
                  </pic:nvPicPr>
                  <pic:blipFill>
                    <a:blip r:embed="rId12"/>
                    <a:stretch>
                      <a:fillRect/>
                    </a:stretch>
                  </pic:blipFill>
                  <pic:spPr>
                    <a:xfrm>
                      <a:off x="0" y="0"/>
                      <a:ext cx="5697855" cy="8058785"/>
                    </a:xfrm>
                    <a:prstGeom prst="rect">
                      <a:avLst/>
                    </a:prstGeom>
                  </pic:spPr>
                </pic:pic>
              </a:graphicData>
            </a:graphic>
          </wp:inline>
        </w:drawing>
      </w:r>
    </w:p>
    <w:p w14:paraId="66FF6C6B">
      <w:pPr>
        <w:jc w:val="center"/>
        <w:rPr>
          <w:rFonts w:ascii="宋体" w:hAnsi="宋体" w:eastAsia="宋体"/>
          <w:b/>
          <w:sz w:val="24"/>
          <w:szCs w:val="24"/>
        </w:rPr>
      </w:pPr>
    </w:p>
    <w:p w14:paraId="46BB3E7B">
      <w:pPr>
        <w:jc w:val="center"/>
        <w:rPr>
          <w:rFonts w:ascii="宋体" w:hAnsi="宋体" w:eastAsia="宋体"/>
          <w:b/>
          <w:sz w:val="24"/>
          <w:szCs w:val="24"/>
        </w:rPr>
      </w:pPr>
      <w:r>
        <w:rPr>
          <w:rFonts w:ascii="宋体" w:hAnsi="宋体" w:eastAsia="宋体"/>
          <w:b/>
          <w:sz w:val="24"/>
          <w:szCs w:val="24"/>
        </w:rPr>
        <w:br w:type="page"/>
      </w:r>
    </w:p>
    <w:p w14:paraId="61BF6A01">
      <w:pPr>
        <w:bidi w:val="0"/>
        <w:jc w:val="center"/>
      </w:pPr>
    </w:p>
    <w:p w14:paraId="478990C0">
      <w:pPr>
        <w:jc w:val="center"/>
        <w:rPr>
          <w:rFonts w:ascii="宋体" w:hAnsi="宋体" w:eastAsia="宋体"/>
          <w:b/>
          <w:sz w:val="24"/>
          <w:szCs w:val="24"/>
        </w:rPr>
      </w:pPr>
      <w:r>
        <w:rPr>
          <w:rFonts w:hint="eastAsia" w:ascii="宋体" w:hAnsi="宋体" w:eastAsia="宋体" w:cs="宋体"/>
          <w:lang w:eastAsia="zh-CN"/>
        </w:rPr>
        <w:drawing>
          <wp:inline distT="0" distB="0" distL="114300" distR="114300">
            <wp:extent cx="5614035" cy="7940040"/>
            <wp:effectExtent l="0" t="0" r="5715" b="3810"/>
            <wp:docPr id="75" name="图片 75" descr="安捷伦授权资料--项目名称加了河南中医药大学-富联（安捷伦（中国）版 盖章000用）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安捷伦授权资料--项目名称加了河南中医药大学-富联（安捷伦（中国）版 盖章000用）_05"/>
                    <pic:cNvPicPr>
                      <a:picLocks noChangeAspect="1"/>
                    </pic:cNvPicPr>
                  </pic:nvPicPr>
                  <pic:blipFill>
                    <a:blip r:embed="rId13"/>
                    <a:stretch>
                      <a:fillRect/>
                    </a:stretch>
                  </pic:blipFill>
                  <pic:spPr>
                    <a:xfrm>
                      <a:off x="0" y="0"/>
                      <a:ext cx="5614035" cy="7940040"/>
                    </a:xfrm>
                    <a:prstGeom prst="rect">
                      <a:avLst/>
                    </a:prstGeom>
                  </pic:spPr>
                </pic:pic>
              </a:graphicData>
            </a:graphic>
          </wp:inline>
        </w:drawing>
      </w:r>
    </w:p>
    <w:p w14:paraId="1444B300">
      <w:pPr>
        <w:ind w:left="0" w:leftChars="0" w:firstLine="0" w:firstLineChars="0"/>
        <w:rPr>
          <w:rFonts w:ascii="宋体" w:hAnsi="宋体" w:eastAsia="宋体"/>
          <w:b/>
          <w:sz w:val="24"/>
          <w:szCs w:val="24"/>
        </w:rPr>
      </w:pPr>
    </w:p>
    <w:p w14:paraId="6044A9CC">
      <w:pPr>
        <w:rPr>
          <w:rFonts w:ascii="宋体" w:hAnsi="宋体" w:eastAsia="宋体"/>
          <w:b/>
          <w:szCs w:val="21"/>
        </w:rPr>
      </w:pPr>
      <w:r>
        <w:rPr>
          <w:rFonts w:hint="eastAsia" w:ascii="宋体" w:hAnsi="宋体" w:eastAsia="宋体"/>
          <w:b/>
          <w:szCs w:val="21"/>
        </w:rPr>
        <w:t>甲方货物负责人签字：</w:t>
      </w:r>
    </w:p>
    <w:p w14:paraId="40D520FD">
      <w:pPr>
        <w:ind w:left="0" w:leftChars="0" w:firstLine="0" w:firstLineChars="0"/>
        <w:rPr>
          <w:rFonts w:ascii="宋体" w:hAnsi="宋体" w:eastAsia="宋体"/>
          <w:b/>
          <w:sz w:val="24"/>
          <w:szCs w:val="24"/>
        </w:rPr>
      </w:pPr>
    </w:p>
    <w:p w14:paraId="27DC885F">
      <w:pPr>
        <w:rPr>
          <w:rFonts w:ascii="宋体" w:hAnsi="宋体" w:eastAsia="宋体"/>
          <w:b/>
          <w:sz w:val="24"/>
          <w:szCs w:val="24"/>
        </w:rPr>
      </w:pPr>
    </w:p>
    <w:p w14:paraId="4F5891E5">
      <w:pPr>
        <w:widowControl/>
        <w:jc w:val="left"/>
        <w:rPr>
          <w:rFonts w:ascii="宋体" w:hAnsi="宋体" w:eastAsia="宋体" w:cs="宋体"/>
          <w:b/>
          <w:sz w:val="24"/>
          <w:szCs w:val="24"/>
        </w:rPr>
        <w:sectPr>
          <w:pgSz w:w="11906" w:h="16838"/>
          <w:pgMar w:top="850" w:right="1134" w:bottom="850" w:left="1134" w:header="851" w:footer="992" w:gutter="0"/>
          <w:pgNumType w:fmt="decimal"/>
          <w:cols w:space="720" w:num="1"/>
          <w:docGrid w:type="lines" w:linePitch="312" w:charSpace="0"/>
        </w:sectPr>
      </w:pPr>
    </w:p>
    <w:p w14:paraId="3271B0E1">
      <w:pPr>
        <w:rPr>
          <w:rFonts w:ascii="宋体" w:hAnsi="宋体" w:eastAsia="宋体"/>
          <w:b/>
          <w:sz w:val="24"/>
          <w:szCs w:val="24"/>
        </w:rPr>
      </w:pPr>
      <w:r>
        <w:rPr>
          <w:rFonts w:hint="eastAsia" w:ascii="宋体" w:hAnsi="宋体" w:eastAsia="宋体"/>
          <w:b/>
          <w:sz w:val="24"/>
          <w:szCs w:val="24"/>
        </w:rPr>
        <w:t>附件4：                                         货物</w:t>
      </w:r>
      <w:r>
        <w:rPr>
          <w:rFonts w:ascii="宋体" w:hAnsi="宋体" w:eastAsia="宋体"/>
          <w:b/>
          <w:sz w:val="24"/>
          <w:szCs w:val="24"/>
        </w:rPr>
        <w:t>技术</w:t>
      </w:r>
      <w:r>
        <w:rPr>
          <w:rFonts w:hint="eastAsia" w:ascii="宋体" w:hAnsi="宋体" w:eastAsia="宋体"/>
          <w:b/>
          <w:sz w:val="24"/>
          <w:szCs w:val="24"/>
        </w:rPr>
        <w:t>参数及配置表</w:t>
      </w:r>
    </w:p>
    <w:tbl>
      <w:tblPr>
        <w:tblStyle w:val="14"/>
        <w:tblW w:w="15129" w:type="dxa"/>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749"/>
        <w:gridCol w:w="657"/>
        <w:gridCol w:w="1348"/>
        <w:gridCol w:w="6954"/>
        <w:gridCol w:w="667"/>
        <w:gridCol w:w="1303"/>
        <w:gridCol w:w="788"/>
        <w:gridCol w:w="943"/>
      </w:tblGrid>
      <w:tr w14:paraId="2E1BC7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center"/>
          </w:tcPr>
          <w:p w14:paraId="15948CEF">
            <w:pPr>
              <w:spacing w:line="240" w:lineRule="auto"/>
              <w:jc w:val="center"/>
              <w:rPr>
                <w:rFonts w:ascii="宋体" w:hAnsi="宋体" w:eastAsia="宋体"/>
                <w:b/>
                <w:sz w:val="21"/>
                <w:szCs w:val="21"/>
              </w:rPr>
            </w:pPr>
            <w:r>
              <w:rPr>
                <w:rFonts w:hint="eastAsia" w:ascii="宋体" w:hAnsi="宋体" w:eastAsia="宋体"/>
                <w:b/>
                <w:sz w:val="21"/>
                <w:szCs w:val="21"/>
              </w:rPr>
              <w:t>序号</w:t>
            </w:r>
          </w:p>
        </w:tc>
        <w:tc>
          <w:tcPr>
            <w:tcW w:w="1749" w:type="dxa"/>
            <w:tcBorders>
              <w:top w:val="single" w:color="auto" w:sz="4" w:space="0"/>
              <w:left w:val="nil"/>
              <w:bottom w:val="single" w:color="auto" w:sz="4" w:space="0"/>
              <w:right w:val="single" w:color="auto" w:sz="4" w:space="0"/>
            </w:tcBorders>
            <w:noWrap w:val="0"/>
            <w:vAlign w:val="center"/>
          </w:tcPr>
          <w:p w14:paraId="285AE05B">
            <w:pPr>
              <w:spacing w:line="240" w:lineRule="auto"/>
              <w:jc w:val="center"/>
              <w:rPr>
                <w:rFonts w:ascii="宋体" w:hAnsi="宋体" w:eastAsia="宋体"/>
                <w:b/>
                <w:sz w:val="21"/>
                <w:szCs w:val="21"/>
              </w:rPr>
            </w:pPr>
            <w:r>
              <w:rPr>
                <w:rFonts w:hint="eastAsia" w:ascii="宋体" w:hAnsi="宋体" w:eastAsia="宋体"/>
                <w:b/>
                <w:sz w:val="21"/>
                <w:szCs w:val="21"/>
              </w:rPr>
              <w:t>货物或配置名称</w:t>
            </w:r>
          </w:p>
        </w:tc>
        <w:tc>
          <w:tcPr>
            <w:tcW w:w="657" w:type="dxa"/>
            <w:tcBorders>
              <w:top w:val="single" w:color="auto" w:sz="4" w:space="0"/>
              <w:left w:val="nil"/>
              <w:bottom w:val="single" w:color="auto" w:sz="4" w:space="0"/>
              <w:right w:val="single" w:color="auto" w:sz="4" w:space="0"/>
            </w:tcBorders>
            <w:noWrap w:val="0"/>
            <w:vAlign w:val="center"/>
          </w:tcPr>
          <w:p w14:paraId="4EB9419A">
            <w:pPr>
              <w:spacing w:line="240" w:lineRule="auto"/>
              <w:jc w:val="center"/>
              <w:rPr>
                <w:rFonts w:ascii="宋体" w:hAnsi="宋体" w:eastAsia="宋体"/>
                <w:b/>
                <w:sz w:val="21"/>
                <w:szCs w:val="21"/>
              </w:rPr>
            </w:pPr>
            <w:r>
              <w:rPr>
                <w:rFonts w:hint="eastAsia" w:ascii="宋体" w:hAnsi="宋体" w:eastAsia="宋体"/>
                <w:b/>
                <w:sz w:val="21"/>
                <w:szCs w:val="21"/>
              </w:rPr>
              <w:t>图片</w:t>
            </w:r>
          </w:p>
        </w:tc>
        <w:tc>
          <w:tcPr>
            <w:tcW w:w="1348" w:type="dxa"/>
            <w:tcBorders>
              <w:top w:val="single" w:color="auto" w:sz="4" w:space="0"/>
              <w:left w:val="nil"/>
              <w:bottom w:val="single" w:color="auto" w:sz="4" w:space="0"/>
              <w:right w:val="single" w:color="auto" w:sz="4" w:space="0"/>
            </w:tcBorders>
            <w:noWrap w:val="0"/>
            <w:vAlign w:val="center"/>
          </w:tcPr>
          <w:p w14:paraId="7A024E32">
            <w:pPr>
              <w:spacing w:line="240" w:lineRule="auto"/>
              <w:jc w:val="center"/>
              <w:rPr>
                <w:rFonts w:ascii="宋体" w:hAnsi="宋体" w:eastAsia="宋体"/>
                <w:b/>
                <w:sz w:val="21"/>
                <w:szCs w:val="21"/>
              </w:rPr>
            </w:pPr>
            <w:r>
              <w:rPr>
                <w:rFonts w:hint="eastAsia" w:ascii="宋体" w:hAnsi="宋体" w:eastAsia="宋体"/>
                <w:b/>
                <w:sz w:val="21"/>
                <w:szCs w:val="21"/>
              </w:rPr>
              <w:t>型号规格</w:t>
            </w:r>
          </w:p>
        </w:tc>
        <w:tc>
          <w:tcPr>
            <w:tcW w:w="6954" w:type="dxa"/>
            <w:tcBorders>
              <w:top w:val="single" w:color="auto" w:sz="4" w:space="0"/>
              <w:left w:val="nil"/>
              <w:bottom w:val="single" w:color="auto" w:sz="4" w:space="0"/>
              <w:right w:val="single" w:color="auto" w:sz="4" w:space="0"/>
            </w:tcBorders>
            <w:noWrap w:val="0"/>
            <w:vAlign w:val="center"/>
          </w:tcPr>
          <w:p w14:paraId="1952AAD8">
            <w:pPr>
              <w:spacing w:line="240" w:lineRule="auto"/>
              <w:jc w:val="center"/>
              <w:rPr>
                <w:rFonts w:ascii="宋体" w:hAnsi="宋体" w:eastAsia="宋体"/>
                <w:b/>
                <w:sz w:val="21"/>
                <w:szCs w:val="21"/>
              </w:rPr>
            </w:pPr>
            <w:r>
              <w:rPr>
                <w:rFonts w:hint="eastAsia" w:ascii="宋体" w:hAnsi="宋体" w:eastAsia="宋体"/>
                <w:b/>
                <w:sz w:val="21"/>
                <w:szCs w:val="21"/>
              </w:rPr>
              <w:t>规格参数</w:t>
            </w:r>
          </w:p>
        </w:tc>
        <w:tc>
          <w:tcPr>
            <w:tcW w:w="667" w:type="dxa"/>
            <w:tcBorders>
              <w:top w:val="single" w:color="auto" w:sz="4" w:space="0"/>
              <w:left w:val="nil"/>
              <w:bottom w:val="single" w:color="auto" w:sz="4" w:space="0"/>
              <w:right w:val="single" w:color="auto" w:sz="4" w:space="0"/>
            </w:tcBorders>
            <w:noWrap w:val="0"/>
            <w:vAlign w:val="center"/>
          </w:tcPr>
          <w:p w14:paraId="21C36916">
            <w:pPr>
              <w:spacing w:line="240" w:lineRule="auto"/>
              <w:jc w:val="center"/>
              <w:rPr>
                <w:rFonts w:ascii="宋体" w:hAnsi="宋体" w:eastAsia="宋体"/>
                <w:b/>
                <w:sz w:val="21"/>
                <w:szCs w:val="21"/>
              </w:rPr>
            </w:pPr>
            <w:r>
              <w:rPr>
                <w:rFonts w:hint="eastAsia" w:ascii="宋体" w:hAnsi="宋体" w:eastAsia="宋体"/>
                <w:b/>
                <w:sz w:val="21"/>
                <w:szCs w:val="21"/>
              </w:rPr>
              <w:t>数量</w:t>
            </w:r>
          </w:p>
        </w:tc>
        <w:tc>
          <w:tcPr>
            <w:tcW w:w="1303" w:type="dxa"/>
            <w:tcBorders>
              <w:top w:val="single" w:color="auto" w:sz="4" w:space="0"/>
              <w:left w:val="nil"/>
              <w:bottom w:val="single" w:color="auto" w:sz="4" w:space="0"/>
              <w:right w:val="single" w:color="auto" w:sz="4" w:space="0"/>
            </w:tcBorders>
            <w:noWrap w:val="0"/>
            <w:vAlign w:val="center"/>
          </w:tcPr>
          <w:p w14:paraId="5340B9A6">
            <w:pPr>
              <w:spacing w:line="240" w:lineRule="auto"/>
              <w:ind w:right="-107" w:rightChars="-51"/>
              <w:jc w:val="center"/>
              <w:rPr>
                <w:rFonts w:ascii="宋体" w:hAnsi="宋体" w:eastAsia="宋体"/>
                <w:b/>
                <w:sz w:val="21"/>
                <w:szCs w:val="21"/>
              </w:rPr>
            </w:pPr>
            <w:r>
              <w:rPr>
                <w:rFonts w:hint="eastAsia" w:ascii="宋体" w:hAnsi="宋体" w:eastAsia="宋体"/>
                <w:b/>
                <w:sz w:val="21"/>
                <w:szCs w:val="21"/>
              </w:rPr>
              <w:t>制造厂(商)</w:t>
            </w:r>
          </w:p>
        </w:tc>
        <w:tc>
          <w:tcPr>
            <w:tcW w:w="788" w:type="dxa"/>
            <w:tcBorders>
              <w:top w:val="single" w:color="auto" w:sz="4" w:space="0"/>
              <w:left w:val="nil"/>
              <w:bottom w:val="single" w:color="auto" w:sz="4" w:space="0"/>
              <w:right w:val="single" w:color="auto" w:sz="4" w:space="0"/>
            </w:tcBorders>
            <w:noWrap w:val="0"/>
            <w:vAlign w:val="center"/>
          </w:tcPr>
          <w:p w14:paraId="3E18CBD5">
            <w:pPr>
              <w:spacing w:line="240" w:lineRule="auto"/>
              <w:ind w:right="-107" w:rightChars="-51"/>
              <w:jc w:val="center"/>
              <w:rPr>
                <w:rFonts w:ascii="宋体" w:hAnsi="宋体" w:eastAsia="宋体"/>
                <w:b/>
                <w:sz w:val="21"/>
                <w:szCs w:val="21"/>
              </w:rPr>
            </w:pPr>
            <w:r>
              <w:rPr>
                <w:rFonts w:hint="eastAsia" w:ascii="宋体" w:hAnsi="宋体" w:eastAsia="宋体"/>
                <w:b/>
                <w:sz w:val="21"/>
                <w:szCs w:val="21"/>
              </w:rPr>
              <w:t>原产地</w:t>
            </w:r>
          </w:p>
          <w:p w14:paraId="47FA27C8">
            <w:pPr>
              <w:spacing w:line="240" w:lineRule="auto"/>
              <w:ind w:right="-107" w:rightChars="-51"/>
              <w:jc w:val="center"/>
              <w:rPr>
                <w:rFonts w:ascii="宋体" w:hAnsi="宋体" w:eastAsia="宋体"/>
                <w:b/>
                <w:sz w:val="21"/>
                <w:szCs w:val="21"/>
              </w:rPr>
            </w:pPr>
            <w:r>
              <w:rPr>
                <w:rFonts w:hint="eastAsia" w:ascii="宋体" w:hAnsi="宋体" w:eastAsia="宋体"/>
                <w:b/>
                <w:sz w:val="21"/>
                <w:szCs w:val="21"/>
              </w:rPr>
              <w:t>(国)</w:t>
            </w:r>
          </w:p>
        </w:tc>
        <w:tc>
          <w:tcPr>
            <w:tcW w:w="943" w:type="dxa"/>
            <w:tcBorders>
              <w:top w:val="single" w:color="auto" w:sz="4" w:space="0"/>
              <w:left w:val="nil"/>
              <w:bottom w:val="single" w:color="auto" w:sz="4" w:space="0"/>
              <w:right w:val="single" w:color="auto" w:sz="4" w:space="0"/>
            </w:tcBorders>
            <w:noWrap w:val="0"/>
            <w:vAlign w:val="center"/>
          </w:tcPr>
          <w:p w14:paraId="4EA9EA92">
            <w:pPr>
              <w:spacing w:line="240" w:lineRule="auto"/>
              <w:ind w:left="0" w:leftChars="0" w:right="-107" w:rightChars="-51" w:firstLine="0" w:firstLineChars="0"/>
              <w:jc w:val="center"/>
              <w:rPr>
                <w:rFonts w:ascii="宋体" w:hAnsi="宋体" w:eastAsia="宋体"/>
                <w:b/>
                <w:sz w:val="21"/>
                <w:szCs w:val="21"/>
              </w:rPr>
            </w:pPr>
            <w:r>
              <w:rPr>
                <w:rFonts w:hint="eastAsia" w:ascii="宋体" w:hAnsi="宋体" w:eastAsia="宋体"/>
                <w:b/>
                <w:sz w:val="21"/>
                <w:szCs w:val="21"/>
              </w:rPr>
              <w:t>甲方货物负责人签字确认</w:t>
            </w:r>
          </w:p>
        </w:tc>
      </w:tr>
      <w:tr w14:paraId="444A9A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11BC667">
            <w:pPr>
              <w:bidi w:val="0"/>
              <w:jc w:val="center"/>
              <w:rPr>
                <w:rFonts w:hint="eastAsia" w:ascii="宋体" w:hAnsi="宋体" w:eastAsia="宋体" w:cs="宋体"/>
              </w:rPr>
            </w:pPr>
            <w:r>
              <w:rPr>
                <w:rFonts w:hint="eastAsia" w:ascii="宋体" w:hAnsi="宋体" w:eastAsia="宋体" w:cs="宋体"/>
              </w:rPr>
              <w:t>1</w:t>
            </w:r>
          </w:p>
        </w:tc>
        <w:tc>
          <w:tcPr>
            <w:tcW w:w="1749" w:type="dxa"/>
            <w:tcBorders>
              <w:top w:val="single" w:color="auto" w:sz="4" w:space="0"/>
              <w:left w:val="nil"/>
              <w:bottom w:val="single" w:color="auto" w:sz="4" w:space="0"/>
              <w:right w:val="single" w:color="auto" w:sz="4" w:space="0"/>
            </w:tcBorders>
            <w:noWrap w:val="0"/>
            <w:vAlign w:val="center"/>
          </w:tcPr>
          <w:p w14:paraId="3FDB8E46">
            <w:pPr>
              <w:bidi w:val="0"/>
              <w:jc w:val="center"/>
              <w:rPr>
                <w:rFonts w:hint="eastAsia" w:ascii="宋体" w:hAnsi="宋体" w:eastAsia="宋体" w:cs="宋体"/>
              </w:rPr>
            </w:pPr>
            <w:r>
              <w:rPr>
                <w:rFonts w:hint="eastAsia" w:ascii="宋体" w:hAnsi="宋体" w:eastAsia="宋体" w:cs="宋体"/>
              </w:rPr>
              <w:t>液相色谱质谱</w:t>
            </w:r>
          </w:p>
          <w:p w14:paraId="21E61705">
            <w:pPr>
              <w:bidi w:val="0"/>
              <w:jc w:val="center"/>
              <w:rPr>
                <w:rFonts w:hint="eastAsia" w:ascii="宋体" w:hAnsi="宋体" w:eastAsia="宋体" w:cs="宋体"/>
              </w:rPr>
            </w:pPr>
            <w:r>
              <w:rPr>
                <w:rFonts w:hint="eastAsia" w:ascii="宋体" w:hAnsi="宋体" w:eastAsia="宋体" w:cs="宋体"/>
              </w:rPr>
              <w:t>联用仪</w:t>
            </w:r>
          </w:p>
        </w:tc>
        <w:tc>
          <w:tcPr>
            <w:tcW w:w="657" w:type="dxa"/>
            <w:tcBorders>
              <w:top w:val="single" w:color="auto" w:sz="4" w:space="0"/>
              <w:left w:val="nil"/>
              <w:bottom w:val="single" w:color="auto" w:sz="4" w:space="0"/>
              <w:right w:val="single" w:color="auto" w:sz="4" w:space="0"/>
            </w:tcBorders>
            <w:noWrap w:val="0"/>
            <w:vAlign w:val="center"/>
          </w:tcPr>
          <w:p w14:paraId="71C5A49A">
            <w:pPr>
              <w:bidi w:val="0"/>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1348" w:type="dxa"/>
            <w:tcBorders>
              <w:top w:val="single" w:color="auto" w:sz="4" w:space="0"/>
              <w:left w:val="nil"/>
              <w:bottom w:val="single" w:color="auto" w:sz="4" w:space="0"/>
              <w:right w:val="single" w:color="auto" w:sz="4" w:space="0"/>
            </w:tcBorders>
            <w:noWrap w:val="0"/>
            <w:vAlign w:val="center"/>
          </w:tcPr>
          <w:p w14:paraId="41DDF112">
            <w:pPr>
              <w:bidi w:val="0"/>
              <w:jc w:val="center"/>
              <w:rPr>
                <w:rFonts w:hint="eastAsia" w:ascii="宋体" w:hAnsi="宋体" w:eastAsia="宋体" w:cs="宋体"/>
              </w:rPr>
            </w:pPr>
            <w:r>
              <w:rPr>
                <w:rFonts w:hint="eastAsia" w:ascii="宋体" w:hAnsi="宋体" w:eastAsia="宋体" w:cs="宋体"/>
              </w:rPr>
              <w:t>1290 Infinity</w:t>
            </w:r>
            <w:r>
              <w:rPr>
                <w:rFonts w:hint="eastAsia" w:ascii="宋体" w:hAnsi="宋体" w:eastAsia="宋体" w:cs="宋体"/>
                <w:lang w:val="en-US" w:eastAsia="zh-CN"/>
              </w:rPr>
              <w:t xml:space="preserve"> </w:t>
            </w:r>
            <w:r>
              <w:rPr>
                <w:rFonts w:hint="eastAsia" w:ascii="宋体" w:hAnsi="宋体" w:eastAsia="宋体" w:cs="宋体"/>
              </w:rPr>
              <w:t>III-Ultivo</w:t>
            </w:r>
          </w:p>
        </w:tc>
        <w:tc>
          <w:tcPr>
            <w:tcW w:w="6954" w:type="dxa"/>
            <w:tcBorders>
              <w:top w:val="single" w:color="auto" w:sz="4" w:space="0"/>
              <w:left w:val="nil"/>
              <w:bottom w:val="single" w:color="auto" w:sz="4" w:space="0"/>
              <w:right w:val="single" w:color="auto" w:sz="4" w:space="0"/>
            </w:tcBorders>
            <w:noWrap w:val="0"/>
            <w:vAlign w:val="center"/>
          </w:tcPr>
          <w:p w14:paraId="3CCE098C">
            <w:pPr>
              <w:spacing w:line="240" w:lineRule="auto"/>
              <w:rPr>
                <w:rFonts w:hint="eastAsia" w:ascii="宋体" w:hAnsi="宋体" w:eastAsia="宋体" w:cs="宋体"/>
              </w:rPr>
            </w:pPr>
            <w:r>
              <w:rPr>
                <w:rFonts w:hint="eastAsia" w:ascii="宋体" w:hAnsi="宋体" w:eastAsia="宋体" w:cs="宋体"/>
              </w:rPr>
              <w:t>一、整体性能要求：</w:t>
            </w:r>
          </w:p>
          <w:p w14:paraId="113B3D9E">
            <w:pPr>
              <w:spacing w:line="240" w:lineRule="auto"/>
              <w:ind w:firstLine="420" w:firstLineChars="200"/>
              <w:rPr>
                <w:rFonts w:hint="eastAsia" w:ascii="宋体" w:hAnsi="宋体" w:eastAsia="宋体" w:cs="宋体"/>
              </w:rPr>
            </w:pPr>
            <w:r>
              <w:rPr>
                <w:rFonts w:hint="eastAsia" w:ascii="宋体" w:hAnsi="宋体" w:eastAsia="宋体" w:cs="宋体"/>
              </w:rPr>
              <w:t>仪器为超高效液相三重四极杆质谱联用仪。能对目标化合物进行高灵敏度、高选择性的筛查和对痕量化合物的准确定量。能够满足药品食品中痕量和超痕量组分分析、农药残留、兽药残留、生物毒素、非法添加等样品的筛查和定量分析，水、土壤等环境样品中污染物的分析，毒理学中毒物的筛查和定量分析等。</w:t>
            </w:r>
          </w:p>
          <w:p w14:paraId="3993FB81">
            <w:pPr>
              <w:spacing w:line="240" w:lineRule="auto"/>
              <w:rPr>
                <w:rFonts w:hint="eastAsia" w:ascii="宋体" w:hAnsi="宋体" w:eastAsia="宋体" w:cs="宋体"/>
              </w:rPr>
            </w:pPr>
            <w:r>
              <w:rPr>
                <w:rFonts w:hint="eastAsia" w:ascii="宋体" w:hAnsi="宋体" w:eastAsia="宋体" w:cs="宋体"/>
              </w:rPr>
              <w:t>二、配置要求：</w:t>
            </w:r>
          </w:p>
          <w:p w14:paraId="7904518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2.1、超高压液相色谱系统包括：高压混合二元梯度泵（含真空在线脱气机，溶剂选择阀，柱塞清洗附件，连接毛细管，溶剂瓶，液相工具包等），自动进样器，柱温箱；</w:t>
            </w:r>
          </w:p>
          <w:p w14:paraId="3D1562D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2.2、三重四极杆质谱系统包括：串联四极杆主机，质谱工作站，计算机；</w:t>
            </w:r>
          </w:p>
          <w:p w14:paraId="5F078B4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2.3、消耗品：C18 2.1x100mm，粒径1.8um色谱柱1根；样品瓶（含瓶、盖和垫）100套；在线过滤器1个；在线过滤器滤芯3个；PEEK管线10ft；Peek接头10个；调谐标样100mL；1/8英寸铜管接头1个；机械泵真空泵油2L；</w:t>
            </w:r>
          </w:p>
          <w:p w14:paraId="04A58D5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2.4、辅助设备：10KVA UPS不间断电源，延时1小时；进口氮气发生器1套；高纯碰撞气钢瓶及减压阀1套，以及相关安装验收所需备件。</w:t>
            </w:r>
          </w:p>
          <w:p w14:paraId="7C9C60D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三、工作条件：</w:t>
            </w:r>
          </w:p>
          <w:p w14:paraId="61E61F6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3.1、工作电压：220±10% V；</w:t>
            </w:r>
          </w:p>
          <w:p w14:paraId="4A3028D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3.2、操作温度：15～35°C；</w:t>
            </w:r>
          </w:p>
          <w:p w14:paraId="0DAE336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3.3、湿度：＜85%。</w:t>
            </w:r>
          </w:p>
          <w:p w14:paraId="6F592EE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四、技术要求：</w:t>
            </w:r>
          </w:p>
          <w:p w14:paraId="282B259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4.1液相色谱部分：</w:t>
            </w:r>
          </w:p>
          <w:p w14:paraId="0FA8A61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4.1.1高压混合二元梯度泵：</w:t>
            </w:r>
          </w:p>
          <w:p w14:paraId="619F40D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4.1.1.1、两个串联双柱塞往复泵，浮动活塞设计，每个泵头有独立马达驱动。采用专利伺服控制可变冲程设计和平滑运动控制以实现主动式阻尼，可自主溶剂压缩因子设置，20～100µL自动连续可变冲程，可以在软件里直接调节，可根据流速自动调节或手动调节。保证在不同流速及不同流动相组成下的最佳流速稳定性。配备自动柱塞清洗装置，有效防止高盐浓度流动相对柱塞的磨损，实时维护泵的使用性能；</w:t>
            </w:r>
          </w:p>
          <w:p w14:paraId="2819CCF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4.1.1.2、溶剂泵传动装置采用金属滚珠螺杆设计，能够充分保证仪器寿命，以及长期使用后的性能；</w:t>
            </w:r>
          </w:p>
          <w:p w14:paraId="28B361A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4.1.1.3、流量范围：0.001mL/min～5.0mL/min，递增率0.001mL/min；</w:t>
            </w:r>
          </w:p>
          <w:p w14:paraId="2A76753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4.1.1.4、压力范围：0～18,850psi；</w:t>
            </w:r>
          </w:p>
          <w:p w14:paraId="614573B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4.1.1.5、混合精度：＜0.15 %RSD；</w:t>
            </w:r>
          </w:p>
          <w:p w14:paraId="3D30FA7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4.1.1.6、延迟体积：＜45 µL（包含35μL混合器）；</w:t>
            </w:r>
          </w:p>
          <w:p w14:paraId="0C5F956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4.1.1.7、耐受pH范围：1～12.5；</w:t>
            </w:r>
          </w:p>
          <w:p w14:paraId="12D52F9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4.1.1.8、随机身配备工业级触屏，进行交互式操作；</w:t>
            </w:r>
          </w:p>
          <w:p w14:paraId="7217E22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4.1.1.9、进行启动和关闭任务的自动化、编程和定时调度，可设定50个任务程序且可根据分析项目名称命名（非method 1，method 2命名），每个任务程序中包含4项不同工作，如：purge，预冲洗，平衡，后冲洗等；</w:t>
            </w:r>
          </w:p>
          <w:p w14:paraId="4ECFF84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4.1.1.10、可自动冲洗多个流路，并可智能地根据压力波动判定仪器Purge和色谱柱平衡终。</w:t>
            </w:r>
          </w:p>
          <w:p w14:paraId="58A4D50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4.1.2、自动进样器：</w:t>
            </w:r>
          </w:p>
          <w:p w14:paraId="7C85CEC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4.1.2.1、样品容量：132位2mL样品瓶；</w:t>
            </w:r>
          </w:p>
          <w:p w14:paraId="14FA551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4.1.2.2、压力范围：0～18,850psi；</w:t>
            </w:r>
          </w:p>
          <w:p w14:paraId="2FDFE78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4.1.2.3、进样范围：0.1～20uL，以0.1mL步进；</w:t>
            </w:r>
          </w:p>
          <w:p w14:paraId="557BC45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4.1.2.4、进样精度：＜0.15%RSD；</w:t>
            </w:r>
          </w:p>
          <w:p w14:paraId="1708909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4.1.2.5、自动进样器可进行编程进样，可实现自动洗针程序、柱前自动衍生程序、取样及进样速率等功能设置；</w:t>
            </w:r>
          </w:p>
          <w:p w14:paraId="5826C3B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4.1.2.6、自动进样器均采用深色避光盖板，便于光敏感样品的长时间放置；同时进样器内安装有照明装置，便于用户操作。</w:t>
            </w:r>
          </w:p>
          <w:p w14:paraId="137748C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4.1.3、智能化温控柱箱：</w:t>
            </w:r>
          </w:p>
          <w:p w14:paraId="5724C14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4.1.3.1、柱温范围：室温以上5℃～80°C；</w:t>
            </w:r>
          </w:p>
          <w:p w14:paraId="4082F28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4.1.3.2、柱容量：同时放置2根30cm色谱柱。</w:t>
            </w:r>
          </w:p>
          <w:p w14:paraId="4C527E6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4.2、三重串联四极杆质谱仪部分：</w:t>
            </w:r>
          </w:p>
          <w:p w14:paraId="7540A9E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4.2.1、离子源：</w:t>
            </w:r>
          </w:p>
          <w:p w14:paraId="2889D96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4.2.1.1、为提高仪器的抗污染能力，离子源喷雾针垂直于质谱入口，喷雾针位置采用出厂预优化设计，无需调节即可实现最佳分析效果。并具有反吹氮气设计，以最大程度去除中性粒子干扰。逆流氮气加热，氮气温度及流速可调，保证液滴的充分脱溶剂化，提高离子化效率，适应很宽的HPLC流速，耐盐溶液，抗污染；</w:t>
            </w:r>
          </w:p>
          <w:p w14:paraId="2D1CEBA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4.2.1.2、离子源采用两路以上干燥气设计，以确保更好的离子化效果，且有一路干燥气采用反吹设计，能够有效提高仪器的抗污染能力；</w:t>
            </w:r>
          </w:p>
          <w:p w14:paraId="76A7BBE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4.2.1.3、清洗及更换离子传输毛细管，无需卸载真空。</w:t>
            </w:r>
          </w:p>
          <w:p w14:paraId="61341DE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4.2.2、四极杆质量分析器：</w:t>
            </w:r>
          </w:p>
          <w:p w14:paraId="226353C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4.2.2.1、四极杆为采用金属合金材质，且采用曲面设计，能够充分保证四极场纯度的提高，且Q1具有增强型离子透镜设计，不仅可以提高仪器的抗污染能力，还能够消除边缘场效应，提高数据质量；</w:t>
            </w:r>
          </w:p>
          <w:p w14:paraId="074C87B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4.2.2.2、四极杆可控温至90℃，通过加热控温设计提高仪器的抗污染能力和质谱参数的稳定性，实现四极杆终身免维护；</w:t>
            </w:r>
          </w:p>
          <w:p w14:paraId="378EC53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4.2.2.3、在四极杆前后采用专利DC-Only超微离子滤片（1mm），消除节点效应，提高离子传输效率。</w:t>
            </w:r>
          </w:p>
          <w:p w14:paraId="7F453E9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4.2.3、碰撞反应池：</w:t>
            </w:r>
          </w:p>
          <w:p w14:paraId="638349C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4.2.3.1、采用专利扭旋渐缩六极杆设计，内部充有涡旋气流，保证无记忆效应；</w:t>
            </w:r>
          </w:p>
          <w:p w14:paraId="7C3D854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4.2.3.2、碰撞气采用氮气，无需氩气。</w:t>
            </w:r>
          </w:p>
          <w:p w14:paraId="2D2A2DC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4.2.4、检测器：采用电子倍增器，保证负离子的灵敏度；</w:t>
            </w:r>
          </w:p>
          <w:p w14:paraId="10D9512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4.2.5、真空系统：</w:t>
            </w:r>
          </w:p>
          <w:p w14:paraId="24FC9BB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4.2.5.1、带有差动抽气真空系统，由1个独立的分子涡轮泵和大抽速的前级机械泵组成；</w:t>
            </w:r>
          </w:p>
          <w:p w14:paraId="3F3929B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4.2.5.2、具有自动断电保护功能。</w:t>
            </w:r>
          </w:p>
          <w:p w14:paraId="7F116EE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4.2.6、调谐系统：</w:t>
            </w:r>
          </w:p>
          <w:p w14:paraId="2323FB7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4.2.6.1、仪器内置传输泵系统以及切换阀，可通过软件进行控制，实现自动调谐校正，无需通过外置蠕动泵等方式完成；且提供多种调谐模式，满足不同应用场景下的需求；</w:t>
            </w:r>
          </w:p>
          <w:p w14:paraId="26F6541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4.2.6.2、仪器内置调谐液存储装置，无需频繁进行人工准备；软件可自动监测调谐液状态，智能化程度更高。</w:t>
            </w:r>
          </w:p>
          <w:p w14:paraId="45CA087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4.2.7、扫描方式：全扫描、子离子扫描、母离子扫描、中性丢失扫描、多反应监测扫描（MRM）、选择性离子监测，手动时间编程、动态多反应监测扫描（dMRM）、触发多反应监测扫描（tMRM）；</w:t>
            </w:r>
          </w:p>
          <w:p w14:paraId="5F7EF30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4.2.8、检测性能：</w:t>
            </w:r>
          </w:p>
          <w:p w14:paraId="55D459B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4.2.8.1、质量范围：可设置上限m/z 1500；</w:t>
            </w:r>
          </w:p>
          <w:p w14:paraId="6006620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4.2.8.2、最大扫描速率：15000amu/s；</w:t>
            </w:r>
          </w:p>
          <w:p w14:paraId="428BFCC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4.2.8.3、灵敏度：ESI正离子模式，液质联用柱上进样1pg利血平，检测离子对m/z 609-＞195，信噪比500,000:1；柱上进样10fg利血平，检测离子对m/z 609-＞195，仪器检出限（IDL）＜8fg（以IDL验收）；</w:t>
            </w:r>
          </w:p>
          <w:p w14:paraId="59D7E6D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4.2.8.4、ESI-灵敏度：液质联用柱上进样1pg氯霉素，检测离子对m/z 321-＞152，信噪比500000:1；柱上进样10fg氯霉素，检测离子对m/z 321-＞152，仪器检出限（IDL）＜8fg；</w:t>
            </w:r>
          </w:p>
          <w:p w14:paraId="5FC908C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4.2.8.5、正负模式切换时间：10ms；</w:t>
            </w:r>
          </w:p>
          <w:p w14:paraId="7E6F4E3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4.2.8.6、动态范围：＞6×106；</w:t>
            </w:r>
          </w:p>
          <w:p w14:paraId="6DCDD03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4.2.8.7、MRM最小驻留时间：＜1.0ms；</w:t>
            </w:r>
          </w:p>
          <w:p w14:paraId="6C7EB09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4.2.8.8、一次进样，可采集超过33000个MRM通道的数据。</w:t>
            </w:r>
          </w:p>
          <w:p w14:paraId="4087A51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4.3、工作站软件：</w:t>
            </w:r>
          </w:p>
          <w:p w14:paraId="7B53295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4.3.1、仪器控制软件：液相色谱部分与质谱部分均为安捷伦公司产品，所有液相单元和质谱由同一软件控制。可以实现数据采集，数据分析，液相和质谱同步控制，在线监测，反馈显示和序列采集。且该软件具有自动故障诊断功能，可对系统故障进行自动检查并生成故障报告，智能化程度更高；</w:t>
            </w:r>
          </w:p>
          <w:p w14:paraId="511F4FC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4.3.2、自动方法优化软件：采用自动进样器流动注射功能，自动优化每个目标化合物的质谱参数，如最佳碰撞电压，MS/MS的碰撞能量，且不需要注射泵，直接液相联机柱上进样即可MRM自动优化。可同时优化多个化合物参数，且优化后的参数自动保存为可执行方法文件，直接用于样品分析。且优化后结果可自动添加至数据库；</w:t>
            </w:r>
          </w:p>
          <w:p w14:paraId="7013D3E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4.3.3、离子源参数自动优化软件：采用自动进样器流动流动注射功能，可对离子源温度，气流压力和速度以及各单元的电压进行自动优化，实现无人值守；</w:t>
            </w:r>
          </w:p>
          <w:p w14:paraId="669620A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4.3.4、质谱软件可出具全中文报告，可自由添加、修改、提取化合物的信息，分析和处理方法，并且可保存为自己所需要的模板直接调用；</w:t>
            </w:r>
          </w:p>
          <w:p w14:paraId="09645AE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4.3.5、智能反馈功能：结合预设的判定标准（如交叉污染、线性范围等），仪器可以根据当前样品的检测结果进行自动判定。当检测结果超出所设定的判定标准时（如交叉污染过高，或检测值超出线性范围等），仪器会自动在同一序列中重新进样，直至分析结果符合所预设的判定标准。</w:t>
            </w:r>
          </w:p>
          <w:p w14:paraId="1A486A7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4.4、工作站硬件：服务器级工作站：Intel 4核CPU，16GB内存，1TB硬盘，独立显卡，DVD/CD-RW，Microsoft Windows 11专业正版操作系统，24”液晶显示器；</w:t>
            </w:r>
          </w:p>
          <w:p w14:paraId="0030EA9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4.5、氮气发生器：</w:t>
            </w:r>
          </w:p>
          <w:p w14:paraId="14B7175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4.5.1、输出压力100psi/6.89bar，能够完全满足多级质谱气源要求；</w:t>
            </w:r>
          </w:p>
          <w:p w14:paraId="290D774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4.5.2、氮气流速、纯度：流速范围0～32L/min，最高纯度可达99.5％。</w:t>
            </w:r>
          </w:p>
          <w:p w14:paraId="5C2BAF3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五、售后服务：</w:t>
            </w:r>
          </w:p>
          <w:p w14:paraId="3684B3C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5.1、产品厂商在中国设有正规注册的办事处、维修站及零备件保税库，有专门负责的经验丰富的维修工程师和专门的技术应用支持工程师，在国内设有应用开发实验室。保修期后，保证长期供应零备件和正常的售后服务。在国内的技术服务中心（包括维修中心）和消耗品代理商均可提供所有的服务，包括备用零配件及消耗品；</w:t>
            </w:r>
          </w:p>
          <w:p w14:paraId="1AA86D3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5.2、安装验收期间，对用户进行仪器的基本操作和日常维护的现场培训，内容包括仪器原理，使用方法和维护方法等；</w:t>
            </w:r>
          </w:p>
          <w:p w14:paraId="6D17083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5.3、仪器在安装、调试通过后1年的免费保修期；</w:t>
            </w:r>
          </w:p>
          <w:p w14:paraId="79B3F8D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5.4、产品厂商在中国境内北京、上海、成都、广州、苏州等地设有专业的培训中心，为用户提供免费培训（1人次/5天/1套，培训中心）</w:t>
            </w:r>
            <w:r>
              <w:rPr>
                <w:rFonts w:hint="eastAsia" w:ascii="宋体" w:hAnsi="宋体" w:eastAsia="宋体" w:cs="宋体"/>
                <w:lang w:eastAsia="zh-CN"/>
              </w:rPr>
              <w:t>。</w:t>
            </w:r>
          </w:p>
        </w:tc>
        <w:tc>
          <w:tcPr>
            <w:tcW w:w="667" w:type="dxa"/>
            <w:tcBorders>
              <w:top w:val="single" w:color="auto" w:sz="4" w:space="0"/>
              <w:left w:val="nil"/>
              <w:bottom w:val="single" w:color="auto" w:sz="4" w:space="0"/>
              <w:right w:val="single" w:color="auto" w:sz="4" w:space="0"/>
            </w:tcBorders>
            <w:noWrap w:val="0"/>
            <w:vAlign w:val="center"/>
          </w:tcPr>
          <w:p w14:paraId="405566F6">
            <w:pPr>
              <w:bidi w:val="0"/>
              <w:jc w:val="center"/>
              <w:rPr>
                <w:rFonts w:hint="eastAsia" w:ascii="宋体" w:hAnsi="宋体" w:eastAsia="宋体" w:cs="宋体"/>
              </w:rPr>
            </w:pPr>
            <w:r>
              <w:rPr>
                <w:rFonts w:hint="eastAsia" w:ascii="宋体" w:hAnsi="宋体" w:eastAsia="宋体" w:cs="宋体"/>
                <w:lang w:val="en-US" w:eastAsia="zh-CN"/>
              </w:rPr>
              <w:t>1</w:t>
            </w:r>
          </w:p>
        </w:tc>
        <w:tc>
          <w:tcPr>
            <w:tcW w:w="1303" w:type="dxa"/>
            <w:tcBorders>
              <w:top w:val="single" w:color="auto" w:sz="4" w:space="0"/>
              <w:left w:val="nil"/>
              <w:bottom w:val="single" w:color="auto" w:sz="4" w:space="0"/>
              <w:right w:val="single" w:color="auto" w:sz="4" w:space="0"/>
            </w:tcBorders>
            <w:noWrap w:val="0"/>
            <w:vAlign w:val="center"/>
          </w:tcPr>
          <w:p w14:paraId="7ADC4ABC">
            <w:pPr>
              <w:bidi w:val="0"/>
              <w:jc w:val="center"/>
              <w:rPr>
                <w:rFonts w:hint="eastAsia" w:ascii="宋体" w:hAnsi="宋体" w:eastAsia="宋体" w:cs="宋体"/>
              </w:rPr>
            </w:pPr>
            <w:r>
              <w:rPr>
                <w:rFonts w:hint="eastAsia" w:ascii="宋体" w:hAnsi="宋体" w:eastAsia="宋体" w:cs="宋体"/>
              </w:rPr>
              <w:t>安捷伦</w:t>
            </w:r>
            <w:r>
              <w:rPr>
                <w:rFonts w:hint="eastAsia" w:ascii="宋体" w:hAnsi="宋体" w:eastAsia="宋体" w:cs="宋体"/>
                <w:lang w:val="en-US" w:eastAsia="zh-CN"/>
              </w:rPr>
              <w:t>科技（中国）有限公司</w:t>
            </w:r>
          </w:p>
        </w:tc>
        <w:tc>
          <w:tcPr>
            <w:tcW w:w="788" w:type="dxa"/>
            <w:tcBorders>
              <w:top w:val="single" w:color="auto" w:sz="4" w:space="0"/>
              <w:left w:val="nil"/>
              <w:bottom w:val="single" w:color="auto" w:sz="4" w:space="0"/>
              <w:right w:val="single" w:color="auto" w:sz="4" w:space="0"/>
            </w:tcBorders>
            <w:noWrap w:val="0"/>
            <w:vAlign w:val="center"/>
          </w:tcPr>
          <w:p w14:paraId="7D07F273">
            <w:pPr>
              <w:bidi w:val="0"/>
              <w:jc w:val="center"/>
              <w:rPr>
                <w:rFonts w:hint="eastAsia" w:ascii="宋体" w:hAnsi="宋体" w:eastAsia="宋体" w:cs="宋体"/>
                <w:lang w:val="en-US" w:eastAsia="zh-CN"/>
              </w:rPr>
            </w:pPr>
            <w:r>
              <w:rPr>
                <w:rFonts w:hint="eastAsia" w:ascii="宋体" w:hAnsi="宋体" w:eastAsia="宋体" w:cs="宋体"/>
                <w:lang w:val="en-US" w:eastAsia="zh-CN"/>
              </w:rPr>
              <w:t>中国</w:t>
            </w:r>
          </w:p>
        </w:tc>
        <w:tc>
          <w:tcPr>
            <w:tcW w:w="943" w:type="dxa"/>
            <w:tcBorders>
              <w:top w:val="single" w:color="auto" w:sz="4" w:space="0"/>
              <w:left w:val="nil"/>
              <w:bottom w:val="single" w:color="auto" w:sz="4" w:space="0"/>
              <w:right w:val="single" w:color="auto" w:sz="4" w:space="0"/>
            </w:tcBorders>
            <w:noWrap w:val="0"/>
            <w:vAlign w:val="center"/>
          </w:tcPr>
          <w:p w14:paraId="68BC9EA1">
            <w:pPr>
              <w:bidi w:val="0"/>
              <w:jc w:val="center"/>
              <w:rPr>
                <w:rFonts w:hint="eastAsia" w:ascii="宋体" w:hAnsi="宋体" w:eastAsia="宋体" w:cs="宋体"/>
              </w:rPr>
            </w:pPr>
          </w:p>
        </w:tc>
      </w:tr>
    </w:tbl>
    <w:p w14:paraId="3127250B">
      <w:pPr>
        <w:rPr>
          <w:rFonts w:ascii="宋体" w:hAnsi="宋体" w:eastAsia="宋体"/>
          <w:sz w:val="24"/>
          <w:szCs w:val="24"/>
        </w:rPr>
      </w:pPr>
    </w:p>
    <w:p w14:paraId="2AFB3D7F">
      <w:pPr>
        <w:rPr>
          <w:rFonts w:ascii="宋体" w:hAnsi="宋体" w:eastAsia="宋体"/>
          <w:sz w:val="24"/>
          <w:szCs w:val="24"/>
        </w:rPr>
      </w:pPr>
    </w:p>
    <w:p w14:paraId="2F652247">
      <w:pPr>
        <w:rPr>
          <w:rFonts w:hint="eastAsia" w:ascii="宋体" w:hAnsi="宋体" w:eastAsia="宋体"/>
          <w:b/>
          <w:szCs w:val="21"/>
        </w:rPr>
      </w:pPr>
      <w:r>
        <w:rPr>
          <w:rFonts w:hint="eastAsia" w:ascii="宋体" w:hAnsi="宋体" w:eastAsia="宋体"/>
          <w:b/>
          <w:szCs w:val="21"/>
        </w:rPr>
        <w:t>甲方货物负责人签字：</w:t>
      </w:r>
    </w:p>
    <w:p w14:paraId="35F9C1E4">
      <w:pPr>
        <w:pStyle w:val="9"/>
        <w:rPr>
          <w:rFonts w:hint="eastAsia" w:ascii="宋体" w:hAnsi="宋体" w:eastAsia="宋体"/>
          <w:b/>
          <w:szCs w:val="21"/>
        </w:rPr>
      </w:pPr>
    </w:p>
    <w:p w14:paraId="1F409C78">
      <w:pPr>
        <w:pStyle w:val="9"/>
        <w:rPr>
          <w:rFonts w:hint="eastAsia" w:ascii="宋体" w:hAnsi="宋体" w:eastAsia="宋体"/>
          <w:b/>
          <w:szCs w:val="21"/>
        </w:rPr>
      </w:pPr>
    </w:p>
    <w:p w14:paraId="2D7F57A5">
      <w:pPr>
        <w:widowControl/>
        <w:jc w:val="left"/>
        <w:rPr>
          <w:rFonts w:ascii="宋体" w:hAnsi="宋体" w:eastAsia="宋体" w:cs="宋体"/>
          <w:b/>
          <w:sz w:val="24"/>
          <w:szCs w:val="24"/>
        </w:rPr>
        <w:sectPr>
          <w:pgSz w:w="16838" w:h="11906" w:orient="landscape"/>
          <w:pgMar w:top="850" w:right="1134" w:bottom="850" w:left="1134" w:header="851" w:footer="992" w:gutter="0"/>
          <w:pgNumType w:fmt="decimal"/>
          <w:cols w:space="720" w:num="1"/>
          <w:docGrid w:type="lines" w:linePitch="312" w:charSpace="0"/>
        </w:sectPr>
      </w:pPr>
    </w:p>
    <w:p w14:paraId="7CD05801">
      <w:pPr>
        <w:spacing w:line="360" w:lineRule="auto"/>
        <w:rPr>
          <w:rFonts w:ascii="宋体" w:hAnsi="宋体" w:eastAsia="宋体"/>
          <w:b/>
          <w:sz w:val="24"/>
          <w:szCs w:val="24"/>
        </w:rPr>
      </w:pPr>
      <w:r>
        <w:rPr>
          <w:rFonts w:hint="eastAsia" w:ascii="宋体" w:hAnsi="宋体" w:eastAsia="宋体"/>
          <w:b/>
          <w:sz w:val="24"/>
          <w:szCs w:val="24"/>
        </w:rPr>
        <w:t>附件5：</w:t>
      </w:r>
    </w:p>
    <w:p w14:paraId="5BDC716B">
      <w:pPr>
        <w:spacing w:line="360" w:lineRule="auto"/>
        <w:jc w:val="center"/>
        <w:rPr>
          <w:rFonts w:ascii="宋体" w:hAnsi="宋体" w:eastAsia="宋体"/>
          <w:b/>
          <w:sz w:val="32"/>
          <w:szCs w:val="32"/>
        </w:rPr>
      </w:pPr>
      <w:r>
        <w:rPr>
          <w:rFonts w:hint="eastAsia" w:ascii="宋体" w:hAnsi="宋体" w:eastAsia="宋体"/>
          <w:b/>
          <w:sz w:val="32"/>
          <w:szCs w:val="32"/>
        </w:rPr>
        <w:t>供货商：河南富联科技有限公司质量保障及服务表</w:t>
      </w:r>
    </w:p>
    <w:p w14:paraId="50D73700">
      <w:pPr>
        <w:spacing w:line="360" w:lineRule="auto"/>
        <w:rPr>
          <w:rFonts w:ascii="宋体" w:hAnsi="宋体" w:eastAsia="宋体"/>
          <w:b/>
          <w:sz w:val="24"/>
          <w:szCs w:val="24"/>
        </w:rPr>
      </w:pPr>
      <w:r>
        <w:rPr>
          <w:rFonts w:hint="eastAsia" w:ascii="宋体" w:hAnsi="宋体" w:eastAsia="宋体"/>
          <w:b/>
          <w:sz w:val="24"/>
          <w:szCs w:val="24"/>
        </w:rPr>
        <w:t>致：河南中医药大学：</w:t>
      </w:r>
    </w:p>
    <w:p w14:paraId="7ECFD890">
      <w:pPr>
        <w:spacing w:line="360" w:lineRule="auto"/>
        <w:rPr>
          <w:rFonts w:ascii="宋体" w:hAnsi="宋体" w:eastAsia="宋体"/>
          <w:b/>
          <w:sz w:val="24"/>
          <w:szCs w:val="24"/>
        </w:rPr>
      </w:pPr>
      <w:r>
        <w:rPr>
          <w:rFonts w:hint="eastAsia" w:ascii="宋体" w:hAnsi="宋体" w:eastAsia="宋体"/>
          <w:b/>
          <w:sz w:val="24"/>
          <w:szCs w:val="24"/>
        </w:rPr>
        <w:t>根据贵方招标编号为豫财招标采购-2024-1536的货物（具体货物见附件3），我公司对该项目售后产品做出如下质保及售后服务承诺：</w:t>
      </w:r>
    </w:p>
    <w:tbl>
      <w:tblPr>
        <w:tblStyle w:val="14"/>
        <w:tblW w:w="9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14:paraId="2D61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7ABA041">
            <w:pPr>
              <w:jc w:val="center"/>
              <w:rPr>
                <w:rFonts w:ascii="宋体" w:hAnsi="宋体" w:eastAsia="宋体"/>
                <w:b/>
                <w:sz w:val="24"/>
                <w:szCs w:val="24"/>
              </w:rPr>
            </w:pPr>
            <w:r>
              <w:rPr>
                <w:rFonts w:hint="eastAsia" w:ascii="宋体" w:hAnsi="宋体" w:eastAsia="宋体"/>
                <w:b/>
                <w:sz w:val="24"/>
                <w:szCs w:val="24"/>
              </w:rPr>
              <w:t>序号</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6E7726A">
            <w:pPr>
              <w:jc w:val="center"/>
              <w:rPr>
                <w:rFonts w:ascii="宋体" w:hAnsi="宋体" w:eastAsia="宋体"/>
                <w:b/>
                <w:sz w:val="24"/>
                <w:szCs w:val="24"/>
              </w:rPr>
            </w:pPr>
            <w:r>
              <w:rPr>
                <w:rFonts w:hint="eastAsia" w:ascii="宋体" w:hAnsi="宋体" w:eastAsia="宋体"/>
                <w:b/>
                <w:sz w:val="24"/>
                <w:szCs w:val="24"/>
              </w:rPr>
              <w:t>质量保障措施及服务内容</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1ADC307">
            <w:pPr>
              <w:jc w:val="center"/>
              <w:rPr>
                <w:rFonts w:ascii="宋体" w:hAnsi="宋体" w:eastAsia="宋体"/>
                <w:b/>
                <w:sz w:val="24"/>
                <w:szCs w:val="24"/>
              </w:rPr>
            </w:pPr>
            <w:r>
              <w:rPr>
                <w:rFonts w:hint="eastAsia" w:ascii="宋体" w:hAnsi="宋体" w:eastAsia="宋体"/>
                <w:b/>
                <w:sz w:val="24"/>
                <w:szCs w:val="24"/>
              </w:rPr>
              <w:t>承诺</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4612EFE">
            <w:pPr>
              <w:jc w:val="center"/>
              <w:rPr>
                <w:rFonts w:ascii="宋体" w:hAnsi="宋体" w:eastAsia="宋体"/>
                <w:b/>
                <w:sz w:val="24"/>
                <w:szCs w:val="24"/>
              </w:rPr>
            </w:pPr>
            <w:r>
              <w:rPr>
                <w:rFonts w:hint="eastAsia" w:ascii="宋体" w:hAnsi="宋体" w:eastAsia="宋体"/>
                <w:b/>
                <w:sz w:val="24"/>
                <w:szCs w:val="24"/>
              </w:rPr>
              <w:t>备注</w:t>
            </w:r>
          </w:p>
        </w:tc>
      </w:tr>
      <w:tr w14:paraId="1782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F4B7F24">
            <w:pPr>
              <w:jc w:val="center"/>
              <w:rPr>
                <w:rFonts w:ascii="宋体" w:hAnsi="宋体" w:eastAsia="宋体"/>
                <w:szCs w:val="21"/>
              </w:rPr>
            </w:pPr>
            <w:r>
              <w:rPr>
                <w:rFonts w:hint="eastAsia" w:ascii="Times New Roman" w:hAnsi="Times New Roman" w:eastAsia="宋体"/>
                <w:szCs w:val="21"/>
              </w:rPr>
              <w:t>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8D33298">
            <w:pPr>
              <w:jc w:val="both"/>
              <w:rPr>
                <w:rFonts w:ascii="宋体" w:hAnsi="宋体" w:eastAsia="宋体"/>
                <w:szCs w:val="21"/>
              </w:rPr>
            </w:pPr>
            <w:r>
              <w:rPr>
                <w:rFonts w:hint="eastAsia" w:ascii="宋体" w:hAnsi="宋体" w:eastAsia="宋体"/>
                <w:szCs w:val="21"/>
              </w:rPr>
              <w:t>整机保修</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ADFCE35">
            <w:pPr>
              <w:jc w:val="both"/>
              <w:rPr>
                <w:rFonts w:ascii="宋体" w:hAnsi="宋体" w:eastAsia="宋体"/>
                <w:szCs w:val="21"/>
              </w:rPr>
            </w:pPr>
            <w:r>
              <w:rPr>
                <w:rFonts w:hint="eastAsia" w:ascii="宋体" w:hAnsi="宋体" w:eastAsia="宋体"/>
                <w:szCs w:val="21"/>
                <w:lang w:val="en-US" w:eastAsia="zh-CN"/>
              </w:rPr>
              <w:t>一</w:t>
            </w:r>
            <w:r>
              <w:rPr>
                <w:rFonts w:hint="eastAsia" w:ascii="宋体" w:hAnsi="宋体" w:eastAsia="宋体"/>
                <w:szCs w:val="21"/>
              </w:rPr>
              <w:t>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A7BA402">
            <w:pPr>
              <w:jc w:val="center"/>
              <w:rPr>
                <w:rFonts w:hint="eastAsia" w:ascii="宋体" w:hAnsi="宋体" w:eastAsia="宋体"/>
                <w:szCs w:val="21"/>
                <w:lang w:val="en-US" w:eastAsia="zh-CN"/>
              </w:rPr>
            </w:pPr>
            <w:r>
              <w:rPr>
                <w:rFonts w:hint="eastAsia" w:ascii="宋体" w:hAnsi="宋体" w:eastAsia="宋体"/>
                <w:szCs w:val="21"/>
                <w:lang w:val="en-US" w:eastAsia="zh-CN"/>
              </w:rPr>
              <w:t>无</w:t>
            </w:r>
          </w:p>
        </w:tc>
      </w:tr>
      <w:tr w14:paraId="3886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610AC9D">
            <w:pPr>
              <w:jc w:val="center"/>
              <w:rPr>
                <w:rFonts w:ascii="宋体" w:hAnsi="宋体" w:eastAsia="宋体"/>
                <w:szCs w:val="21"/>
              </w:rPr>
            </w:pPr>
            <w:r>
              <w:rPr>
                <w:rFonts w:hint="eastAsia" w:ascii="Times New Roman" w:hAnsi="Times New Roman" w:eastAsia="宋体"/>
                <w:szCs w:val="21"/>
              </w:rPr>
              <w:t>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FCA576C">
            <w:pPr>
              <w:jc w:val="both"/>
              <w:rPr>
                <w:rFonts w:ascii="宋体" w:hAnsi="宋体" w:eastAsia="宋体"/>
                <w:szCs w:val="21"/>
              </w:rPr>
            </w:pPr>
            <w:r>
              <w:rPr>
                <w:rFonts w:hint="eastAsia" w:ascii="宋体" w:hAnsi="宋体" w:eastAsia="宋体"/>
                <w:szCs w:val="21"/>
              </w:rPr>
              <w:t>随机标准配件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81BDC53">
            <w:pPr>
              <w:jc w:val="both"/>
              <w:rPr>
                <w:rFonts w:ascii="Times New Roman" w:hAnsi="Times New Roman" w:eastAsia="宋体"/>
                <w:szCs w:val="21"/>
              </w:rPr>
            </w:pPr>
            <w:r>
              <w:rPr>
                <w:rFonts w:hint="eastAsia" w:ascii="宋体" w:hAnsi="宋体" w:eastAsia="宋体"/>
                <w:szCs w:val="21"/>
                <w:lang w:val="en-US" w:eastAsia="zh-CN"/>
              </w:rPr>
              <w:t>一</w:t>
            </w:r>
            <w:r>
              <w:rPr>
                <w:rFonts w:hint="eastAsia" w:ascii="宋体" w:hAnsi="宋体" w:eastAsia="宋体"/>
                <w:szCs w:val="21"/>
              </w:rPr>
              <w:t>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098EA6D">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7DCC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563BF30">
            <w:pPr>
              <w:jc w:val="center"/>
              <w:rPr>
                <w:rFonts w:ascii="宋体" w:hAnsi="宋体" w:eastAsia="宋体"/>
                <w:szCs w:val="21"/>
              </w:rPr>
            </w:pPr>
            <w:r>
              <w:rPr>
                <w:rFonts w:hint="eastAsia" w:ascii="Times New Roman" w:hAnsi="Times New Roman" w:eastAsia="宋体"/>
                <w:szCs w:val="21"/>
              </w:rPr>
              <w:t>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8178636">
            <w:pPr>
              <w:jc w:val="both"/>
              <w:rPr>
                <w:rFonts w:ascii="宋体" w:hAnsi="宋体" w:eastAsia="宋体"/>
                <w:szCs w:val="21"/>
              </w:rPr>
            </w:pPr>
            <w:r>
              <w:rPr>
                <w:rFonts w:hint="eastAsia" w:ascii="宋体" w:hAnsi="宋体" w:eastAsia="宋体"/>
                <w:szCs w:val="21"/>
              </w:rPr>
              <w:t>加购选配件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CAA38CF">
            <w:pPr>
              <w:jc w:val="both"/>
              <w:rPr>
                <w:rFonts w:ascii="Times New Roman" w:hAnsi="Times New Roman" w:eastAsia="宋体"/>
                <w:szCs w:val="21"/>
              </w:rPr>
            </w:pPr>
            <w:r>
              <w:rPr>
                <w:rFonts w:hint="eastAsia" w:ascii="宋体" w:hAnsi="宋体" w:eastAsia="宋体"/>
                <w:szCs w:val="21"/>
                <w:lang w:val="en-US" w:eastAsia="zh-CN"/>
              </w:rPr>
              <w:t>一</w:t>
            </w:r>
            <w:r>
              <w:rPr>
                <w:rFonts w:hint="eastAsia" w:ascii="宋体" w:hAnsi="宋体" w:eastAsia="宋体"/>
                <w:szCs w:val="21"/>
              </w:rPr>
              <w:t>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D73F891">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105A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D04A4C2">
            <w:pPr>
              <w:jc w:val="center"/>
              <w:rPr>
                <w:rFonts w:ascii="宋体" w:hAnsi="宋体" w:eastAsia="宋体"/>
                <w:szCs w:val="21"/>
              </w:rPr>
            </w:pPr>
            <w:r>
              <w:rPr>
                <w:rFonts w:hint="eastAsia" w:ascii="Times New Roman" w:hAnsi="Times New Roman" w:eastAsia="宋体"/>
                <w:szCs w:val="21"/>
              </w:rPr>
              <w:t>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3D73280">
            <w:pPr>
              <w:jc w:val="both"/>
              <w:rPr>
                <w:rFonts w:ascii="宋体" w:hAnsi="宋体" w:eastAsia="宋体"/>
                <w:szCs w:val="21"/>
              </w:rPr>
            </w:pPr>
            <w:r>
              <w:rPr>
                <w:rFonts w:hint="eastAsia" w:ascii="宋体" w:hAnsi="宋体" w:eastAsia="宋体"/>
                <w:szCs w:val="21"/>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314EA1D">
            <w:pPr>
              <w:jc w:val="both"/>
              <w:rPr>
                <w:rFonts w:ascii="宋体" w:hAnsi="宋体" w:eastAsia="宋体"/>
                <w:szCs w:val="21"/>
              </w:rPr>
            </w:pPr>
            <w:r>
              <w:rPr>
                <w:rFonts w:hint="eastAsia" w:ascii="宋体" w:hAnsi="宋体" w:eastAsia="宋体"/>
                <w:szCs w:val="21"/>
              </w:rPr>
              <w:t>随机配置见随机装箱清单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6E5DECD">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6114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85F96D2">
            <w:pPr>
              <w:jc w:val="center"/>
              <w:rPr>
                <w:rFonts w:ascii="宋体" w:hAnsi="宋体" w:eastAsia="宋体"/>
                <w:szCs w:val="21"/>
              </w:rPr>
            </w:pPr>
            <w:r>
              <w:rPr>
                <w:rFonts w:hint="eastAsia" w:ascii="Times New Roman" w:hAnsi="Times New Roman" w:eastAsia="宋体"/>
                <w:szCs w:val="21"/>
              </w:rPr>
              <w:t>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2189202">
            <w:pPr>
              <w:jc w:val="both"/>
              <w:rPr>
                <w:rFonts w:ascii="宋体" w:hAnsi="宋体" w:eastAsia="宋体"/>
                <w:szCs w:val="21"/>
              </w:rPr>
            </w:pPr>
            <w:r>
              <w:rPr>
                <w:rFonts w:hint="eastAsia" w:ascii="宋体" w:hAnsi="宋体" w:eastAsia="宋体"/>
                <w:szCs w:val="21"/>
              </w:rPr>
              <w:t>运输方式</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D3EA753">
            <w:pPr>
              <w:jc w:val="both"/>
              <w:rPr>
                <w:rFonts w:ascii="宋体" w:hAnsi="宋体" w:eastAsia="宋体"/>
                <w:szCs w:val="21"/>
              </w:rPr>
            </w:pPr>
            <w:r>
              <w:rPr>
                <w:rFonts w:hint="eastAsia" w:ascii="宋体" w:hAnsi="宋体" w:eastAsia="宋体"/>
                <w:szCs w:val="21"/>
              </w:rPr>
              <w:t>免费送货上门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D340AC0">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61B9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B459479">
            <w:pPr>
              <w:jc w:val="center"/>
              <w:rPr>
                <w:rFonts w:ascii="宋体" w:hAnsi="宋体" w:eastAsia="宋体"/>
                <w:szCs w:val="21"/>
              </w:rPr>
            </w:pPr>
            <w:r>
              <w:rPr>
                <w:rFonts w:hint="eastAsia" w:ascii="Times New Roman" w:hAnsi="Times New Roman" w:eastAsia="宋体"/>
                <w:szCs w:val="21"/>
              </w:rPr>
              <w:t>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89DCBAD">
            <w:pPr>
              <w:jc w:val="both"/>
              <w:rPr>
                <w:rFonts w:ascii="宋体" w:hAnsi="宋体" w:eastAsia="宋体"/>
                <w:szCs w:val="21"/>
              </w:rPr>
            </w:pPr>
            <w:r>
              <w:rPr>
                <w:rFonts w:hint="eastAsia" w:ascii="宋体" w:hAnsi="宋体" w:eastAsia="宋体"/>
                <w:szCs w:val="21"/>
              </w:rPr>
              <w:t>交货时间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52E6A0F">
            <w:pPr>
              <w:jc w:val="both"/>
              <w:rPr>
                <w:rFonts w:ascii="宋体" w:hAnsi="宋体" w:eastAsia="宋体"/>
                <w:szCs w:val="21"/>
              </w:rPr>
            </w:pPr>
            <w:r>
              <w:rPr>
                <w:rFonts w:hint="eastAsia" w:ascii="Times New Roman" w:hAnsi="Times New Roman" w:eastAsia="宋体"/>
                <w:szCs w:val="21"/>
                <w:lang w:val="en-US" w:eastAsia="zh-CN"/>
              </w:rPr>
              <w:t xml:space="preserve">     </w:t>
            </w:r>
            <w:r>
              <w:rPr>
                <w:rFonts w:hint="eastAsia" w:ascii="宋体" w:hAnsi="宋体" w:eastAsia="宋体"/>
                <w:szCs w:val="21"/>
              </w:rPr>
              <w:t>年</w:t>
            </w:r>
            <w:r>
              <w:rPr>
                <w:rFonts w:hint="eastAsia" w:ascii="Times New Roman" w:hAnsi="Times New Roman" w:eastAsia="宋体"/>
                <w:szCs w:val="21"/>
                <w:lang w:val="en-US" w:eastAsia="zh-CN"/>
              </w:rPr>
              <w:t xml:space="preserve">     </w:t>
            </w:r>
            <w:r>
              <w:rPr>
                <w:rFonts w:hint="eastAsia" w:ascii="宋体" w:hAnsi="宋体" w:eastAsia="宋体"/>
                <w:szCs w:val="21"/>
              </w:rPr>
              <w:t>月</w:t>
            </w:r>
            <w:r>
              <w:rPr>
                <w:rFonts w:hint="eastAsia" w:ascii="Times New Roman" w:hAnsi="Times New Roman" w:eastAsia="宋体"/>
                <w:szCs w:val="21"/>
                <w:lang w:val="en-US" w:eastAsia="zh-CN"/>
              </w:rPr>
              <w:t xml:space="preserve">     </w:t>
            </w:r>
            <w:r>
              <w:rPr>
                <w:rFonts w:hint="eastAsia" w:ascii="宋体" w:hAnsi="宋体" w:eastAsia="宋体"/>
                <w:szCs w:val="21"/>
              </w:rPr>
              <w:t>日前交货完毕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8E8A58C">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3CDB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FED2793">
            <w:pPr>
              <w:jc w:val="center"/>
              <w:rPr>
                <w:rFonts w:ascii="宋体" w:hAnsi="宋体" w:eastAsia="宋体"/>
                <w:szCs w:val="21"/>
              </w:rPr>
            </w:pPr>
            <w:r>
              <w:rPr>
                <w:rFonts w:hint="eastAsia" w:ascii="Times New Roman" w:hAnsi="Times New Roman" w:eastAsia="宋体"/>
                <w:szCs w:val="21"/>
              </w:rPr>
              <w:t>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DDFC862">
            <w:pPr>
              <w:jc w:val="both"/>
              <w:rPr>
                <w:rFonts w:ascii="宋体" w:hAnsi="宋体" w:eastAsia="宋体"/>
                <w:szCs w:val="21"/>
              </w:rPr>
            </w:pPr>
            <w:r>
              <w:rPr>
                <w:rFonts w:hint="eastAsia" w:ascii="宋体" w:hAnsi="宋体" w:eastAsia="宋体"/>
                <w:szCs w:val="21"/>
              </w:rPr>
              <w:t xml:space="preserve">安装、调试服务 </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0DED30B">
            <w:pPr>
              <w:jc w:val="both"/>
              <w:rPr>
                <w:rFonts w:ascii="宋体" w:hAnsi="宋体" w:eastAsia="宋体"/>
                <w:szCs w:val="21"/>
              </w:rPr>
            </w:pPr>
            <w:r>
              <w:rPr>
                <w:rFonts w:hint="eastAsia" w:ascii="宋体" w:hAnsi="宋体" w:eastAsia="宋体"/>
                <w:szCs w:val="21"/>
              </w:rPr>
              <w:t>免费安装调试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D639C7B">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65C9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E1D9E3F">
            <w:pPr>
              <w:jc w:val="center"/>
              <w:rPr>
                <w:rFonts w:ascii="宋体" w:hAnsi="宋体" w:eastAsia="宋体"/>
                <w:szCs w:val="21"/>
              </w:rPr>
            </w:pPr>
            <w:r>
              <w:rPr>
                <w:rFonts w:hint="eastAsia" w:ascii="Times New Roman" w:hAnsi="Times New Roman" w:eastAsia="宋体"/>
                <w:szCs w:val="21"/>
              </w:rPr>
              <w:t>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FF2670F">
            <w:pPr>
              <w:jc w:val="both"/>
              <w:rPr>
                <w:rFonts w:ascii="宋体" w:hAnsi="宋体" w:eastAsia="宋体"/>
                <w:szCs w:val="21"/>
              </w:rPr>
            </w:pPr>
            <w:r>
              <w:rPr>
                <w:rFonts w:hint="eastAsia" w:ascii="宋体" w:hAnsi="宋体" w:eastAsia="宋体"/>
                <w:szCs w:val="21"/>
              </w:rPr>
              <w:t>整机免费换货期限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4ED10E3">
            <w:pPr>
              <w:jc w:val="both"/>
              <w:rPr>
                <w:rFonts w:ascii="宋体" w:hAnsi="宋体" w:eastAsia="宋体"/>
                <w:szCs w:val="21"/>
              </w:rPr>
            </w:pPr>
            <w:r>
              <w:rPr>
                <w:rFonts w:hint="eastAsia" w:ascii="Times New Roman" w:hAnsi="Times New Roman" w:eastAsia="宋体"/>
                <w:szCs w:val="21"/>
              </w:rPr>
              <w:t>12</w:t>
            </w:r>
            <w:r>
              <w:rPr>
                <w:rFonts w:hint="eastAsia" w:ascii="宋体" w:hAnsi="宋体" w:eastAsia="宋体"/>
                <w:szCs w:val="21"/>
              </w:rPr>
              <w:t>个月</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754E6CF">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1BEA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68A39A7">
            <w:pPr>
              <w:jc w:val="center"/>
              <w:rPr>
                <w:rFonts w:ascii="宋体" w:hAnsi="宋体" w:eastAsia="宋体"/>
                <w:szCs w:val="21"/>
              </w:rPr>
            </w:pPr>
            <w:r>
              <w:rPr>
                <w:rFonts w:hint="eastAsia" w:ascii="Times New Roman" w:hAnsi="Times New Roman" w:eastAsia="宋体"/>
                <w:szCs w:val="21"/>
              </w:rPr>
              <w:t>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6FD4E77">
            <w:pPr>
              <w:jc w:val="both"/>
              <w:rPr>
                <w:rFonts w:ascii="宋体" w:hAnsi="宋体" w:eastAsia="宋体"/>
                <w:szCs w:val="21"/>
              </w:rPr>
            </w:pPr>
            <w:r>
              <w:rPr>
                <w:rFonts w:hint="eastAsia" w:ascii="宋体" w:hAnsi="宋体" w:eastAsia="宋体"/>
                <w:szCs w:val="21"/>
              </w:rPr>
              <w:t>免费上门服务期</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F2FCB52">
            <w:pPr>
              <w:jc w:val="both"/>
              <w:rPr>
                <w:rFonts w:ascii="宋体" w:hAnsi="宋体" w:eastAsia="宋体"/>
                <w:szCs w:val="21"/>
              </w:rPr>
            </w:pPr>
            <w:r>
              <w:rPr>
                <w:rFonts w:hint="eastAsia" w:ascii="宋体" w:hAnsi="宋体" w:eastAsia="宋体"/>
                <w:szCs w:val="21"/>
              </w:rPr>
              <w:t>终身。提供随叫随到上门服务，全天候</w:t>
            </w:r>
            <w:r>
              <w:rPr>
                <w:rFonts w:hint="eastAsia" w:ascii="Times New Roman" w:hAnsi="Times New Roman" w:eastAsia="宋体"/>
                <w:szCs w:val="21"/>
              </w:rPr>
              <w:t>24</w:t>
            </w:r>
            <w:r>
              <w:rPr>
                <w:rFonts w:hint="eastAsia" w:ascii="宋体" w:hAnsi="宋体" w:eastAsia="宋体"/>
                <w:szCs w:val="21"/>
              </w:rPr>
              <w:t>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3443F0C">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3813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CE5765B">
            <w:pPr>
              <w:jc w:val="center"/>
              <w:rPr>
                <w:rFonts w:ascii="宋体" w:hAnsi="宋体" w:eastAsia="宋体"/>
                <w:szCs w:val="21"/>
              </w:rPr>
            </w:pPr>
            <w:r>
              <w:rPr>
                <w:rFonts w:hint="eastAsia" w:ascii="Times New Roman" w:hAnsi="Times New Roman" w:eastAsia="宋体"/>
                <w:szCs w:val="21"/>
              </w:rPr>
              <w:t>10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D6ABD28">
            <w:pPr>
              <w:jc w:val="both"/>
              <w:rPr>
                <w:rFonts w:ascii="宋体" w:hAnsi="宋体" w:eastAsia="宋体"/>
                <w:szCs w:val="21"/>
              </w:rPr>
            </w:pPr>
            <w:r>
              <w:rPr>
                <w:rFonts w:hint="eastAsia" w:ascii="宋体" w:hAnsi="宋体" w:eastAsia="宋体"/>
                <w:szCs w:val="21"/>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8005559">
            <w:pPr>
              <w:jc w:val="both"/>
              <w:rPr>
                <w:rFonts w:ascii="宋体" w:hAnsi="宋体" w:eastAsia="宋体"/>
                <w:szCs w:val="21"/>
              </w:rPr>
            </w:pPr>
            <w:r>
              <w:rPr>
                <w:rFonts w:hint="eastAsia" w:ascii="Times New Roman" w:hAnsi="Times New Roman" w:eastAsia="宋体"/>
                <w:szCs w:val="21"/>
              </w:rPr>
              <w:t>2</w:t>
            </w:r>
            <w:r>
              <w:rPr>
                <w:rFonts w:hint="eastAsia" w:ascii="宋体" w:hAnsi="宋体" w:eastAsia="宋体"/>
                <w:szCs w:val="21"/>
              </w:rPr>
              <w:t>个小时内响应</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361DE4E">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45AF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F3D790E">
            <w:pPr>
              <w:jc w:val="center"/>
              <w:rPr>
                <w:rFonts w:ascii="宋体" w:hAnsi="宋体" w:eastAsia="宋体"/>
                <w:szCs w:val="21"/>
              </w:rPr>
            </w:pPr>
            <w:r>
              <w:rPr>
                <w:rFonts w:hint="eastAsia" w:ascii="Times New Roman" w:hAnsi="Times New Roman" w:eastAsia="宋体"/>
                <w:szCs w:val="21"/>
              </w:rPr>
              <w:t>11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764785D">
            <w:pPr>
              <w:jc w:val="both"/>
              <w:rPr>
                <w:rFonts w:ascii="宋体" w:hAnsi="宋体" w:eastAsia="宋体"/>
                <w:szCs w:val="21"/>
              </w:rPr>
            </w:pPr>
            <w:r>
              <w:rPr>
                <w:rFonts w:hint="eastAsia" w:ascii="宋体" w:hAnsi="宋体" w:eastAsia="宋体"/>
                <w:szCs w:val="21"/>
              </w:rPr>
              <w:t>服务时间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2DB8689">
            <w:pPr>
              <w:jc w:val="both"/>
              <w:rPr>
                <w:rFonts w:ascii="宋体" w:hAnsi="宋体" w:eastAsia="宋体"/>
                <w:szCs w:val="21"/>
              </w:rPr>
            </w:pPr>
            <w:r>
              <w:rPr>
                <w:rFonts w:hint="eastAsia" w:ascii="Times New Roman" w:hAnsi="Times New Roman" w:eastAsia="宋体"/>
                <w:szCs w:val="21"/>
              </w:rPr>
              <w:t>24</w:t>
            </w:r>
            <w:r>
              <w:rPr>
                <w:rFonts w:hint="eastAsia" w:ascii="宋体" w:hAnsi="宋体" w:eastAsia="宋体"/>
                <w:szCs w:val="21"/>
              </w:rPr>
              <w:t>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D697B9D">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4BAF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BFDB7A3">
            <w:pPr>
              <w:jc w:val="center"/>
              <w:rPr>
                <w:rFonts w:ascii="宋体" w:hAnsi="宋体" w:eastAsia="宋体"/>
                <w:szCs w:val="21"/>
              </w:rPr>
            </w:pPr>
            <w:r>
              <w:rPr>
                <w:rFonts w:hint="eastAsia" w:ascii="Times New Roman" w:hAnsi="Times New Roman" w:eastAsia="宋体"/>
                <w:szCs w:val="21"/>
              </w:rPr>
              <w:t>12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C60F95B">
            <w:pPr>
              <w:jc w:val="both"/>
              <w:rPr>
                <w:rFonts w:ascii="宋体" w:hAnsi="宋体" w:eastAsia="宋体"/>
                <w:szCs w:val="21"/>
              </w:rPr>
            </w:pPr>
            <w:r>
              <w:rPr>
                <w:rFonts w:hint="eastAsia" w:ascii="宋体" w:hAnsi="宋体" w:eastAsia="宋体"/>
                <w:szCs w:val="21"/>
              </w:rPr>
              <w:t>上门时间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42F0200">
            <w:pPr>
              <w:jc w:val="both"/>
              <w:rPr>
                <w:rFonts w:ascii="宋体" w:hAnsi="宋体" w:eastAsia="宋体"/>
                <w:szCs w:val="21"/>
              </w:rPr>
            </w:pPr>
            <w:r>
              <w:rPr>
                <w:rFonts w:hint="eastAsia" w:ascii="Times New Roman" w:hAnsi="Times New Roman" w:eastAsia="宋体"/>
                <w:szCs w:val="21"/>
              </w:rPr>
              <w:t>2</w:t>
            </w:r>
            <w:r>
              <w:rPr>
                <w:rFonts w:hint="eastAsia" w:ascii="宋体" w:hAnsi="宋体" w:eastAsia="宋体"/>
                <w:szCs w:val="21"/>
              </w:rPr>
              <w:t>小时内响应及时上门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2672E07">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2AC8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A148944">
            <w:pPr>
              <w:jc w:val="center"/>
              <w:rPr>
                <w:rFonts w:ascii="宋体" w:hAnsi="宋体" w:eastAsia="宋体"/>
                <w:szCs w:val="21"/>
              </w:rPr>
            </w:pPr>
            <w:r>
              <w:rPr>
                <w:rFonts w:hint="eastAsia" w:ascii="Times New Roman" w:hAnsi="Times New Roman" w:eastAsia="宋体"/>
                <w:szCs w:val="21"/>
              </w:rPr>
              <w:t>13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7C8C780">
            <w:pPr>
              <w:jc w:val="both"/>
              <w:rPr>
                <w:rFonts w:ascii="宋体" w:hAnsi="宋体" w:eastAsia="宋体"/>
                <w:szCs w:val="21"/>
              </w:rPr>
            </w:pPr>
            <w:r>
              <w:rPr>
                <w:rFonts w:hint="eastAsia" w:ascii="宋体" w:hAnsi="宋体" w:eastAsia="宋体"/>
                <w:szCs w:val="21"/>
              </w:rPr>
              <w:t>故障修复时限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D49A6BD">
            <w:pPr>
              <w:jc w:val="both"/>
              <w:rPr>
                <w:rFonts w:ascii="宋体" w:hAnsi="宋体" w:eastAsia="宋体"/>
                <w:szCs w:val="21"/>
              </w:rPr>
            </w:pPr>
            <w:r>
              <w:rPr>
                <w:rFonts w:hint="eastAsia" w:ascii="Times New Roman" w:hAnsi="Times New Roman" w:eastAsia="宋体"/>
                <w:szCs w:val="21"/>
              </w:rPr>
              <w:t>8</w:t>
            </w:r>
            <w:r>
              <w:rPr>
                <w:rFonts w:hint="eastAsia" w:ascii="宋体" w:hAnsi="宋体" w:eastAsia="宋体"/>
                <w:szCs w:val="21"/>
              </w:rPr>
              <w:t>个小时内修复</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8E46D3F">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6EB1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D4E5090">
            <w:pPr>
              <w:jc w:val="center"/>
              <w:rPr>
                <w:rFonts w:ascii="宋体" w:hAnsi="宋体" w:eastAsia="宋体"/>
                <w:szCs w:val="21"/>
              </w:rPr>
            </w:pPr>
            <w:r>
              <w:rPr>
                <w:rFonts w:hint="eastAsia" w:ascii="Times New Roman" w:hAnsi="Times New Roman" w:eastAsia="宋体"/>
                <w:szCs w:val="21"/>
              </w:rPr>
              <w:t>14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0ECBE53">
            <w:pPr>
              <w:jc w:val="both"/>
              <w:rPr>
                <w:rFonts w:ascii="宋体" w:hAnsi="宋体" w:eastAsia="宋体"/>
                <w:szCs w:val="21"/>
              </w:rPr>
            </w:pPr>
            <w:r>
              <w:rPr>
                <w:rFonts w:hint="eastAsia" w:ascii="宋体" w:hAnsi="宋体" w:eastAsia="宋体"/>
                <w:szCs w:val="21"/>
              </w:rPr>
              <w:t>备品配件供应响应时限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AA98260">
            <w:pPr>
              <w:jc w:val="both"/>
              <w:rPr>
                <w:rFonts w:ascii="宋体" w:hAnsi="宋体" w:eastAsia="宋体"/>
                <w:szCs w:val="21"/>
              </w:rPr>
            </w:pPr>
            <w:r>
              <w:rPr>
                <w:rFonts w:hint="eastAsia" w:ascii="Times New Roman" w:hAnsi="Times New Roman" w:eastAsia="宋体"/>
                <w:szCs w:val="21"/>
              </w:rPr>
              <w:t>1</w:t>
            </w:r>
            <w:r>
              <w:rPr>
                <w:rFonts w:hint="eastAsia" w:ascii="宋体" w:hAnsi="宋体" w:eastAsia="宋体"/>
                <w:szCs w:val="21"/>
              </w:rPr>
              <w:t>个工作日内</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A52E9F5">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78E3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B6CEB8C">
            <w:pPr>
              <w:jc w:val="center"/>
              <w:rPr>
                <w:rFonts w:ascii="宋体" w:hAnsi="宋体" w:eastAsia="宋体"/>
                <w:szCs w:val="21"/>
              </w:rPr>
            </w:pPr>
            <w:r>
              <w:rPr>
                <w:rFonts w:hint="eastAsia" w:ascii="Times New Roman" w:hAnsi="Times New Roman" w:eastAsia="宋体"/>
                <w:szCs w:val="21"/>
              </w:rPr>
              <w:t>15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47595E9">
            <w:pPr>
              <w:jc w:val="both"/>
              <w:rPr>
                <w:rFonts w:ascii="宋体" w:hAnsi="宋体" w:eastAsia="宋体"/>
                <w:szCs w:val="21"/>
              </w:rPr>
            </w:pPr>
            <w:r>
              <w:rPr>
                <w:rFonts w:hint="eastAsia" w:ascii="宋体" w:hAnsi="宋体" w:eastAsia="宋体"/>
                <w:szCs w:val="21"/>
              </w:rPr>
              <w:t>保质期满后的保修服务费用</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8D89C4D">
            <w:pPr>
              <w:jc w:val="both"/>
              <w:rPr>
                <w:rFonts w:ascii="宋体" w:hAnsi="宋体" w:eastAsia="宋体"/>
                <w:szCs w:val="21"/>
              </w:rPr>
            </w:pPr>
            <w:r>
              <w:rPr>
                <w:rFonts w:hint="eastAsia" w:ascii="宋体" w:hAnsi="宋体" w:eastAsia="宋体"/>
                <w:szCs w:val="21"/>
              </w:rPr>
              <w:t>详见开标一览表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23F4F31">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15B0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8434BA2">
            <w:pPr>
              <w:jc w:val="center"/>
              <w:rPr>
                <w:rFonts w:ascii="宋体" w:hAnsi="宋体" w:eastAsia="宋体"/>
                <w:szCs w:val="21"/>
              </w:rPr>
            </w:pPr>
            <w:r>
              <w:rPr>
                <w:rFonts w:hint="eastAsia" w:ascii="Times New Roman" w:hAnsi="Times New Roman" w:eastAsia="宋体"/>
                <w:szCs w:val="21"/>
              </w:rPr>
              <w:t>16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9C3C2D0">
            <w:pPr>
              <w:jc w:val="both"/>
              <w:rPr>
                <w:rFonts w:ascii="宋体" w:hAnsi="宋体" w:eastAsia="宋体"/>
                <w:szCs w:val="21"/>
              </w:rPr>
            </w:pPr>
            <w:r>
              <w:rPr>
                <w:rFonts w:hint="eastAsia" w:ascii="宋体" w:hAnsi="宋体" w:eastAsia="宋体"/>
                <w:szCs w:val="21"/>
              </w:rPr>
              <w:t>免费技术支持</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3878E3C">
            <w:pPr>
              <w:jc w:val="both"/>
              <w:rPr>
                <w:rFonts w:ascii="宋体" w:hAnsi="宋体" w:eastAsia="宋体"/>
                <w:szCs w:val="21"/>
              </w:rPr>
            </w:pPr>
            <w:r>
              <w:rPr>
                <w:rFonts w:hint="eastAsia" w:ascii="宋体" w:hAnsi="宋体" w:eastAsia="宋体"/>
                <w:szCs w:val="21"/>
              </w:rPr>
              <w:t>终身</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7BDA31F">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6B7B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8575255">
            <w:pPr>
              <w:jc w:val="center"/>
              <w:rPr>
                <w:rFonts w:ascii="宋体" w:hAnsi="宋体" w:eastAsia="宋体"/>
                <w:szCs w:val="21"/>
              </w:rPr>
            </w:pPr>
            <w:r>
              <w:rPr>
                <w:rFonts w:hint="eastAsia" w:ascii="Times New Roman" w:hAnsi="Times New Roman" w:eastAsia="宋体"/>
                <w:szCs w:val="21"/>
              </w:rPr>
              <w:t>17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A2644DF">
            <w:pPr>
              <w:jc w:val="both"/>
              <w:rPr>
                <w:rFonts w:ascii="宋体" w:hAnsi="宋体" w:eastAsia="宋体"/>
                <w:szCs w:val="21"/>
              </w:rPr>
            </w:pPr>
            <w:r>
              <w:rPr>
                <w:rFonts w:hint="eastAsia" w:ascii="宋体" w:hAnsi="宋体" w:eastAsia="宋体"/>
                <w:szCs w:val="21"/>
              </w:rPr>
              <w:t>客户操作人员技术培训</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F31A0FC">
            <w:pPr>
              <w:jc w:val="both"/>
              <w:rPr>
                <w:rFonts w:ascii="宋体" w:hAnsi="宋体" w:eastAsia="宋体"/>
                <w:szCs w:val="21"/>
              </w:rPr>
            </w:pPr>
            <w:r>
              <w:rPr>
                <w:rFonts w:hint="eastAsia" w:ascii="宋体" w:hAnsi="宋体" w:eastAsia="宋体"/>
                <w:szCs w:val="21"/>
              </w:rPr>
              <w:t>免费技术培训至少</w:t>
            </w:r>
            <w:r>
              <w:rPr>
                <w:rFonts w:hint="eastAsia" w:ascii="Times New Roman" w:hAnsi="Times New Roman" w:eastAsia="宋体"/>
                <w:szCs w:val="21"/>
                <w:lang w:val="en-US" w:eastAsia="zh-CN"/>
              </w:rPr>
              <w:t>10</w:t>
            </w:r>
            <w:r>
              <w:rPr>
                <w:rFonts w:hint="eastAsia" w:ascii="宋体" w:hAnsi="宋体" w:eastAsia="宋体"/>
                <w:szCs w:val="21"/>
              </w:rPr>
              <w:t>名操作人员，操作和简单故障处理。</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6DB6CE1">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63CB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6E9E901">
            <w:pPr>
              <w:jc w:val="center"/>
              <w:rPr>
                <w:rFonts w:ascii="宋体" w:hAnsi="宋体" w:eastAsia="宋体"/>
                <w:szCs w:val="21"/>
              </w:rPr>
            </w:pPr>
            <w:r>
              <w:rPr>
                <w:rFonts w:hint="eastAsia" w:ascii="Times New Roman" w:hAnsi="Times New Roman" w:eastAsia="宋体"/>
                <w:szCs w:val="21"/>
              </w:rPr>
              <w:t>18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0DC2F01">
            <w:pPr>
              <w:jc w:val="both"/>
              <w:rPr>
                <w:rFonts w:ascii="宋体" w:hAnsi="宋体" w:eastAsia="宋体"/>
                <w:szCs w:val="21"/>
              </w:rPr>
            </w:pPr>
            <w:r>
              <w:rPr>
                <w:rFonts w:hint="eastAsia" w:ascii="宋体" w:hAnsi="宋体" w:eastAsia="宋体"/>
                <w:szCs w:val="21"/>
              </w:rPr>
              <w:t>郑州维修部地址</w:t>
            </w:r>
          </w:p>
        </w:tc>
        <w:tc>
          <w:tcPr>
            <w:tcW w:w="40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B075A1">
            <w:pPr>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rPr>
              <w:t>河南省郑州市金水区文化路82号硅谷广场A座2501室</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8705B5B">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60C5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ABFD809">
            <w:pPr>
              <w:jc w:val="center"/>
              <w:rPr>
                <w:rFonts w:ascii="宋体" w:hAnsi="宋体" w:eastAsia="宋体"/>
                <w:szCs w:val="21"/>
              </w:rPr>
            </w:pPr>
            <w:r>
              <w:rPr>
                <w:rFonts w:hint="eastAsia" w:ascii="Times New Roman" w:hAnsi="Times New Roman" w:eastAsia="宋体"/>
                <w:szCs w:val="21"/>
              </w:rPr>
              <w:t>19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72F3D6A">
            <w:pPr>
              <w:spacing w:line="360" w:lineRule="auto"/>
              <w:jc w:val="both"/>
              <w:rPr>
                <w:rFonts w:ascii="宋体" w:hAnsi="宋体" w:eastAsia="宋体"/>
                <w:szCs w:val="21"/>
              </w:rPr>
            </w:pPr>
            <w:r>
              <w:rPr>
                <w:rFonts w:hint="eastAsia" w:ascii="宋体" w:hAnsi="宋体" w:eastAsia="宋体"/>
                <w:szCs w:val="21"/>
              </w:rPr>
              <w:t>联系人</w:t>
            </w:r>
          </w:p>
        </w:tc>
        <w:tc>
          <w:tcPr>
            <w:tcW w:w="40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6EFAA7">
            <w:pPr>
              <w:spacing w:line="240"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陈洪英</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AEA5108">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7BB4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37745FC">
            <w:pPr>
              <w:jc w:val="center"/>
              <w:rPr>
                <w:rFonts w:ascii="宋体" w:hAnsi="宋体" w:eastAsia="宋体"/>
                <w:szCs w:val="21"/>
              </w:rPr>
            </w:pPr>
            <w:r>
              <w:rPr>
                <w:rFonts w:hint="eastAsia" w:ascii="Times New Roman" w:hAnsi="Times New Roman" w:eastAsia="宋体"/>
                <w:szCs w:val="21"/>
              </w:rPr>
              <w:t>20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201AE2C">
            <w:pPr>
              <w:spacing w:line="360" w:lineRule="auto"/>
              <w:jc w:val="both"/>
              <w:rPr>
                <w:rFonts w:ascii="宋体" w:hAnsi="宋体" w:eastAsia="宋体"/>
                <w:szCs w:val="21"/>
              </w:rPr>
            </w:pPr>
            <w:r>
              <w:rPr>
                <w:rFonts w:hint="eastAsia" w:ascii="宋体" w:hAnsi="宋体" w:eastAsia="宋体"/>
                <w:szCs w:val="21"/>
              </w:rPr>
              <w:t>联系电话</w:t>
            </w:r>
          </w:p>
        </w:tc>
        <w:tc>
          <w:tcPr>
            <w:tcW w:w="40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D20593">
            <w:pPr>
              <w:spacing w:line="240" w:lineRule="auto"/>
              <w:ind w:left="0" w:leftChars="0" w:firstLine="0" w:firstLineChars="0"/>
              <w:jc w:val="both"/>
              <w:rPr>
                <w:rFonts w:hint="default" w:ascii="宋体" w:hAnsi="宋体" w:eastAsia="宋体" w:cs="宋体"/>
                <w:kern w:val="2"/>
                <w:sz w:val="21"/>
                <w:szCs w:val="21"/>
                <w:highlight w:val="none"/>
                <w:u w:val="none"/>
                <w:lang w:val="en-US" w:eastAsia="zh-CN" w:bidi="ar-SA"/>
              </w:rPr>
            </w:pPr>
            <w:r>
              <w:rPr>
                <w:rFonts w:hint="eastAsia" w:ascii="宋体" w:hAnsi="宋体" w:eastAsia="宋体" w:cs="宋体"/>
                <w:u w:val="none"/>
              </w:rPr>
              <w:t>13592612262</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E681460">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28B0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A454448">
            <w:pPr>
              <w:jc w:val="center"/>
              <w:rPr>
                <w:rFonts w:ascii="宋体" w:hAnsi="宋体" w:eastAsia="宋体"/>
                <w:szCs w:val="21"/>
              </w:rPr>
            </w:pPr>
            <w:r>
              <w:rPr>
                <w:rFonts w:hint="eastAsia" w:ascii="Times New Roman" w:hAnsi="Times New Roman" w:eastAsia="宋体"/>
                <w:szCs w:val="21"/>
              </w:rPr>
              <w:t>21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E751655">
            <w:pPr>
              <w:jc w:val="both"/>
              <w:rPr>
                <w:rFonts w:ascii="宋体" w:hAnsi="宋体" w:eastAsia="宋体"/>
                <w:szCs w:val="21"/>
              </w:rPr>
            </w:pPr>
            <w:r>
              <w:rPr>
                <w:rFonts w:hint="eastAsia" w:ascii="宋体" w:hAnsi="宋体" w:eastAsia="宋体"/>
                <w:szCs w:val="21"/>
              </w:rPr>
              <w:t>维修服务热线</w:t>
            </w:r>
          </w:p>
        </w:tc>
        <w:tc>
          <w:tcPr>
            <w:tcW w:w="40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609A31">
            <w:pPr>
              <w:spacing w:line="240" w:lineRule="auto"/>
              <w:ind w:left="0" w:leftChars="0" w:firstLine="0" w:firstLineChars="0"/>
              <w:jc w:val="both"/>
              <w:rPr>
                <w:rFonts w:hint="eastAsia" w:ascii="宋体" w:hAnsi="宋体" w:eastAsia="宋体" w:cs="宋体"/>
                <w:kern w:val="2"/>
                <w:sz w:val="21"/>
                <w:szCs w:val="21"/>
                <w:highlight w:val="none"/>
                <w:u w:val="none"/>
                <w:lang w:val="en-US" w:eastAsia="zh-CN" w:bidi="ar-SA"/>
              </w:rPr>
            </w:pPr>
            <w:r>
              <w:rPr>
                <w:rFonts w:hint="eastAsia" w:ascii="宋体" w:hAnsi="宋体" w:eastAsia="宋体" w:cs="宋体"/>
                <w:u w:val="none"/>
              </w:rPr>
              <w:t>13592612262</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79A1CE1">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r w14:paraId="3B97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D77BFDD">
            <w:pPr>
              <w:jc w:val="center"/>
              <w:rPr>
                <w:rFonts w:ascii="宋体" w:hAnsi="宋体" w:eastAsia="宋体"/>
                <w:szCs w:val="21"/>
              </w:rPr>
            </w:pPr>
            <w:r>
              <w:rPr>
                <w:rFonts w:hint="eastAsia" w:ascii="Times New Roman" w:hAnsi="Times New Roman" w:eastAsia="宋体"/>
                <w:szCs w:val="21"/>
              </w:rPr>
              <w:t>22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A9F0FF0">
            <w:pPr>
              <w:jc w:val="both"/>
              <w:rPr>
                <w:rFonts w:ascii="宋体" w:hAnsi="宋体" w:eastAsia="宋体"/>
                <w:szCs w:val="21"/>
              </w:rPr>
            </w:pPr>
            <w:r>
              <w:rPr>
                <w:rFonts w:hint="eastAsia" w:ascii="宋体" w:hAnsi="宋体" w:eastAsia="宋体"/>
                <w:szCs w:val="21"/>
              </w:rPr>
              <w:t>其他承诺</w:t>
            </w:r>
          </w:p>
        </w:tc>
        <w:tc>
          <w:tcPr>
            <w:tcW w:w="40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68D558">
            <w:pPr>
              <w:spacing w:line="240" w:lineRule="auto"/>
              <w:ind w:left="0" w:leftChars="0" w:firstLine="0" w:firstLineChars="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无</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E6FC3A8">
            <w:pPr>
              <w:ind w:left="0" w:leftChars="0" w:firstLine="0" w:firstLineChars="0"/>
              <w:jc w:val="center"/>
              <w:rPr>
                <w:rFonts w:ascii="宋体" w:hAnsi="宋体" w:eastAsia="宋体"/>
                <w:szCs w:val="21"/>
              </w:rPr>
            </w:pPr>
            <w:r>
              <w:rPr>
                <w:rFonts w:hint="eastAsia" w:ascii="宋体" w:hAnsi="宋体" w:eastAsia="宋体"/>
                <w:szCs w:val="21"/>
                <w:lang w:val="en-US" w:eastAsia="zh-CN"/>
              </w:rPr>
              <w:t>无</w:t>
            </w:r>
          </w:p>
        </w:tc>
      </w:tr>
    </w:tbl>
    <w:p w14:paraId="727615C6">
      <w:pPr>
        <w:spacing w:line="360" w:lineRule="auto"/>
        <w:rPr>
          <w:rFonts w:ascii="宋体" w:hAnsi="宋体" w:eastAsia="宋体"/>
          <w:b/>
          <w:sz w:val="24"/>
          <w:szCs w:val="24"/>
        </w:rPr>
      </w:pPr>
      <w:r>
        <w:rPr>
          <w:rFonts w:hint="eastAsia" w:ascii="宋体" w:hAnsi="宋体" w:eastAsia="宋体"/>
          <w:b/>
          <w:sz w:val="24"/>
          <w:szCs w:val="24"/>
        </w:rPr>
        <w:t>承诺公司签字（盖章）：</w:t>
      </w:r>
    </w:p>
    <w:p w14:paraId="22D8E344">
      <w:pPr>
        <w:rPr>
          <w:rFonts w:hint="eastAsia" w:ascii="宋体" w:hAnsi="宋体" w:eastAsia="宋体"/>
          <w:b/>
          <w:sz w:val="24"/>
          <w:szCs w:val="24"/>
        </w:rPr>
      </w:pPr>
      <w:r>
        <w:rPr>
          <w:rFonts w:hint="eastAsia" w:ascii="宋体" w:hAnsi="宋体" w:eastAsia="宋体"/>
          <w:b/>
          <w:sz w:val="24"/>
          <w:szCs w:val="24"/>
        </w:rPr>
        <w:br w:type="page"/>
      </w:r>
    </w:p>
    <w:p w14:paraId="733871BA">
      <w:pPr>
        <w:spacing w:line="360" w:lineRule="auto"/>
        <w:rPr>
          <w:rFonts w:ascii="宋体" w:hAnsi="宋体" w:eastAsia="宋体"/>
          <w:b/>
          <w:sz w:val="24"/>
          <w:szCs w:val="24"/>
        </w:rPr>
      </w:pPr>
      <w:r>
        <w:rPr>
          <w:rFonts w:hint="eastAsia" w:ascii="宋体" w:hAnsi="宋体" w:eastAsia="宋体"/>
          <w:b/>
          <w:sz w:val="24"/>
          <w:szCs w:val="24"/>
        </w:rPr>
        <w:t>附件6：</w:t>
      </w:r>
    </w:p>
    <w:p w14:paraId="755F8B0A">
      <w:pPr>
        <w:jc w:val="center"/>
        <w:rPr>
          <w:rFonts w:ascii="宋体" w:hAnsi="宋体" w:eastAsia="宋体"/>
          <w:b/>
          <w:sz w:val="36"/>
          <w:szCs w:val="36"/>
        </w:rPr>
      </w:pPr>
      <w:r>
        <w:rPr>
          <w:rFonts w:hint="eastAsia" w:ascii="Times New Roman" w:hAnsi="Times New Roman" w:eastAsia="宋体"/>
          <w:b/>
          <w:sz w:val="36"/>
          <w:szCs w:val="36"/>
        </w:rPr>
        <w:t>豫财招标采购-2024-1536</w:t>
      </w:r>
      <w:r>
        <w:rPr>
          <w:rFonts w:hint="eastAsia" w:ascii="宋体" w:hAnsi="宋体" w:eastAsia="宋体"/>
          <w:b/>
          <w:sz w:val="36"/>
          <w:szCs w:val="36"/>
        </w:rPr>
        <w:t>号合同（或</w:t>
      </w:r>
      <w:r>
        <w:rPr>
          <w:rFonts w:hint="eastAsia" w:ascii="Times New Roman" w:hAnsi="Times New Roman" w:eastAsia="宋体"/>
          <w:b/>
          <w:sz w:val="36"/>
          <w:szCs w:val="36"/>
        </w:rPr>
        <w:t>液相色谱质谱联用仪</w:t>
      </w:r>
      <w:r>
        <w:rPr>
          <w:rFonts w:hint="eastAsia" w:ascii="宋体" w:hAnsi="宋体" w:eastAsia="宋体"/>
          <w:b/>
          <w:sz w:val="36"/>
          <w:szCs w:val="36"/>
        </w:rPr>
        <w:t>仪器）安装培训计划表</w:t>
      </w:r>
    </w:p>
    <w:p w14:paraId="4E38EAE7">
      <w:pPr>
        <w:snapToGrid w:val="0"/>
        <w:spacing w:line="360" w:lineRule="auto"/>
        <w:rPr>
          <w:rFonts w:ascii="宋体" w:hAnsi="宋体" w:eastAsia="宋体"/>
          <w:b/>
          <w:szCs w:val="21"/>
        </w:rPr>
      </w:pPr>
      <w:r>
        <w:rPr>
          <w:rFonts w:hint="eastAsia" w:ascii="宋体" w:hAnsi="宋体" w:eastAsia="宋体"/>
          <w:b/>
          <w:szCs w:val="21"/>
        </w:rPr>
        <w:t xml:space="preserve"> </w:t>
      </w:r>
    </w:p>
    <w:tbl>
      <w:tblPr>
        <w:tblStyle w:val="14"/>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7783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35C2886">
            <w:pPr>
              <w:spacing w:line="360" w:lineRule="auto"/>
              <w:jc w:val="center"/>
              <w:rPr>
                <w:rFonts w:ascii="宋体" w:hAnsi="宋体" w:eastAsia="宋体"/>
                <w:szCs w:val="21"/>
              </w:rPr>
            </w:pPr>
            <w:r>
              <w:rPr>
                <w:rFonts w:hint="eastAsia" w:ascii="宋体" w:hAnsi="宋体" w:eastAsia="宋体"/>
                <w:szCs w:val="21"/>
              </w:rPr>
              <w:t>序号</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5B53035">
            <w:pPr>
              <w:spacing w:line="360" w:lineRule="auto"/>
              <w:jc w:val="center"/>
              <w:rPr>
                <w:rFonts w:ascii="宋体" w:hAnsi="宋体" w:eastAsia="宋体"/>
                <w:szCs w:val="21"/>
              </w:rPr>
            </w:pPr>
            <w:r>
              <w:rPr>
                <w:rFonts w:hint="eastAsia" w:ascii="宋体" w:hAnsi="宋体" w:eastAsia="宋体"/>
                <w:szCs w:val="21"/>
              </w:rPr>
              <w:t>项目</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79B8DFB0">
            <w:pPr>
              <w:jc w:val="center"/>
              <w:rPr>
                <w:rFonts w:ascii="宋体" w:hAnsi="宋体" w:eastAsia="宋体"/>
                <w:szCs w:val="21"/>
              </w:rPr>
            </w:pPr>
            <w:r>
              <w:rPr>
                <w:rFonts w:hint="eastAsia" w:ascii="宋体" w:hAnsi="宋体" w:eastAsia="宋体"/>
                <w:szCs w:val="21"/>
              </w:rPr>
              <w:t>具体内容</w:t>
            </w:r>
          </w:p>
        </w:tc>
      </w:tr>
      <w:tr w14:paraId="5974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610F372">
            <w:pPr>
              <w:spacing w:line="360" w:lineRule="auto"/>
              <w:jc w:val="center"/>
              <w:rPr>
                <w:rFonts w:ascii="宋体" w:hAnsi="宋体" w:eastAsia="宋体"/>
                <w:szCs w:val="21"/>
              </w:rPr>
            </w:pPr>
            <w:r>
              <w:rPr>
                <w:rFonts w:hint="eastAsia" w:ascii="宋体" w:hAnsi="宋体" w:eastAsia="宋体"/>
                <w:szCs w:val="21"/>
              </w:rPr>
              <w:t>一</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F41E4B6">
            <w:pPr>
              <w:spacing w:line="360" w:lineRule="auto"/>
              <w:ind w:left="0" w:leftChars="0" w:firstLine="0" w:firstLineChars="0"/>
              <w:jc w:val="both"/>
              <w:rPr>
                <w:rFonts w:ascii="宋体" w:hAnsi="宋体" w:eastAsia="宋体"/>
                <w:szCs w:val="21"/>
              </w:rPr>
            </w:pPr>
            <w:r>
              <w:rPr>
                <w:rFonts w:hint="eastAsia" w:ascii="宋体" w:hAnsi="宋体" w:eastAsia="宋体"/>
                <w:szCs w:val="21"/>
              </w:rPr>
              <w:t>培训所要达到的目标</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9099D1">
            <w:pPr>
              <w:ind w:left="0"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通过培训，使受训者熟练掌握相关操作和管理，能够处理货物日常运行中遇到的一般问题。</w:t>
            </w:r>
          </w:p>
        </w:tc>
      </w:tr>
      <w:tr w14:paraId="3F47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1E73C62">
            <w:pPr>
              <w:spacing w:line="360" w:lineRule="auto"/>
              <w:jc w:val="center"/>
              <w:rPr>
                <w:rFonts w:ascii="宋体" w:hAnsi="宋体" w:eastAsia="宋体"/>
                <w:szCs w:val="21"/>
              </w:rPr>
            </w:pPr>
            <w:r>
              <w:rPr>
                <w:rFonts w:hint="eastAsia" w:ascii="宋体" w:hAnsi="宋体" w:eastAsia="宋体"/>
                <w:szCs w:val="21"/>
              </w:rPr>
              <w:t>二</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F282D6F">
            <w:pPr>
              <w:spacing w:line="360" w:lineRule="auto"/>
              <w:jc w:val="center"/>
              <w:rPr>
                <w:rFonts w:ascii="宋体" w:hAnsi="宋体" w:eastAsia="宋体"/>
                <w:szCs w:val="21"/>
              </w:rPr>
            </w:pPr>
            <w:r>
              <w:rPr>
                <w:rFonts w:hint="eastAsia" w:ascii="宋体" w:hAnsi="宋体" w:eastAsia="宋体"/>
                <w:szCs w:val="21"/>
              </w:rPr>
              <w:t>培训内容</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6278B5">
            <w:pPr>
              <w:ind w:left="0"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货物的基本结构、性能、主要部件的构造及原理，日常使用操作、保养与管理，常见故障的排除，紧急情况的处理等，培训地点主要在货物安装现场或按甲乙双方协商安排</w:t>
            </w:r>
            <w:r>
              <w:rPr>
                <w:rFonts w:hint="eastAsia" w:ascii="宋体" w:hAnsi="宋体" w:eastAsia="宋体" w:cs="宋体"/>
                <w:sz w:val="21"/>
                <w:szCs w:val="21"/>
                <w:lang w:val="en-US" w:eastAsia="zh-CN"/>
              </w:rPr>
              <w:t>。</w:t>
            </w:r>
          </w:p>
        </w:tc>
      </w:tr>
      <w:tr w14:paraId="518D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05775304">
            <w:pPr>
              <w:spacing w:line="360" w:lineRule="auto"/>
              <w:jc w:val="center"/>
              <w:rPr>
                <w:rFonts w:ascii="宋体" w:hAnsi="宋体" w:eastAsia="宋体"/>
                <w:szCs w:val="21"/>
              </w:rPr>
            </w:pPr>
            <w:r>
              <w:rPr>
                <w:rFonts w:hint="eastAsia" w:ascii="宋体" w:hAnsi="宋体" w:eastAsia="宋体"/>
                <w:szCs w:val="21"/>
              </w:rPr>
              <w:t>三</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5408DC0">
            <w:pPr>
              <w:spacing w:line="360" w:lineRule="auto"/>
              <w:jc w:val="center"/>
              <w:rPr>
                <w:rFonts w:ascii="宋体" w:hAnsi="宋体" w:eastAsia="宋体"/>
                <w:szCs w:val="21"/>
              </w:rPr>
            </w:pPr>
            <w:r>
              <w:rPr>
                <w:rFonts w:hint="eastAsia" w:ascii="宋体" w:hAnsi="宋体" w:eastAsia="宋体"/>
                <w:szCs w:val="21"/>
              </w:rPr>
              <w:t>培训标准</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C354D9">
            <w:pPr>
              <w:ind w:left="0"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通过培训，使受训者熟练掌握相关操作和管理，能够处理货物日常运行中遇到的一般问题。</w:t>
            </w:r>
          </w:p>
        </w:tc>
      </w:tr>
      <w:tr w14:paraId="6E00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687FFE2">
            <w:pPr>
              <w:spacing w:line="360" w:lineRule="auto"/>
              <w:jc w:val="center"/>
              <w:rPr>
                <w:rFonts w:ascii="宋体" w:hAnsi="宋体" w:eastAsia="宋体"/>
                <w:szCs w:val="21"/>
              </w:rPr>
            </w:pPr>
            <w:r>
              <w:rPr>
                <w:rFonts w:hint="eastAsia" w:ascii="宋体" w:hAnsi="宋体" w:eastAsia="宋体"/>
                <w:szCs w:val="21"/>
              </w:rPr>
              <w:t>四</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6BF78D8">
            <w:pPr>
              <w:spacing w:line="360" w:lineRule="auto"/>
              <w:jc w:val="center"/>
              <w:rPr>
                <w:rFonts w:ascii="宋体" w:hAnsi="宋体" w:eastAsia="宋体"/>
                <w:szCs w:val="21"/>
              </w:rPr>
            </w:pPr>
            <w:r>
              <w:rPr>
                <w:rFonts w:hint="eastAsia" w:ascii="宋体" w:hAnsi="宋体" w:eastAsia="宋体"/>
                <w:szCs w:val="21"/>
              </w:rPr>
              <w:t>培训时间</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F238E9">
            <w:pPr>
              <w:ind w:left="0"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5天（视现场情况而定）</w:t>
            </w:r>
            <w:r>
              <w:rPr>
                <w:rFonts w:hint="eastAsia" w:ascii="宋体" w:hAnsi="宋体" w:eastAsia="宋体" w:cs="宋体"/>
                <w:sz w:val="21"/>
                <w:szCs w:val="21"/>
                <w:lang w:eastAsia="zh-CN"/>
              </w:rPr>
              <w:t>。</w:t>
            </w:r>
          </w:p>
        </w:tc>
      </w:tr>
      <w:tr w14:paraId="18BD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49BB769C">
            <w:pPr>
              <w:spacing w:line="360" w:lineRule="auto"/>
              <w:jc w:val="center"/>
              <w:rPr>
                <w:rFonts w:ascii="宋体" w:hAnsi="宋体" w:eastAsia="宋体"/>
                <w:szCs w:val="21"/>
              </w:rPr>
            </w:pPr>
            <w:r>
              <w:rPr>
                <w:rFonts w:hint="eastAsia" w:ascii="宋体" w:hAnsi="宋体" w:eastAsia="宋体"/>
                <w:szCs w:val="21"/>
              </w:rPr>
              <w:t>五</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0296E3C">
            <w:pPr>
              <w:spacing w:line="360" w:lineRule="auto"/>
              <w:jc w:val="center"/>
              <w:rPr>
                <w:rFonts w:ascii="宋体" w:hAnsi="宋体" w:eastAsia="宋体"/>
                <w:szCs w:val="21"/>
              </w:rPr>
            </w:pPr>
            <w:r>
              <w:rPr>
                <w:rFonts w:hint="eastAsia" w:ascii="宋体" w:hAnsi="宋体" w:eastAsia="宋体"/>
                <w:szCs w:val="21"/>
              </w:rPr>
              <w:t>培训人数</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D969EF">
            <w:pPr>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highlight w:val="none"/>
                <w:vertAlign w:val="baseline"/>
                <w:lang w:val="en-US" w:eastAsia="zh-CN"/>
              </w:rPr>
              <w:t>10人（视用户安排而定）。</w:t>
            </w:r>
          </w:p>
        </w:tc>
      </w:tr>
      <w:tr w14:paraId="5E2B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F096E4B">
            <w:pPr>
              <w:spacing w:line="360" w:lineRule="auto"/>
              <w:jc w:val="center"/>
              <w:rPr>
                <w:rFonts w:ascii="宋体" w:hAnsi="宋体" w:eastAsia="宋体"/>
                <w:szCs w:val="21"/>
              </w:rPr>
            </w:pPr>
            <w:r>
              <w:rPr>
                <w:rFonts w:hint="eastAsia" w:ascii="宋体" w:hAnsi="宋体" w:eastAsia="宋体"/>
                <w:szCs w:val="21"/>
              </w:rPr>
              <w:t>六</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C0F4EE4">
            <w:pPr>
              <w:spacing w:line="360" w:lineRule="auto"/>
              <w:jc w:val="center"/>
              <w:rPr>
                <w:rFonts w:ascii="宋体" w:hAnsi="宋体" w:eastAsia="宋体"/>
                <w:szCs w:val="21"/>
              </w:rPr>
            </w:pPr>
            <w:r>
              <w:rPr>
                <w:rFonts w:hint="eastAsia" w:ascii="宋体" w:hAnsi="宋体" w:eastAsia="宋体"/>
                <w:szCs w:val="21"/>
              </w:rPr>
              <w:t>培训费用</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CF7E1B">
            <w:pPr>
              <w:ind w:left="0"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所有费用均包含在本次投标总报价中。</w:t>
            </w:r>
          </w:p>
        </w:tc>
      </w:tr>
      <w:tr w14:paraId="5179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DBA5472">
            <w:pPr>
              <w:spacing w:line="360" w:lineRule="auto"/>
              <w:jc w:val="center"/>
              <w:rPr>
                <w:rFonts w:ascii="宋体" w:hAnsi="宋体" w:eastAsia="宋体"/>
                <w:szCs w:val="21"/>
              </w:rPr>
            </w:pPr>
            <w:r>
              <w:rPr>
                <w:rFonts w:hint="eastAsia" w:ascii="宋体" w:hAnsi="宋体" w:eastAsia="宋体"/>
                <w:szCs w:val="21"/>
              </w:rPr>
              <w:t>七</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12744EA">
            <w:pPr>
              <w:spacing w:line="360" w:lineRule="auto"/>
              <w:jc w:val="center"/>
              <w:rPr>
                <w:rFonts w:ascii="宋体" w:hAnsi="宋体" w:eastAsia="宋体"/>
                <w:szCs w:val="21"/>
              </w:rPr>
            </w:pPr>
            <w:r>
              <w:rPr>
                <w:rFonts w:hint="eastAsia" w:ascii="宋体" w:hAnsi="宋体" w:eastAsia="宋体"/>
                <w:szCs w:val="21"/>
              </w:rPr>
              <w:t>培训地点</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D0E93A">
            <w:pPr>
              <w:ind w:left="0"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采购人指定地点</w:t>
            </w:r>
            <w:r>
              <w:rPr>
                <w:rFonts w:hint="eastAsia" w:ascii="宋体" w:hAnsi="宋体" w:eastAsia="宋体" w:cs="宋体"/>
                <w:sz w:val="21"/>
                <w:szCs w:val="21"/>
                <w:lang w:eastAsia="zh-CN"/>
              </w:rPr>
              <w:t>。</w:t>
            </w:r>
          </w:p>
        </w:tc>
      </w:tr>
      <w:tr w14:paraId="6067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2DC4F6A8">
            <w:pPr>
              <w:spacing w:line="360" w:lineRule="auto"/>
              <w:jc w:val="center"/>
              <w:rPr>
                <w:rFonts w:ascii="宋体" w:hAnsi="宋体" w:eastAsia="宋体"/>
                <w:szCs w:val="21"/>
              </w:rPr>
            </w:pPr>
            <w:r>
              <w:rPr>
                <w:rFonts w:hint="eastAsia" w:ascii="宋体" w:hAnsi="宋体" w:eastAsia="宋体"/>
                <w:szCs w:val="21"/>
              </w:rPr>
              <w:t>八</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188983B">
            <w:pPr>
              <w:spacing w:line="360" w:lineRule="auto"/>
              <w:jc w:val="center"/>
              <w:rPr>
                <w:rFonts w:ascii="宋体" w:hAnsi="宋体" w:eastAsia="宋体"/>
                <w:szCs w:val="21"/>
              </w:rPr>
            </w:pPr>
            <w:r>
              <w:rPr>
                <w:rFonts w:hint="eastAsia" w:ascii="宋体" w:hAnsi="宋体" w:eastAsia="宋体"/>
                <w:szCs w:val="21"/>
              </w:rPr>
              <w:t>其他优惠政策</w:t>
            </w:r>
          </w:p>
        </w:tc>
        <w:tc>
          <w:tcPr>
            <w:tcW w:w="64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698DB0">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我单位提供所供产品的终身维护和保养</w:t>
            </w:r>
            <w:r>
              <w:rPr>
                <w:rFonts w:hint="eastAsia" w:ascii="宋体" w:hAnsi="宋体" w:eastAsia="宋体" w:cs="宋体"/>
                <w:sz w:val="21"/>
                <w:szCs w:val="21"/>
                <w:lang w:eastAsia="zh-CN"/>
              </w:rPr>
              <w:t>。</w:t>
            </w:r>
          </w:p>
        </w:tc>
      </w:tr>
    </w:tbl>
    <w:p w14:paraId="61F2AE93">
      <w:pPr>
        <w:adjustRightInd w:val="0"/>
        <w:snapToGrid w:val="0"/>
        <w:spacing w:line="440" w:lineRule="exact"/>
        <w:rPr>
          <w:rFonts w:ascii="宋体" w:hAnsi="宋体" w:eastAsia="宋体"/>
          <w:b/>
          <w:sz w:val="24"/>
          <w:szCs w:val="24"/>
        </w:rPr>
      </w:pPr>
      <w:r>
        <w:rPr>
          <w:rFonts w:hint="eastAsia" w:ascii="宋体" w:hAnsi="宋体" w:eastAsia="宋体"/>
          <w:b/>
          <w:sz w:val="24"/>
          <w:szCs w:val="24"/>
        </w:rPr>
        <w:t>承诺公司签字（盖章）：</w:t>
      </w:r>
    </w:p>
    <w:p w14:paraId="7AAAC2FB">
      <w:pPr>
        <w:spacing w:line="360" w:lineRule="auto"/>
        <w:rPr>
          <w:rFonts w:ascii="宋体" w:hAnsi="宋体" w:eastAsia="宋体"/>
          <w:b/>
          <w:szCs w:val="21"/>
        </w:rPr>
      </w:pPr>
      <w:r>
        <w:rPr>
          <w:rFonts w:hint="eastAsia" w:ascii="宋体" w:hAnsi="宋体" w:eastAsia="宋体"/>
          <w:b/>
          <w:sz w:val="24"/>
          <w:szCs w:val="24"/>
        </w:rPr>
        <w:t>联系人：陈洪英</w:t>
      </w:r>
    </w:p>
    <w:p w14:paraId="34565C00">
      <w:pPr>
        <w:spacing w:line="360" w:lineRule="auto"/>
        <w:rPr>
          <w:rFonts w:ascii="宋体" w:hAnsi="宋体" w:eastAsia="宋体"/>
          <w:b/>
          <w:szCs w:val="21"/>
        </w:rPr>
      </w:pPr>
      <w:r>
        <w:rPr>
          <w:rFonts w:hint="eastAsia" w:ascii="宋体" w:hAnsi="宋体" w:eastAsia="宋体"/>
          <w:b/>
          <w:sz w:val="24"/>
          <w:szCs w:val="24"/>
        </w:rPr>
        <w:t>联系电话：13592612262</w:t>
      </w:r>
    </w:p>
    <w:p w14:paraId="0E2A5F10">
      <w:pPr>
        <w:spacing w:line="360" w:lineRule="auto"/>
        <w:rPr>
          <w:rFonts w:ascii="宋体" w:hAnsi="宋体" w:eastAsia="宋体"/>
          <w:b/>
          <w:szCs w:val="21"/>
        </w:rPr>
      </w:pPr>
      <w:r>
        <w:rPr>
          <w:rFonts w:hint="eastAsia" w:ascii="宋体" w:hAnsi="宋体" w:eastAsia="宋体"/>
          <w:b/>
          <w:sz w:val="24"/>
          <w:szCs w:val="24"/>
        </w:rPr>
        <w:t>维修服务热线：13592612262</w:t>
      </w:r>
    </w:p>
    <w:p w14:paraId="569B6FBA">
      <w:pPr>
        <w:spacing w:line="360" w:lineRule="auto"/>
        <w:rPr>
          <w:rFonts w:ascii="宋体" w:hAnsi="宋体" w:eastAsia="宋体"/>
          <w:b/>
          <w:sz w:val="24"/>
          <w:szCs w:val="24"/>
        </w:rPr>
      </w:pPr>
    </w:p>
    <w:p w14:paraId="7A74CE70">
      <w:pPr>
        <w:rPr>
          <w:rFonts w:hint="eastAsia" w:ascii="宋体" w:hAnsi="宋体" w:eastAsia="宋体"/>
          <w:b/>
          <w:sz w:val="24"/>
          <w:szCs w:val="24"/>
        </w:rPr>
      </w:pPr>
      <w:r>
        <w:rPr>
          <w:rFonts w:hint="eastAsia" w:ascii="宋体" w:hAnsi="宋体" w:eastAsia="宋体"/>
          <w:b/>
          <w:sz w:val="24"/>
          <w:szCs w:val="24"/>
        </w:rPr>
        <w:br w:type="page"/>
      </w:r>
    </w:p>
    <w:p w14:paraId="5F139092">
      <w:pPr>
        <w:spacing w:line="360" w:lineRule="auto"/>
        <w:outlineLvl w:val="0"/>
        <w:rPr>
          <w:rFonts w:ascii="宋体" w:hAnsi="宋体" w:eastAsia="宋体"/>
          <w:b/>
          <w:sz w:val="28"/>
          <w:szCs w:val="28"/>
        </w:rPr>
      </w:pPr>
      <w:r>
        <w:rPr>
          <w:rFonts w:hint="eastAsia" w:ascii="宋体" w:hAnsi="宋体" w:eastAsia="宋体"/>
          <w:b/>
          <w:sz w:val="24"/>
          <w:szCs w:val="24"/>
        </w:rPr>
        <w:t xml:space="preserve">附件7：  </w:t>
      </w:r>
      <w:r>
        <w:rPr>
          <w:rFonts w:hint="eastAsia" w:ascii="宋体" w:hAnsi="宋体" w:eastAsia="宋体"/>
          <w:b/>
          <w:sz w:val="28"/>
          <w:szCs w:val="28"/>
        </w:rPr>
        <w:t xml:space="preserve"> </w:t>
      </w:r>
      <w:r>
        <w:rPr>
          <w:rFonts w:hint="eastAsia" w:ascii="宋体" w:hAnsi="宋体" w:eastAsia="宋体"/>
          <w:b/>
          <w:sz w:val="28"/>
          <w:szCs w:val="28"/>
          <w:lang w:val="en-US" w:eastAsia="zh-CN"/>
        </w:rPr>
        <w:t xml:space="preserve"> </w:t>
      </w:r>
      <w:r>
        <w:rPr>
          <w:rFonts w:hint="eastAsia" w:ascii="宋体" w:hAnsi="宋体" w:eastAsia="宋体"/>
          <w:b/>
          <w:sz w:val="28"/>
          <w:szCs w:val="28"/>
        </w:rPr>
        <w:t>液相色谱质谱联用仪制造商售后其它服务承诺</w:t>
      </w:r>
    </w:p>
    <w:p w14:paraId="7480BAE7">
      <w:pPr>
        <w:spacing w:line="360" w:lineRule="auto"/>
        <w:jc w:val="center"/>
        <w:rPr>
          <w:rFonts w:ascii="宋体" w:hAnsi="宋体" w:eastAsia="宋体"/>
          <w:b/>
          <w:sz w:val="24"/>
          <w:szCs w:val="24"/>
        </w:rPr>
      </w:pPr>
      <w:r>
        <w:rPr>
          <w:rFonts w:hint="eastAsia" w:ascii="宋体" w:hAnsi="宋体" w:eastAsia="宋体" w:cs="宋体"/>
          <w:lang w:eastAsia="zh-CN"/>
        </w:rPr>
        <w:drawing>
          <wp:inline distT="0" distB="0" distL="114300" distR="114300">
            <wp:extent cx="5269230" cy="7452360"/>
            <wp:effectExtent l="0" t="0" r="7620" b="15240"/>
            <wp:docPr id="45" name="图片 45" descr="售后服务承诺-富联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售后服务承诺-富联_00"/>
                    <pic:cNvPicPr>
                      <a:picLocks noChangeAspect="1"/>
                    </pic:cNvPicPr>
                  </pic:nvPicPr>
                  <pic:blipFill>
                    <a:blip r:embed="rId14"/>
                    <a:stretch>
                      <a:fillRect/>
                    </a:stretch>
                  </pic:blipFill>
                  <pic:spPr>
                    <a:xfrm>
                      <a:off x="0" y="0"/>
                      <a:ext cx="5269230" cy="7452360"/>
                    </a:xfrm>
                    <a:prstGeom prst="rect">
                      <a:avLst/>
                    </a:prstGeom>
                  </pic:spPr>
                </pic:pic>
              </a:graphicData>
            </a:graphic>
          </wp:inline>
        </w:drawing>
      </w:r>
    </w:p>
    <w:p w14:paraId="56561047">
      <w:pPr>
        <w:spacing w:line="360" w:lineRule="auto"/>
        <w:rPr>
          <w:rFonts w:ascii="宋体" w:hAnsi="宋体" w:eastAsia="宋体"/>
          <w:b/>
          <w:sz w:val="24"/>
          <w:szCs w:val="24"/>
        </w:rPr>
      </w:pPr>
    </w:p>
    <w:p w14:paraId="1FF76933">
      <w:pPr>
        <w:rPr>
          <w:rFonts w:ascii="宋体" w:hAnsi="宋体" w:eastAsia="宋体"/>
          <w:b/>
          <w:sz w:val="24"/>
          <w:szCs w:val="24"/>
        </w:rPr>
      </w:pPr>
      <w:r>
        <w:rPr>
          <w:rFonts w:ascii="宋体" w:hAnsi="宋体" w:eastAsia="宋体"/>
          <w:b/>
          <w:sz w:val="24"/>
          <w:szCs w:val="24"/>
        </w:rPr>
        <w:br w:type="page"/>
      </w:r>
    </w:p>
    <w:p w14:paraId="3B595935">
      <w:pPr>
        <w:pStyle w:val="9"/>
      </w:pPr>
    </w:p>
    <w:p w14:paraId="30795EC6">
      <w:pPr>
        <w:pStyle w:val="9"/>
      </w:pPr>
      <w:r>
        <w:rPr>
          <w:rFonts w:hint="eastAsia" w:ascii="宋体" w:hAnsi="宋体" w:eastAsia="宋体" w:cs="宋体"/>
          <w:lang w:eastAsia="zh-CN"/>
        </w:rPr>
        <w:drawing>
          <wp:inline distT="0" distB="0" distL="114300" distR="114300">
            <wp:extent cx="5269230" cy="7452360"/>
            <wp:effectExtent l="0" t="0" r="7620" b="15240"/>
            <wp:docPr id="36" name="图片 36" descr="售后服务承诺-富联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售后服务承诺-富联_01"/>
                    <pic:cNvPicPr>
                      <a:picLocks noChangeAspect="1"/>
                    </pic:cNvPicPr>
                  </pic:nvPicPr>
                  <pic:blipFill>
                    <a:blip r:embed="rId15"/>
                    <a:stretch>
                      <a:fillRect/>
                    </a:stretch>
                  </pic:blipFill>
                  <pic:spPr>
                    <a:xfrm>
                      <a:off x="0" y="0"/>
                      <a:ext cx="5269230" cy="7452360"/>
                    </a:xfrm>
                    <a:prstGeom prst="rect">
                      <a:avLst/>
                    </a:prstGeom>
                  </pic:spPr>
                </pic:pic>
              </a:graphicData>
            </a:graphic>
          </wp:inline>
        </w:drawing>
      </w:r>
    </w:p>
    <w:p w14:paraId="3A6D2D16">
      <w:pPr>
        <w:pStyle w:val="9"/>
      </w:pPr>
    </w:p>
    <w:p w14:paraId="4765DC9A">
      <w:r>
        <w:br w:type="page"/>
      </w:r>
    </w:p>
    <w:p w14:paraId="523E5081">
      <w:pPr>
        <w:pStyle w:val="9"/>
      </w:pPr>
    </w:p>
    <w:p w14:paraId="056207D8">
      <w:pPr>
        <w:pStyle w:val="9"/>
      </w:pPr>
      <w:r>
        <w:rPr>
          <w:rFonts w:hint="eastAsia" w:ascii="宋体" w:hAnsi="宋体" w:eastAsia="宋体" w:cs="宋体"/>
          <w:lang w:eastAsia="zh-CN"/>
        </w:rPr>
        <w:drawing>
          <wp:inline distT="0" distB="0" distL="114300" distR="114300">
            <wp:extent cx="5269230" cy="7452360"/>
            <wp:effectExtent l="0" t="0" r="7620" b="15240"/>
            <wp:docPr id="34" name="图片 34" descr="售后服务承诺-富联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售后服务承诺-富联_02"/>
                    <pic:cNvPicPr>
                      <a:picLocks noChangeAspect="1"/>
                    </pic:cNvPicPr>
                  </pic:nvPicPr>
                  <pic:blipFill>
                    <a:blip r:embed="rId16"/>
                    <a:stretch>
                      <a:fillRect/>
                    </a:stretch>
                  </pic:blipFill>
                  <pic:spPr>
                    <a:xfrm>
                      <a:off x="0" y="0"/>
                      <a:ext cx="5269230" cy="7452360"/>
                    </a:xfrm>
                    <a:prstGeom prst="rect">
                      <a:avLst/>
                    </a:prstGeom>
                  </pic:spPr>
                </pic:pic>
              </a:graphicData>
            </a:graphic>
          </wp:inline>
        </w:drawing>
      </w:r>
    </w:p>
    <w:p w14:paraId="066E7B97">
      <w:pPr>
        <w:spacing w:line="360" w:lineRule="auto"/>
        <w:rPr>
          <w:rFonts w:ascii="宋体" w:hAnsi="宋体" w:eastAsia="宋体"/>
          <w:b/>
          <w:sz w:val="24"/>
          <w:szCs w:val="24"/>
        </w:rPr>
      </w:pPr>
    </w:p>
    <w:p w14:paraId="06163B7D"/>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D2B55">
    <w:pPr>
      <w:numPr>
        <w:ilvl w:val="0"/>
        <w:numId w:val="0"/>
      </w:numPr>
      <w:snapToGrid w:val="0"/>
      <w:ind w:left="40"/>
      <w:jc w:val="left"/>
      <w:rPr>
        <w:rFonts w:eastAsia="宋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7D856">
                          <w:pPr>
                            <w:pStyle w:val="11"/>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0F7D856">
                    <w:pPr>
                      <w:pStyle w:val="11"/>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24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FB3FE">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85648">
                          <w:pPr>
                            <w:pStyle w:val="11"/>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C385648">
                    <w:pPr>
                      <w:pStyle w:val="11"/>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24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CE936"/>
    <w:multiLevelType w:val="multilevel"/>
    <w:tmpl w:val="86FCE936"/>
    <w:lvl w:ilvl="0" w:tentative="0">
      <w:start w:val="1"/>
      <w:numFmt w:val="decimal"/>
      <w:suff w:val="space"/>
      <w:lvlText w:val="%1."/>
      <w:lvlJc w:val="left"/>
      <w:pPr>
        <w:ind w:left="425" w:hanging="425"/>
      </w:pPr>
      <w:rPr>
        <w:rFonts w:hint="eastAsia" w:ascii="宋体" w:hAnsi="宋体" w:eastAsia="宋体"/>
        <w:sz w:val="32"/>
      </w:rPr>
    </w:lvl>
    <w:lvl w:ilvl="1" w:tentative="0">
      <w:start w:val="1"/>
      <w:numFmt w:val="decimal"/>
      <w:lvlText w:val="%1.%2"/>
      <w:lvlJc w:val="left"/>
      <w:pPr>
        <w:ind w:left="3261" w:hanging="567"/>
      </w:pPr>
      <w:rPr>
        <w:rFonts w:hint="eastAsia" w:ascii="宋体" w:hAnsi="宋体" w:eastAsia="宋体"/>
      </w:rPr>
    </w:lvl>
    <w:lvl w:ilvl="2" w:tentative="0">
      <w:start w:val="1"/>
      <w:numFmt w:val="decimal"/>
      <w:isLgl/>
      <w:lvlText w:val="%1.%2.%3"/>
      <w:lvlJc w:val="left"/>
      <w:pPr>
        <w:ind w:left="1418" w:hanging="567"/>
      </w:pPr>
      <w:rPr>
        <w:rFonts w:hint="eastAsia" w:ascii="宋体" w:hAnsi="宋体" w:eastAsia="宋体"/>
      </w:rPr>
    </w:lvl>
    <w:lvl w:ilvl="3" w:tentative="0">
      <w:start w:val="1"/>
      <w:numFmt w:val="decimal"/>
      <w:isLgl/>
      <w:lvlText w:val="%1.%2.%3.%4"/>
      <w:lvlJc w:val="left"/>
      <w:pPr>
        <w:ind w:left="1984" w:hanging="708"/>
      </w:pPr>
      <w:rPr>
        <w:rFonts w:hint="eastAsia"/>
      </w:rPr>
    </w:lvl>
    <w:lvl w:ilvl="4" w:tentative="0">
      <w:start w:val="1"/>
      <w:numFmt w:val="decimal"/>
      <w:pStyle w:val="6"/>
      <w:isLgl/>
      <w:lvlText w:val="%1.%2.%3.%4.%5"/>
      <w:lvlJc w:val="left"/>
      <w:pPr>
        <w:ind w:left="2551" w:hanging="850"/>
      </w:pPr>
      <w:rPr>
        <w:rFonts w:hint="eastAsia"/>
      </w:rPr>
    </w:lvl>
    <w:lvl w:ilvl="5" w:tentative="0">
      <w:start w:val="1"/>
      <w:numFmt w:val="decimal"/>
      <w:pStyle w:val="7"/>
      <w:isLg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97DB9"/>
    <w:rsid w:val="005F44CC"/>
    <w:rsid w:val="010E208D"/>
    <w:rsid w:val="02AF383B"/>
    <w:rsid w:val="03625D69"/>
    <w:rsid w:val="03A13A21"/>
    <w:rsid w:val="03CB2EED"/>
    <w:rsid w:val="044F4A11"/>
    <w:rsid w:val="046D2BA0"/>
    <w:rsid w:val="05052CB7"/>
    <w:rsid w:val="05CE40D8"/>
    <w:rsid w:val="06091890"/>
    <w:rsid w:val="07ED2985"/>
    <w:rsid w:val="08560309"/>
    <w:rsid w:val="0AD83203"/>
    <w:rsid w:val="0B6404D7"/>
    <w:rsid w:val="0B6D6042"/>
    <w:rsid w:val="0B73233A"/>
    <w:rsid w:val="0B9648B7"/>
    <w:rsid w:val="0BA7412C"/>
    <w:rsid w:val="0BEE0D63"/>
    <w:rsid w:val="0C692CAD"/>
    <w:rsid w:val="0C6A19BE"/>
    <w:rsid w:val="0CAA3FDE"/>
    <w:rsid w:val="1086496D"/>
    <w:rsid w:val="1090542B"/>
    <w:rsid w:val="117512AE"/>
    <w:rsid w:val="12BA05EB"/>
    <w:rsid w:val="13E24F3E"/>
    <w:rsid w:val="155D6D0C"/>
    <w:rsid w:val="1776002C"/>
    <w:rsid w:val="19281857"/>
    <w:rsid w:val="1A2E1092"/>
    <w:rsid w:val="1B110D07"/>
    <w:rsid w:val="1BF64EA5"/>
    <w:rsid w:val="1CBB7970"/>
    <w:rsid w:val="1EC42C8E"/>
    <w:rsid w:val="1F4D63E2"/>
    <w:rsid w:val="1F744151"/>
    <w:rsid w:val="1F7E71F6"/>
    <w:rsid w:val="1FC82B9D"/>
    <w:rsid w:val="210D6219"/>
    <w:rsid w:val="219D6234"/>
    <w:rsid w:val="21C555F1"/>
    <w:rsid w:val="22C40D79"/>
    <w:rsid w:val="23C10E7F"/>
    <w:rsid w:val="2574793C"/>
    <w:rsid w:val="25CD39E7"/>
    <w:rsid w:val="25F018F1"/>
    <w:rsid w:val="26BE651E"/>
    <w:rsid w:val="26C81325"/>
    <w:rsid w:val="26DB77E6"/>
    <w:rsid w:val="26DE2D96"/>
    <w:rsid w:val="290B6FC0"/>
    <w:rsid w:val="2AA75E47"/>
    <w:rsid w:val="2B7F66C5"/>
    <w:rsid w:val="2C4F21A4"/>
    <w:rsid w:val="2DCD224F"/>
    <w:rsid w:val="2DE4177C"/>
    <w:rsid w:val="2E55535A"/>
    <w:rsid w:val="30291A13"/>
    <w:rsid w:val="30464145"/>
    <w:rsid w:val="320A7897"/>
    <w:rsid w:val="32C51386"/>
    <w:rsid w:val="331A2444"/>
    <w:rsid w:val="33335E20"/>
    <w:rsid w:val="33C543BD"/>
    <w:rsid w:val="36631402"/>
    <w:rsid w:val="37CE4634"/>
    <w:rsid w:val="381579F8"/>
    <w:rsid w:val="39212B64"/>
    <w:rsid w:val="39500B8C"/>
    <w:rsid w:val="397A17A6"/>
    <w:rsid w:val="3A572E98"/>
    <w:rsid w:val="3AC90F18"/>
    <w:rsid w:val="3B5A530A"/>
    <w:rsid w:val="3BA26B7E"/>
    <w:rsid w:val="3C322BF3"/>
    <w:rsid w:val="3C7659F4"/>
    <w:rsid w:val="3D1D110B"/>
    <w:rsid w:val="3D6E460A"/>
    <w:rsid w:val="3DFB13A9"/>
    <w:rsid w:val="3E0E5FDB"/>
    <w:rsid w:val="3F3E6DD2"/>
    <w:rsid w:val="3F8631CE"/>
    <w:rsid w:val="42E36726"/>
    <w:rsid w:val="430D3574"/>
    <w:rsid w:val="454B0319"/>
    <w:rsid w:val="475E2707"/>
    <w:rsid w:val="4980469A"/>
    <w:rsid w:val="49FE7627"/>
    <w:rsid w:val="4AA93C99"/>
    <w:rsid w:val="4B5F3196"/>
    <w:rsid w:val="4CB956E8"/>
    <w:rsid w:val="4D2B6F16"/>
    <w:rsid w:val="4DE2744D"/>
    <w:rsid w:val="50B272C7"/>
    <w:rsid w:val="5145194F"/>
    <w:rsid w:val="515728A5"/>
    <w:rsid w:val="52AA4C92"/>
    <w:rsid w:val="54377C9A"/>
    <w:rsid w:val="584D0684"/>
    <w:rsid w:val="5BA87F9D"/>
    <w:rsid w:val="5C0E00AC"/>
    <w:rsid w:val="5C576822"/>
    <w:rsid w:val="5DD76F9A"/>
    <w:rsid w:val="5E2C4A49"/>
    <w:rsid w:val="609C5D83"/>
    <w:rsid w:val="62296862"/>
    <w:rsid w:val="62B155DA"/>
    <w:rsid w:val="63D556A7"/>
    <w:rsid w:val="64E5537B"/>
    <w:rsid w:val="65652494"/>
    <w:rsid w:val="680E1188"/>
    <w:rsid w:val="691136AF"/>
    <w:rsid w:val="69FD43AF"/>
    <w:rsid w:val="6A5D3174"/>
    <w:rsid w:val="6A72749C"/>
    <w:rsid w:val="6C596212"/>
    <w:rsid w:val="6CD402AD"/>
    <w:rsid w:val="6DB1683D"/>
    <w:rsid w:val="6E0856A4"/>
    <w:rsid w:val="6F454464"/>
    <w:rsid w:val="6F8C1DC9"/>
    <w:rsid w:val="70624C6E"/>
    <w:rsid w:val="70B462F1"/>
    <w:rsid w:val="70FD431D"/>
    <w:rsid w:val="71070572"/>
    <w:rsid w:val="7152223F"/>
    <w:rsid w:val="7194666D"/>
    <w:rsid w:val="71E609FF"/>
    <w:rsid w:val="72AE12E3"/>
    <w:rsid w:val="73DD4830"/>
    <w:rsid w:val="73E15177"/>
    <w:rsid w:val="74F4133D"/>
    <w:rsid w:val="77183DD1"/>
    <w:rsid w:val="781E5417"/>
    <w:rsid w:val="78F53CDE"/>
    <w:rsid w:val="78F9457F"/>
    <w:rsid w:val="7B867B78"/>
    <w:rsid w:val="7B9A0CC1"/>
    <w:rsid w:val="7BA2010D"/>
    <w:rsid w:val="7BED7B28"/>
    <w:rsid w:val="7C69597B"/>
    <w:rsid w:val="7CF82A98"/>
    <w:rsid w:val="7D372D01"/>
    <w:rsid w:val="7D8B70AB"/>
    <w:rsid w:val="7DCE1330"/>
    <w:rsid w:val="7EAF6DC9"/>
    <w:rsid w:val="7ED03198"/>
    <w:rsid w:val="7F0709B3"/>
    <w:rsid w:val="7F1A5EF0"/>
    <w:rsid w:val="7F752532"/>
    <w:rsid w:val="7FEF7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numPr>
        <w:ilvl w:val="2"/>
        <w:numId w:val="0"/>
      </w:numPr>
      <w:tabs>
        <w:tab w:val="left" w:pos="420"/>
      </w:tabs>
      <w:ind w:left="0" w:firstLine="0"/>
      <w:jc w:val="left"/>
    </w:pPr>
    <w:rPr>
      <w:rFonts w:ascii="Times New Roman" w:hAnsi="Times New Roman" w:eastAsia="仿宋" w:cs="Times New Roman"/>
      <w:kern w:val="2"/>
      <w:sz w:val="21"/>
      <w:szCs w:val="24"/>
      <w:lang w:val="en-US" w:eastAsia="zh-CN" w:bidi="ar-SA"/>
    </w:rPr>
  </w:style>
  <w:style w:type="paragraph" w:styleId="2">
    <w:name w:val="heading 1"/>
    <w:basedOn w:val="1"/>
    <w:next w:val="1"/>
    <w:link w:val="16"/>
    <w:qFormat/>
    <w:uiPriority w:val="0"/>
    <w:pPr>
      <w:keepNext/>
      <w:keepLines/>
      <w:spacing w:before="120" w:after="120" w:line="240" w:lineRule="auto"/>
      <w:jc w:val="center"/>
      <w:outlineLvl w:val="0"/>
    </w:pPr>
    <w:rPr>
      <w:rFonts w:ascii="楷体" w:hAnsi="楷体" w:eastAsia="宋体"/>
      <w:b/>
      <w:bCs/>
      <w:kern w:val="44"/>
      <w:sz w:val="44"/>
      <w:szCs w:val="44"/>
    </w:rPr>
  </w:style>
  <w:style w:type="paragraph" w:styleId="3">
    <w:name w:val="heading 2"/>
    <w:basedOn w:val="1"/>
    <w:next w:val="1"/>
    <w:link w:val="17"/>
    <w:semiHidden/>
    <w:unhideWhenUsed/>
    <w:qFormat/>
    <w:uiPriority w:val="0"/>
    <w:pPr>
      <w:keepNext/>
      <w:keepLines/>
      <w:spacing w:before="120" w:after="120" w:line="240" w:lineRule="auto"/>
      <w:ind w:firstLine="0" w:firstLineChars="0"/>
      <w:jc w:val="center"/>
      <w:outlineLvl w:val="1"/>
    </w:pPr>
    <w:rPr>
      <w:rFonts w:ascii="楷体" w:hAnsi="楷体" w:eastAsia="宋体"/>
      <w:b/>
      <w:bCs/>
      <w:sz w:val="32"/>
      <w:szCs w:val="32"/>
    </w:rPr>
  </w:style>
  <w:style w:type="paragraph" w:styleId="4">
    <w:name w:val="heading 3"/>
    <w:basedOn w:val="1"/>
    <w:next w:val="1"/>
    <w:link w:val="18"/>
    <w:autoRedefine/>
    <w:semiHidden/>
    <w:unhideWhenUsed/>
    <w:qFormat/>
    <w:uiPriority w:val="0"/>
    <w:pPr>
      <w:keepNext/>
      <w:keepLines/>
      <w:spacing w:before="120" w:after="120" w:line="240" w:lineRule="auto"/>
      <w:jc w:val="center"/>
      <w:outlineLvl w:val="2"/>
    </w:pPr>
    <w:rPr>
      <w:rFonts w:ascii="楷体" w:hAnsi="楷体" w:eastAsia="宋体" w:cstheme="minorBidi"/>
      <w:b/>
      <w:sz w:val="28"/>
    </w:rPr>
  </w:style>
  <w:style w:type="paragraph" w:styleId="5">
    <w:name w:val="heading 4"/>
    <w:basedOn w:val="1"/>
    <w:next w:val="1"/>
    <w:semiHidden/>
    <w:unhideWhenUsed/>
    <w:qFormat/>
    <w:uiPriority w:val="0"/>
    <w:pPr>
      <w:keepNext/>
      <w:keepLines/>
      <w:spacing w:before="240" w:beforeLines="0" w:beforeAutospacing="0" w:after="240" w:afterLines="0" w:afterAutospacing="0" w:line="240" w:lineRule="auto"/>
      <w:ind w:left="0" w:firstLine="0"/>
      <w:jc w:val="center"/>
      <w:outlineLvl w:val="3"/>
    </w:pPr>
    <w:rPr>
      <w:rFonts w:ascii="宋体" w:hAnsi="宋体" w:eastAsia="宋体" w:cs="Times New Roman"/>
      <w:b/>
      <w:sz w:val="24"/>
      <w:szCs w:val="32"/>
    </w:rPr>
  </w:style>
  <w:style w:type="paragraph" w:styleId="6">
    <w:name w:val="heading 5"/>
    <w:basedOn w:val="1"/>
    <w:next w:val="1"/>
    <w:autoRedefine/>
    <w:semiHidden/>
    <w:unhideWhenUsed/>
    <w:qFormat/>
    <w:uiPriority w:val="0"/>
    <w:pPr>
      <w:keepNext/>
      <w:keepLines/>
      <w:numPr>
        <w:ilvl w:val="4"/>
        <w:numId w:val="1"/>
      </w:numPr>
      <w:spacing w:before="280" w:beforeLines="0" w:beforeAutospacing="0" w:after="290" w:afterLines="0" w:afterAutospacing="0" w:line="372" w:lineRule="auto"/>
      <w:ind w:left="2551" w:hanging="85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3260" w:hanging="1134"/>
      <w:outlineLvl w:val="5"/>
    </w:pPr>
    <w:rPr>
      <w:rFonts w:ascii="Arial" w:hAnsi="Arial" w:eastAsia="黑体"/>
      <w:b/>
      <w:sz w:val="24"/>
    </w:rPr>
  </w:style>
  <w:style w:type="character" w:default="1" w:styleId="15">
    <w:name w:val="Default Paragraph Font"/>
    <w:semiHidden/>
    <w:unhideWhenUsed/>
    <w:qFormat/>
    <w:uiPriority w:val="1"/>
  </w:style>
  <w:style w:type="table" w:default="1" w:styleId="14">
    <w:name w:val="Normal Table"/>
    <w:semiHidden/>
    <w:qFormat/>
    <w:uiPriority w:val="0"/>
    <w:tblPr>
      <w:tblCellMar>
        <w:top w:w="0" w:type="dxa"/>
        <w:left w:w="108" w:type="dxa"/>
        <w:bottom w:w="0" w:type="dxa"/>
        <w:right w:w="108" w:type="dxa"/>
      </w:tblCellMar>
    </w:tblPr>
  </w:style>
  <w:style w:type="paragraph" w:styleId="8">
    <w:name w:val="Normal Indent"/>
    <w:basedOn w:val="1"/>
    <w:qFormat/>
    <w:uiPriority w:val="0"/>
    <w:pPr>
      <w:ind w:firstLine="420" w:firstLineChars="200"/>
    </w:pPr>
  </w:style>
  <w:style w:type="paragraph" w:styleId="9">
    <w:name w:val="Body Text"/>
    <w:basedOn w:val="1"/>
    <w:autoRedefine/>
    <w:qFormat/>
    <w:uiPriority w:val="0"/>
    <w:pPr>
      <w:spacing w:after="120" w:afterLines="0" w:afterAutospacing="0"/>
    </w:pPr>
  </w:style>
  <w:style w:type="paragraph" w:styleId="10">
    <w:name w:val="Body Text Indent"/>
    <w:basedOn w:val="1"/>
    <w:qFormat/>
    <w:uiPriority w:val="0"/>
    <w:pPr>
      <w:spacing w:afterLines="0" w:afterAutospacing="0" w:line="360" w:lineRule="auto"/>
      <w:ind w:left="0" w:leftChars="0" w:firstLine="480" w:firstLineChars="200"/>
    </w:pPr>
    <w:rPr>
      <w:rFonts w:ascii="宋体" w:hAnsi="宋体" w:eastAsia="宋体"/>
    </w:rPr>
  </w:style>
  <w:style w:type="paragraph" w:styleId="11">
    <w:name w:val="footer"/>
    <w:basedOn w:val="1"/>
    <w:qFormat/>
    <w:uiPriority w:val="99"/>
    <w:pPr>
      <w:widowControl w:val="0"/>
      <w:tabs>
        <w:tab w:val="center" w:pos="4153"/>
        <w:tab w:val="right" w:pos="8306"/>
        <w:tab w:val="clear" w:pos="420"/>
      </w:tabs>
      <w:snapToGrid w:val="0"/>
    </w:pPr>
    <w:rPr>
      <w:rFonts w:ascii="Calibri" w:hAnsi="Calibri"/>
      <w:kern w:val="2"/>
      <w:sz w:val="18"/>
      <w:szCs w:val="18"/>
      <w:lang w:val="en-US" w:eastAsia="zh-CN" w:bidi="ar-SA"/>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 w:val="clear" w:pos="420"/>
      </w:tabs>
      <w:snapToGrid w:val="0"/>
      <w:spacing w:line="360" w:lineRule="auto"/>
      <w:jc w:val="left"/>
      <w:outlineLvl w:val="9"/>
    </w:pPr>
    <w:rPr>
      <w:rFonts w:ascii="Times New Roman" w:hAnsi="Times New Roman" w:eastAsia="宋体" w:cs="Times New Roman"/>
      <w:b/>
      <w:sz w:val="21"/>
    </w:rPr>
  </w:style>
  <w:style w:type="paragraph" w:styleId="13">
    <w:name w:val="Body Text First Indent 2"/>
    <w:basedOn w:val="10"/>
    <w:qFormat/>
    <w:uiPriority w:val="0"/>
    <w:pPr>
      <w:ind w:left="0" w:leftChars="0" w:firstLine="0" w:firstLineChars="0"/>
    </w:pPr>
    <w:rPr>
      <w:rFonts w:ascii="宋体" w:hAnsi="宋体" w:eastAsia="宋体"/>
    </w:rPr>
  </w:style>
  <w:style w:type="character" w:customStyle="1" w:styleId="16">
    <w:name w:val="标题 1 Char"/>
    <w:basedOn w:val="15"/>
    <w:link w:val="2"/>
    <w:autoRedefine/>
    <w:qFormat/>
    <w:uiPriority w:val="0"/>
    <w:rPr>
      <w:rFonts w:ascii="楷体" w:hAnsi="楷体" w:eastAsia="宋体" w:cs="Times New Roman"/>
      <w:b/>
      <w:bCs/>
      <w:kern w:val="44"/>
      <w:sz w:val="44"/>
      <w:szCs w:val="44"/>
    </w:rPr>
  </w:style>
  <w:style w:type="character" w:customStyle="1" w:styleId="17">
    <w:name w:val="标题 2 Char"/>
    <w:basedOn w:val="15"/>
    <w:link w:val="3"/>
    <w:qFormat/>
    <w:uiPriority w:val="0"/>
    <w:rPr>
      <w:rFonts w:ascii="楷体" w:hAnsi="楷体" w:eastAsia="宋体" w:cs="Times New Roman"/>
      <w:b/>
      <w:bCs/>
      <w:sz w:val="32"/>
      <w:szCs w:val="32"/>
    </w:rPr>
  </w:style>
  <w:style w:type="character" w:customStyle="1" w:styleId="18">
    <w:name w:val="标题 3 Char"/>
    <w:link w:val="4"/>
    <w:qFormat/>
    <w:uiPriority w:val="0"/>
    <w:rPr>
      <w:rFonts w:ascii="楷体" w:hAnsi="楷体" w:eastAsia="宋体" w:cstheme="minorBidi"/>
      <w:b/>
      <w:sz w:val="28"/>
      <w:szCs w:val="24"/>
    </w:rPr>
  </w:style>
  <w:style w:type="paragraph" w:customStyle="1" w:styleId="19">
    <w:name w:val="样式1"/>
    <w:basedOn w:val="1"/>
    <w:qFormat/>
    <w:uiPriority w:val="0"/>
    <w:rPr>
      <w:rFonts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9692</Words>
  <Characters>10754</Characters>
  <Lines>0</Lines>
  <Paragraphs>0</Paragraphs>
  <TotalTime>4</TotalTime>
  <ScaleCrop>false</ScaleCrop>
  <LinksUpToDate>false</LinksUpToDate>
  <CharactersWithSpaces>11332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2021-09-02T04:01:00Z</dcterms:created>
  <dc:creator>HP</dc:creator>
  <cp:lastModifiedBy>LG</cp:lastModifiedBy>
  <dcterms:modified xsi:type="dcterms:W3CDTF">2025-03-28T03:40:56Z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670134A2D5B54F438015BB7C5CDA5A10</vt:lpwstr>
  </property>
  <property fmtid="{D5CDD505-2E9C-101B-9397-08002B2CF9AE}" pid="4" name="KSOTemplateDocerSaveRecord">
    <vt:lpwstr>eyJoZGlkIjoiM2VjMmQ0YzM0Y2IwOTdiYTgxNmI3Zjk4ZDg3M2Q1MjYiLCJ1c2VySWQiOiIzODIzNDMzMTIifQ==</vt:lpwstr>
  </property>
</Properties>
</file>