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CEC6C">
      <w:pPr>
        <w:spacing w:line="312" w:lineRule="auto"/>
        <w:ind w:right="105"/>
        <w:jc w:val="center"/>
        <w:rPr>
          <w:rFonts w:hint="eastAsia"/>
          <w:sz w:val="30"/>
          <w:szCs w:val="30"/>
        </w:rPr>
      </w:pPr>
      <w:r>
        <w:rPr>
          <w:rFonts w:hint="eastAsia"/>
          <w:sz w:val="30"/>
          <w:szCs w:val="30"/>
        </w:rPr>
        <w:t>河南省福利彩票发行中心（河南省养老事业发展中心）生产</w:t>
      </w:r>
      <w:r>
        <w:rPr>
          <w:rFonts w:hint="eastAsia"/>
          <w:sz w:val="30"/>
          <w:szCs w:val="30"/>
          <w:lang w:val="en-US" w:eastAsia="zh-CN"/>
        </w:rPr>
        <w:t>一</w:t>
      </w:r>
      <w:r>
        <w:rPr>
          <w:rFonts w:hint="eastAsia"/>
          <w:sz w:val="30"/>
          <w:szCs w:val="30"/>
        </w:rPr>
        <w:t>机房设备托管服务项目成交结果公告</w:t>
      </w:r>
    </w:p>
    <w:p w14:paraId="19C0CFC9">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color w:val="444444"/>
          <w:sz w:val="24"/>
          <w:szCs w:val="24"/>
        </w:rPr>
        <w:t>一、项目基本情况</w:t>
      </w:r>
    </w:p>
    <w:p w14:paraId="5A18BB4E">
      <w:pPr>
        <w:keepNext w:val="0"/>
        <w:keepLines w:val="0"/>
        <w:pageBreakBefore w:val="0"/>
        <w:kinsoku/>
        <w:wordWrap/>
        <w:overflowPunct/>
        <w:topLinePunct w:val="0"/>
        <w:autoSpaceDE/>
        <w:autoSpaceDN/>
        <w:bidi w:val="0"/>
        <w:spacing w:line="400" w:lineRule="atLeast"/>
        <w:ind w:firstLine="424" w:firstLineChars="177"/>
        <w:textAlignment w:val="auto"/>
        <w:rPr>
          <w:rFonts w:hint="default" w:ascii="宋体" w:hAnsi="宋体" w:eastAsiaTheme="minorEastAsia"/>
          <w:sz w:val="24"/>
          <w:szCs w:val="24"/>
          <w:lang w:val="en-US" w:eastAsia="zh-CN"/>
        </w:rPr>
      </w:pPr>
      <w:r>
        <w:rPr>
          <w:rFonts w:hint="eastAsia" w:ascii="宋体" w:hAnsi="宋体" w:eastAsia="宋体"/>
          <w:sz w:val="24"/>
          <w:szCs w:val="24"/>
        </w:rPr>
        <w:t>1、项目编号：</w:t>
      </w:r>
      <w:r>
        <w:rPr>
          <w:rFonts w:hint="eastAsia"/>
          <w:sz w:val="24"/>
          <w:szCs w:val="24"/>
        </w:rPr>
        <w:t>豫财单一采购-202</w:t>
      </w:r>
      <w:r>
        <w:rPr>
          <w:rFonts w:hint="eastAsia"/>
          <w:sz w:val="24"/>
          <w:szCs w:val="24"/>
          <w:lang w:val="en-US" w:eastAsia="zh-CN"/>
        </w:rPr>
        <w:t>5-63</w:t>
      </w:r>
    </w:p>
    <w:p w14:paraId="08BB9FAD">
      <w:pPr>
        <w:keepNext w:val="0"/>
        <w:keepLines w:val="0"/>
        <w:pageBreakBefore w:val="0"/>
        <w:kinsoku/>
        <w:wordWrap/>
        <w:overflowPunct/>
        <w:topLinePunct w:val="0"/>
        <w:autoSpaceDE/>
        <w:autoSpaceDN/>
        <w:bidi w:val="0"/>
        <w:spacing w:line="400" w:lineRule="atLeast"/>
        <w:ind w:firstLine="424" w:firstLineChars="177"/>
        <w:textAlignment w:val="auto"/>
        <w:rPr>
          <w:rFonts w:ascii="宋体" w:hAnsi="宋体" w:eastAsia="宋体"/>
          <w:sz w:val="24"/>
          <w:szCs w:val="24"/>
        </w:rPr>
      </w:pPr>
      <w:r>
        <w:rPr>
          <w:rFonts w:hint="eastAsia" w:ascii="宋体" w:hAnsi="宋体" w:eastAsia="宋体"/>
          <w:sz w:val="24"/>
          <w:szCs w:val="24"/>
        </w:rPr>
        <w:t>2、项目名称：河南省福利彩票发行中心（河南省养老事业发展中心）</w:t>
      </w:r>
      <w:r>
        <w:rPr>
          <w:rFonts w:hint="eastAsia"/>
          <w:sz w:val="24"/>
          <w:szCs w:val="24"/>
        </w:rPr>
        <w:t>生产</w:t>
      </w:r>
      <w:r>
        <w:rPr>
          <w:rFonts w:hint="eastAsia"/>
          <w:sz w:val="24"/>
          <w:szCs w:val="24"/>
          <w:lang w:val="en-US" w:eastAsia="zh-CN"/>
        </w:rPr>
        <w:t>一</w:t>
      </w:r>
      <w:r>
        <w:rPr>
          <w:rFonts w:hint="eastAsia"/>
          <w:sz w:val="24"/>
          <w:szCs w:val="24"/>
        </w:rPr>
        <w:t>机房设备托管服务</w:t>
      </w:r>
      <w:r>
        <w:rPr>
          <w:rFonts w:hint="eastAsia" w:ascii="宋体" w:hAnsi="宋体" w:eastAsia="宋体"/>
          <w:sz w:val="24"/>
          <w:szCs w:val="24"/>
        </w:rPr>
        <w:t>项目</w:t>
      </w:r>
    </w:p>
    <w:p w14:paraId="67AB54D7">
      <w:pPr>
        <w:keepNext w:val="0"/>
        <w:keepLines w:val="0"/>
        <w:pageBreakBefore w:val="0"/>
        <w:kinsoku/>
        <w:wordWrap/>
        <w:overflowPunct/>
        <w:topLinePunct w:val="0"/>
        <w:autoSpaceDE/>
        <w:autoSpaceDN/>
        <w:bidi w:val="0"/>
        <w:spacing w:line="400" w:lineRule="atLeast"/>
        <w:ind w:firstLine="424" w:firstLineChars="177"/>
        <w:textAlignment w:val="auto"/>
        <w:rPr>
          <w:rFonts w:hint="default" w:ascii="宋体" w:hAnsi="宋体" w:eastAsia="宋体"/>
          <w:sz w:val="24"/>
          <w:szCs w:val="24"/>
          <w:lang w:val="en-US" w:eastAsia="zh-CN"/>
        </w:rPr>
      </w:pPr>
      <w:r>
        <w:rPr>
          <w:rFonts w:hint="eastAsia" w:ascii="宋体" w:hAnsi="宋体" w:eastAsia="宋体"/>
          <w:sz w:val="24"/>
          <w:szCs w:val="24"/>
        </w:rPr>
        <w:t>3、采购方式</w:t>
      </w:r>
      <w:r>
        <w:rPr>
          <w:rFonts w:ascii="宋体" w:hAnsi="宋体" w:eastAsia="宋体"/>
          <w:sz w:val="24"/>
          <w:szCs w:val="24"/>
        </w:rPr>
        <w:t>：</w:t>
      </w:r>
      <w:r>
        <w:rPr>
          <w:rFonts w:hint="eastAsia" w:ascii="宋体" w:hAnsi="宋体" w:eastAsia="宋体"/>
          <w:sz w:val="24"/>
          <w:szCs w:val="24"/>
          <w:lang w:val="en-US" w:eastAsia="zh-CN"/>
        </w:rPr>
        <w:t>单一来源采购</w:t>
      </w:r>
    </w:p>
    <w:p w14:paraId="12A0B86D">
      <w:pPr>
        <w:keepNext w:val="0"/>
        <w:keepLines w:val="0"/>
        <w:pageBreakBefore w:val="0"/>
        <w:kinsoku/>
        <w:wordWrap/>
        <w:overflowPunct/>
        <w:topLinePunct w:val="0"/>
        <w:autoSpaceDE/>
        <w:autoSpaceDN/>
        <w:bidi w:val="0"/>
        <w:spacing w:line="400" w:lineRule="atLeast"/>
        <w:ind w:firstLine="424" w:firstLineChars="177"/>
        <w:textAlignment w:val="auto"/>
        <w:rPr>
          <w:rFonts w:ascii="宋体" w:hAnsi="宋体" w:eastAsia="宋体"/>
          <w:sz w:val="24"/>
          <w:szCs w:val="24"/>
        </w:rPr>
      </w:pPr>
      <w:r>
        <w:rPr>
          <w:rFonts w:hint="eastAsia" w:ascii="宋体" w:hAnsi="宋体" w:eastAsia="宋体"/>
          <w:sz w:val="24"/>
          <w:szCs w:val="24"/>
        </w:rPr>
        <w:t>4、</w:t>
      </w:r>
      <w:r>
        <w:rPr>
          <w:rFonts w:hint="eastAsia" w:ascii="宋体" w:hAnsi="宋体" w:eastAsia="宋体" w:cs="宋体"/>
          <w:bCs/>
          <w:color w:val="000000"/>
          <w:kern w:val="0"/>
          <w:sz w:val="24"/>
          <w:szCs w:val="24"/>
        </w:rPr>
        <w:t>评审</w:t>
      </w:r>
      <w:r>
        <w:rPr>
          <w:rFonts w:hint="eastAsia" w:ascii="宋体" w:hAnsi="宋体" w:eastAsia="宋体" w:cs="宋体"/>
          <w:bCs/>
          <w:color w:val="000000"/>
          <w:kern w:val="0"/>
          <w:sz w:val="24"/>
          <w:szCs w:val="24"/>
          <w:lang w:val="en-US" w:eastAsia="zh-CN"/>
        </w:rPr>
        <w:t>日期</w:t>
      </w:r>
      <w:r>
        <w:rPr>
          <w:rFonts w:hint="eastAsia" w:ascii="宋体" w:hAnsi="宋体" w:eastAsia="宋体" w:cs="宋体"/>
          <w:bCs/>
          <w:color w:val="000000"/>
          <w:kern w:val="0"/>
          <w:sz w:val="24"/>
          <w:szCs w:val="24"/>
        </w:rPr>
        <w:t>：</w:t>
      </w:r>
      <w:r>
        <w:rPr>
          <w:rFonts w:hint="eastAsia" w:ascii="宋体" w:hAnsi="宋体" w:eastAsia="宋体" w:cs="宋体"/>
          <w:bCs/>
          <w:color w:val="000000"/>
          <w:kern w:val="0"/>
          <w:sz w:val="24"/>
          <w:szCs w:val="24"/>
          <w:lang w:eastAsia="zh-CN"/>
        </w:rPr>
        <w:t>2025</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lang w:val="en-US" w:eastAsia="zh-CN"/>
        </w:rPr>
        <w:t>12</w:t>
      </w:r>
      <w:r>
        <w:rPr>
          <w:rFonts w:hint="eastAsia" w:ascii="宋体" w:hAnsi="宋体" w:eastAsia="宋体" w:cs="宋体"/>
          <w:bCs/>
          <w:color w:val="000000"/>
          <w:kern w:val="0"/>
          <w:sz w:val="24"/>
          <w:szCs w:val="24"/>
        </w:rPr>
        <w:t>日</w:t>
      </w:r>
    </w:p>
    <w:p w14:paraId="58C6F7BD">
      <w:pPr>
        <w:keepNext w:val="0"/>
        <w:keepLines w:val="0"/>
        <w:pageBreakBefore w:val="0"/>
        <w:kinsoku/>
        <w:wordWrap/>
        <w:overflowPunct/>
        <w:topLinePunct w:val="0"/>
        <w:autoSpaceDE/>
        <w:autoSpaceDN/>
        <w:bidi w:val="0"/>
        <w:spacing w:line="400" w:lineRule="atLeast"/>
        <w:textAlignment w:val="auto"/>
        <w:rPr>
          <w:rFonts w:ascii="宋体" w:hAnsi="宋体" w:eastAsia="宋体" w:cs="宋体"/>
          <w:color w:val="000000" w:themeColor="text1"/>
          <w:sz w:val="24"/>
          <w:szCs w:val="24"/>
        </w:rPr>
      </w:pPr>
      <w:r>
        <w:rPr>
          <w:rFonts w:hint="eastAsia" w:ascii="宋体" w:hAnsi="宋体" w:eastAsia="宋体"/>
          <w:sz w:val="24"/>
          <w:szCs w:val="24"/>
        </w:rPr>
        <w:t>二</w:t>
      </w:r>
      <w:r>
        <w:rPr>
          <w:rFonts w:ascii="宋体" w:hAnsi="宋体" w:eastAsia="宋体"/>
          <w:sz w:val="24"/>
          <w:szCs w:val="24"/>
        </w:rPr>
        <w:t>、</w:t>
      </w:r>
      <w:r>
        <w:rPr>
          <w:rFonts w:hint="eastAsia" w:ascii="宋体" w:hAnsi="宋体" w:eastAsia="宋体"/>
          <w:color w:val="444444"/>
          <w:sz w:val="24"/>
          <w:szCs w:val="24"/>
        </w:rPr>
        <w:t>成交情况</w:t>
      </w:r>
    </w:p>
    <w:tbl>
      <w:tblPr>
        <w:tblStyle w:val="9"/>
        <w:tblW w:w="4960" w:type="pct"/>
        <w:tblCellSpacing w:w="0" w:type="dxa"/>
        <w:tblInd w:w="0" w:type="dxa"/>
        <w:tblBorders>
          <w:top w:val="none" w:color="auto" w:sz="0" w:space="0"/>
          <w:left w:val="single" w:color="333333" w:sz="6" w:space="0"/>
          <w:bottom w:val="single" w:color="333333"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590"/>
        <w:gridCol w:w="1740"/>
        <w:gridCol w:w="1620"/>
        <w:gridCol w:w="1946"/>
        <w:gridCol w:w="975"/>
        <w:gridCol w:w="638"/>
      </w:tblGrid>
      <w:tr w14:paraId="39A8F7F3">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trPr>
        <w:tc>
          <w:tcPr>
            <w:tcW w:w="934" w:type="pct"/>
            <w:tcBorders>
              <w:top w:val="single" w:color="333333" w:sz="6" w:space="0"/>
              <w:right w:val="single" w:color="333333" w:sz="6" w:space="0"/>
            </w:tcBorders>
            <w:vAlign w:val="center"/>
          </w:tcPr>
          <w:p w14:paraId="782397EE">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包号</w:t>
            </w:r>
          </w:p>
        </w:tc>
        <w:tc>
          <w:tcPr>
            <w:tcW w:w="1022" w:type="pct"/>
            <w:tcBorders>
              <w:top w:val="single" w:color="333333" w:sz="6" w:space="0"/>
              <w:right w:val="single" w:color="333333" w:sz="6" w:space="0"/>
            </w:tcBorders>
            <w:vAlign w:val="center"/>
          </w:tcPr>
          <w:p w14:paraId="1CD5001B">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采购内容</w:t>
            </w:r>
          </w:p>
        </w:tc>
        <w:tc>
          <w:tcPr>
            <w:tcW w:w="952" w:type="pct"/>
            <w:tcBorders>
              <w:top w:val="single" w:color="333333" w:sz="6" w:space="0"/>
              <w:right w:val="single" w:color="333333" w:sz="6" w:space="0"/>
            </w:tcBorders>
            <w:vAlign w:val="center"/>
          </w:tcPr>
          <w:p w14:paraId="6DC8C3B9">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成交人名称</w:t>
            </w:r>
          </w:p>
        </w:tc>
        <w:tc>
          <w:tcPr>
            <w:tcW w:w="1143" w:type="pct"/>
            <w:tcBorders>
              <w:top w:val="single" w:color="333333" w:sz="6" w:space="0"/>
              <w:right w:val="single" w:color="333333" w:sz="6" w:space="0"/>
            </w:tcBorders>
            <w:vAlign w:val="center"/>
          </w:tcPr>
          <w:p w14:paraId="6EB7C94D">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地址</w:t>
            </w:r>
          </w:p>
        </w:tc>
        <w:tc>
          <w:tcPr>
            <w:tcW w:w="573" w:type="pct"/>
            <w:tcBorders>
              <w:top w:val="single" w:color="333333" w:sz="6" w:space="0"/>
              <w:right w:val="single" w:color="333333" w:sz="6" w:space="0"/>
            </w:tcBorders>
            <w:vAlign w:val="center"/>
          </w:tcPr>
          <w:p w14:paraId="03FB8217">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成交金额</w:t>
            </w:r>
          </w:p>
        </w:tc>
        <w:tc>
          <w:tcPr>
            <w:tcW w:w="375" w:type="pct"/>
            <w:tcBorders>
              <w:top w:val="single" w:color="333333" w:sz="6" w:space="0"/>
              <w:right w:val="single" w:color="333333" w:sz="6" w:space="0"/>
            </w:tcBorders>
            <w:vAlign w:val="center"/>
          </w:tcPr>
          <w:p w14:paraId="037613C4">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单位</w:t>
            </w:r>
          </w:p>
        </w:tc>
      </w:tr>
      <w:tr w14:paraId="02F7589B">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restart"/>
            <w:tcBorders>
              <w:top w:val="single" w:color="333333" w:sz="6" w:space="0"/>
              <w:right w:val="single" w:color="333333" w:sz="6" w:space="0"/>
            </w:tcBorders>
            <w:vAlign w:val="center"/>
          </w:tcPr>
          <w:p w14:paraId="3D73CA77">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sz w:val="24"/>
                <w:szCs w:val="24"/>
              </w:rPr>
              <w:t>豫财单一采购-202</w:t>
            </w:r>
            <w:r>
              <w:rPr>
                <w:rFonts w:hint="eastAsia"/>
                <w:sz w:val="24"/>
                <w:szCs w:val="24"/>
                <w:lang w:val="en-US" w:eastAsia="zh-CN"/>
              </w:rPr>
              <w:t>5-63</w:t>
            </w:r>
          </w:p>
        </w:tc>
        <w:tc>
          <w:tcPr>
            <w:tcW w:w="0" w:type="auto"/>
            <w:tcBorders>
              <w:top w:val="single" w:color="333333" w:sz="6" w:space="0"/>
              <w:right w:val="single" w:color="333333" w:sz="6" w:space="0"/>
            </w:tcBorders>
            <w:vAlign w:val="center"/>
          </w:tcPr>
          <w:p w14:paraId="289B6584">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Times New Roman"/>
                <w:color w:val="000000"/>
                <w:kern w:val="0"/>
                <w:sz w:val="24"/>
                <w:szCs w:val="24"/>
              </w:rPr>
            </w:pPr>
            <w:r>
              <w:rPr>
                <w:rFonts w:hint="eastAsia" w:ascii="宋体" w:hAnsi="宋体" w:eastAsia="宋体"/>
                <w:sz w:val="24"/>
                <w:szCs w:val="24"/>
              </w:rPr>
              <w:t>河南省福利彩票发行中心（河南省养老事业发展中心）</w:t>
            </w:r>
            <w:r>
              <w:rPr>
                <w:rFonts w:hint="eastAsia"/>
                <w:sz w:val="24"/>
                <w:szCs w:val="24"/>
              </w:rPr>
              <w:t>生产</w:t>
            </w:r>
            <w:r>
              <w:rPr>
                <w:rFonts w:hint="eastAsia"/>
                <w:sz w:val="24"/>
                <w:szCs w:val="24"/>
                <w:lang w:val="en-US" w:eastAsia="zh-CN"/>
              </w:rPr>
              <w:t>一</w:t>
            </w:r>
            <w:r>
              <w:rPr>
                <w:rFonts w:hint="eastAsia"/>
                <w:sz w:val="24"/>
                <w:szCs w:val="24"/>
              </w:rPr>
              <w:t>机房设备托管服务</w:t>
            </w:r>
          </w:p>
        </w:tc>
        <w:tc>
          <w:tcPr>
            <w:tcW w:w="952" w:type="pct"/>
            <w:tcBorders>
              <w:top w:val="single" w:color="333333" w:sz="6" w:space="0"/>
              <w:right w:val="single" w:color="333333" w:sz="6" w:space="0"/>
            </w:tcBorders>
            <w:vAlign w:val="center"/>
          </w:tcPr>
          <w:p w14:paraId="6BCF8A6A">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Times New Roman"/>
                <w:color w:val="000000"/>
                <w:kern w:val="0"/>
                <w:sz w:val="24"/>
                <w:szCs w:val="24"/>
                <w:highlight w:val="none"/>
              </w:rPr>
            </w:pPr>
            <w:r>
              <w:rPr>
                <w:rFonts w:hint="eastAsia" w:ascii="宋体" w:hAnsi="宋体" w:cs="仿宋_GB2312"/>
                <w:color w:val="000000"/>
                <w:kern w:val="0"/>
                <w:sz w:val="24"/>
                <w:szCs w:val="24"/>
                <w:lang w:val="zh-CN"/>
              </w:rPr>
              <w:t>中国联合网络通信有限公司河南省分公司</w:t>
            </w:r>
          </w:p>
        </w:tc>
        <w:tc>
          <w:tcPr>
            <w:tcW w:w="1143" w:type="pct"/>
            <w:tcBorders>
              <w:top w:val="single" w:color="333333" w:sz="6" w:space="0"/>
              <w:right w:val="single" w:color="333333" w:sz="6" w:space="0"/>
            </w:tcBorders>
            <w:vAlign w:val="center"/>
          </w:tcPr>
          <w:p w14:paraId="78278E89">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河南省郑州市金水路229号</w:t>
            </w:r>
          </w:p>
        </w:tc>
        <w:tc>
          <w:tcPr>
            <w:tcW w:w="573" w:type="pct"/>
            <w:tcBorders>
              <w:top w:val="single" w:color="333333" w:sz="6" w:space="0"/>
              <w:right w:val="single" w:color="333333" w:sz="6" w:space="0"/>
            </w:tcBorders>
            <w:vAlign w:val="center"/>
          </w:tcPr>
          <w:p w14:paraId="62403DC1">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Times New Roman"/>
                <w:color w:val="000000"/>
                <w:kern w:val="0"/>
                <w:sz w:val="24"/>
                <w:szCs w:val="24"/>
                <w:highlight w:val="yellow"/>
              </w:rPr>
            </w:pPr>
            <w:r>
              <w:rPr>
                <w:rFonts w:hint="eastAsia" w:ascii="宋体" w:hAnsi="宋体" w:cs="宋体"/>
                <w:sz w:val="24"/>
                <w:highlight w:val="none"/>
              </w:rPr>
              <w:t>125333</w:t>
            </w:r>
          </w:p>
        </w:tc>
        <w:tc>
          <w:tcPr>
            <w:tcW w:w="375" w:type="pct"/>
            <w:tcBorders>
              <w:top w:val="single" w:color="333333" w:sz="6" w:space="0"/>
              <w:right w:val="single" w:color="333333" w:sz="6" w:space="0"/>
            </w:tcBorders>
            <w:vAlign w:val="center"/>
          </w:tcPr>
          <w:p w14:paraId="483F32BA">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r>
              <w:rPr>
                <w:rFonts w:hint="eastAsia"/>
                <w:sz w:val="24"/>
                <w:szCs w:val="24"/>
              </w:rPr>
              <w:t>元/单月</w:t>
            </w:r>
          </w:p>
        </w:tc>
      </w:tr>
      <w:tr w14:paraId="1380702D">
        <w:tblPrEx>
          <w:tblBorders>
            <w:top w:val="none" w:color="auto" w:sz="0" w:space="0"/>
            <w:left w:val="single" w:color="333333" w:sz="6" w:space="0"/>
            <w:bottom w:val="single" w:color="333333" w:sz="6"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single" w:color="333333" w:sz="6" w:space="0"/>
              <w:right w:val="single" w:color="333333" w:sz="6" w:space="0"/>
            </w:tcBorders>
            <w:vAlign w:val="center"/>
          </w:tcPr>
          <w:p w14:paraId="70F19F64">
            <w:pPr>
              <w:keepNext w:val="0"/>
              <w:keepLines w:val="0"/>
              <w:pageBreakBefore w:val="0"/>
              <w:widowControl/>
              <w:kinsoku/>
              <w:wordWrap/>
              <w:overflowPunct/>
              <w:topLinePunct w:val="0"/>
              <w:autoSpaceDE/>
              <w:autoSpaceDN/>
              <w:bidi w:val="0"/>
              <w:spacing w:line="400" w:lineRule="atLeast"/>
              <w:jc w:val="left"/>
              <w:textAlignment w:val="auto"/>
              <w:rPr>
                <w:rFonts w:ascii="宋体" w:hAnsi="宋体" w:eastAsia="宋体" w:cs="宋体"/>
                <w:color w:val="444444"/>
                <w:kern w:val="0"/>
                <w:sz w:val="24"/>
                <w:szCs w:val="24"/>
              </w:rPr>
            </w:pPr>
          </w:p>
        </w:tc>
        <w:tc>
          <w:tcPr>
            <w:tcW w:w="0" w:type="auto"/>
            <w:gridSpan w:val="5"/>
            <w:tcBorders>
              <w:top w:val="single" w:color="333333" w:sz="6" w:space="0"/>
              <w:right w:val="single" w:color="333333" w:sz="6" w:space="0"/>
            </w:tcBorders>
            <w:vAlign w:val="center"/>
          </w:tcPr>
          <w:tbl>
            <w:tblPr>
              <w:tblStyle w:val="9"/>
              <w:tblW w:w="4900" w:type="pct"/>
              <w:jc w:val="center"/>
              <w:tblCellSpacing w:w="0" w:type="dxa"/>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Layout w:type="autofit"/>
              <w:tblCellMar>
                <w:top w:w="0" w:type="dxa"/>
                <w:left w:w="0" w:type="dxa"/>
                <w:bottom w:w="0" w:type="dxa"/>
                <w:right w:w="0" w:type="dxa"/>
              </w:tblCellMar>
            </w:tblPr>
            <w:tblGrid>
              <w:gridCol w:w="510"/>
              <w:gridCol w:w="1315"/>
              <w:gridCol w:w="1315"/>
              <w:gridCol w:w="1316"/>
              <w:gridCol w:w="990"/>
              <w:gridCol w:w="1305"/>
            </w:tblGrid>
            <w:tr w14:paraId="734126D4">
              <w:tblPrEx>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CellMar>
                  <w:top w:w="0" w:type="dxa"/>
                  <w:left w:w="0" w:type="dxa"/>
                  <w:bottom w:w="0" w:type="dxa"/>
                  <w:right w:w="0" w:type="dxa"/>
                </w:tblCellMar>
              </w:tblPrEx>
              <w:trPr>
                <w:trHeight w:val="415" w:hRule="atLeast"/>
                <w:tblCellSpacing w:w="0" w:type="dxa"/>
                <w:jc w:val="center"/>
              </w:trPr>
              <w:tc>
                <w:tcPr>
                  <w:tcW w:w="250" w:type="pct"/>
                  <w:tcBorders>
                    <w:top w:val="dotted" w:color="DDDDDD" w:sz="6" w:space="0"/>
                    <w:left w:val="dotted" w:color="DDDDDD" w:sz="6" w:space="0"/>
                    <w:bottom w:val="dotted" w:color="DDDDDD" w:sz="6" w:space="0"/>
                    <w:right w:val="dotted" w:color="DDDDDD" w:sz="6" w:space="0"/>
                  </w:tcBorders>
                  <w:noWrap/>
                  <w:vAlign w:val="center"/>
                </w:tcPr>
                <w:p w14:paraId="2673DE9D">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序号</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44CC2234">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名称</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16903740">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服务范围</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7561223D">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服务要求</w:t>
                  </w:r>
                </w:p>
              </w:tc>
              <w:tc>
                <w:tcPr>
                  <w:tcW w:w="750" w:type="pct"/>
                  <w:tcBorders>
                    <w:top w:val="dotted" w:color="DDDDDD" w:sz="6" w:space="0"/>
                    <w:left w:val="dotted" w:color="DDDDDD" w:sz="6" w:space="0"/>
                    <w:bottom w:val="dotted" w:color="DDDDDD" w:sz="6" w:space="0"/>
                    <w:right w:val="dotted" w:color="DDDDDD" w:sz="6" w:space="0"/>
                  </w:tcBorders>
                  <w:noWrap/>
                  <w:vAlign w:val="center"/>
                </w:tcPr>
                <w:p w14:paraId="00F298FB">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服务时间</w:t>
                  </w:r>
                </w:p>
              </w:tc>
              <w:tc>
                <w:tcPr>
                  <w:tcW w:w="1000" w:type="pct"/>
                  <w:tcBorders>
                    <w:top w:val="dotted" w:color="DDDDDD" w:sz="6" w:space="0"/>
                    <w:left w:val="dotted" w:color="DDDDDD" w:sz="6" w:space="0"/>
                    <w:bottom w:val="dotted" w:color="DDDDDD" w:sz="6" w:space="0"/>
                    <w:right w:val="dotted" w:color="DDDDDD" w:sz="6" w:space="0"/>
                  </w:tcBorders>
                  <w:noWrap/>
                  <w:vAlign w:val="center"/>
                </w:tcPr>
                <w:p w14:paraId="2CF41991">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服务标准</w:t>
                  </w:r>
                </w:p>
              </w:tc>
            </w:tr>
            <w:tr w14:paraId="06411FD0">
              <w:tblPrEx>
                <w:tblBorders>
                  <w:top w:val="dotted" w:color="DDDDDD" w:sz="6" w:space="0"/>
                  <w:left w:val="dotted" w:color="DDDDDD" w:sz="6" w:space="0"/>
                  <w:bottom w:val="dotted" w:color="DDDDDD" w:sz="6" w:space="0"/>
                  <w:right w:val="dotted" w:color="DDDDDD"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dotted" w:color="DDDDDD" w:sz="6" w:space="0"/>
                    <w:left w:val="dotted" w:color="DDDDDD" w:sz="6" w:space="0"/>
                    <w:bottom w:val="dotted" w:color="DDDDDD" w:sz="6" w:space="0"/>
                    <w:right w:val="dotted" w:color="DDDDDD" w:sz="6" w:space="0"/>
                  </w:tcBorders>
                  <w:vAlign w:val="center"/>
                </w:tcPr>
                <w:p w14:paraId="7815AA30">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1</w:t>
                  </w:r>
                </w:p>
              </w:tc>
              <w:tc>
                <w:tcPr>
                  <w:tcW w:w="0" w:type="auto"/>
                  <w:tcBorders>
                    <w:top w:val="dotted" w:color="DDDDDD" w:sz="6" w:space="0"/>
                    <w:left w:val="dotted" w:color="DDDDDD" w:sz="6" w:space="0"/>
                    <w:bottom w:val="dotted" w:color="DDDDDD" w:sz="6" w:space="0"/>
                    <w:right w:val="dotted" w:color="DDDDDD" w:sz="6" w:space="0"/>
                  </w:tcBorders>
                  <w:vAlign w:val="center"/>
                </w:tcPr>
                <w:p w14:paraId="7E37F51D">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16508C1D">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71A1F528">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6A79DD29">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c>
                <w:tcPr>
                  <w:tcW w:w="0" w:type="auto"/>
                  <w:tcBorders>
                    <w:top w:val="dotted" w:color="DDDDDD" w:sz="6" w:space="0"/>
                    <w:left w:val="dotted" w:color="DDDDDD" w:sz="6" w:space="0"/>
                    <w:bottom w:val="dotted" w:color="DDDDDD" w:sz="6" w:space="0"/>
                    <w:right w:val="dotted" w:color="DDDDDD" w:sz="6" w:space="0"/>
                  </w:tcBorders>
                  <w:vAlign w:val="center"/>
                </w:tcPr>
                <w:p w14:paraId="48016C89">
                  <w:pPr>
                    <w:keepNext w:val="0"/>
                    <w:keepLines w:val="0"/>
                    <w:pageBreakBefore w:val="0"/>
                    <w:widowControl/>
                    <w:kinsoku/>
                    <w:wordWrap/>
                    <w:overflowPunct/>
                    <w:topLinePunct w:val="0"/>
                    <w:autoSpaceDE/>
                    <w:autoSpaceDN/>
                    <w:bidi w:val="0"/>
                    <w:spacing w:before="138" w:after="138" w:line="400" w:lineRule="atLeast"/>
                    <w:jc w:val="center"/>
                    <w:textAlignment w:val="auto"/>
                    <w:rPr>
                      <w:rFonts w:ascii="宋体" w:hAnsi="宋体" w:eastAsia="宋体" w:cs="宋体"/>
                      <w:color w:val="444444"/>
                      <w:kern w:val="0"/>
                      <w:sz w:val="24"/>
                      <w:szCs w:val="24"/>
                    </w:rPr>
                  </w:pPr>
                  <w:r>
                    <w:rPr>
                      <w:rFonts w:hint="eastAsia" w:ascii="宋体" w:hAnsi="宋体" w:eastAsia="宋体" w:cs="宋体"/>
                      <w:color w:val="444444"/>
                      <w:kern w:val="0"/>
                      <w:sz w:val="24"/>
                      <w:szCs w:val="24"/>
                    </w:rPr>
                    <w:t>详见附件</w:t>
                  </w:r>
                </w:p>
              </w:tc>
            </w:tr>
          </w:tbl>
          <w:p w14:paraId="0BE849FA">
            <w:pPr>
              <w:keepNext w:val="0"/>
              <w:keepLines w:val="0"/>
              <w:pageBreakBefore w:val="0"/>
              <w:widowControl/>
              <w:kinsoku/>
              <w:wordWrap/>
              <w:overflowPunct/>
              <w:topLinePunct w:val="0"/>
              <w:autoSpaceDE/>
              <w:autoSpaceDN/>
              <w:bidi w:val="0"/>
              <w:spacing w:line="400" w:lineRule="atLeast"/>
              <w:jc w:val="center"/>
              <w:textAlignment w:val="auto"/>
              <w:rPr>
                <w:rFonts w:ascii="宋体" w:hAnsi="宋体" w:eastAsia="宋体" w:cs="宋体"/>
                <w:color w:val="444444"/>
                <w:kern w:val="0"/>
                <w:sz w:val="24"/>
                <w:szCs w:val="24"/>
              </w:rPr>
            </w:pPr>
          </w:p>
        </w:tc>
      </w:tr>
    </w:tbl>
    <w:p w14:paraId="43CA2CFA">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sz w:val="24"/>
          <w:szCs w:val="24"/>
        </w:rPr>
        <w:t>三、评审专家名单</w:t>
      </w:r>
    </w:p>
    <w:p w14:paraId="651367C9">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eastAsia="宋体"/>
          <w:sz w:val="24"/>
          <w:szCs w:val="24"/>
          <w:highlight w:val="none"/>
        </w:rPr>
      </w:pPr>
      <w:r>
        <w:rPr>
          <w:rFonts w:hint="eastAsia" w:ascii="宋体" w:hAnsi="宋体" w:cs="宋体"/>
          <w:color w:val="auto"/>
          <w:sz w:val="24"/>
        </w:rPr>
        <w:t>耿雪萍</w:t>
      </w:r>
      <w:r>
        <w:rPr>
          <w:rFonts w:hint="eastAsia" w:ascii="宋体" w:hAnsi="宋体" w:cs="宋体"/>
          <w:color w:val="auto"/>
          <w:sz w:val="24"/>
          <w:highlight w:val="none"/>
        </w:rPr>
        <w:t>（推</w:t>
      </w:r>
      <w:r>
        <w:rPr>
          <w:rFonts w:hint="eastAsia" w:ascii="宋体" w:hAnsi="宋体" w:cs="宋体"/>
          <w:color w:val="000000" w:themeColor="text1"/>
          <w:sz w:val="24"/>
          <w:highlight w:val="none"/>
        </w:rPr>
        <w:t>荐组长）、</w:t>
      </w:r>
      <w:r>
        <w:rPr>
          <w:rFonts w:hint="eastAsia" w:ascii="宋体" w:hAnsi="宋体" w:cs="宋体"/>
          <w:color w:val="000000" w:themeColor="text1"/>
          <w:sz w:val="24"/>
        </w:rPr>
        <w:t>王秀华</w:t>
      </w:r>
      <w:r>
        <w:rPr>
          <w:rFonts w:hint="eastAsia" w:ascii="宋体" w:hAnsi="宋体" w:cs="宋体"/>
          <w:color w:val="000000" w:themeColor="text1"/>
          <w:sz w:val="24"/>
          <w:highlight w:val="none"/>
        </w:rPr>
        <w:t>、</w:t>
      </w:r>
      <w:r>
        <w:rPr>
          <w:rFonts w:hint="eastAsia" w:ascii="宋体" w:hAnsi="宋体" w:cs="宋体"/>
          <w:color w:val="000000" w:themeColor="text1"/>
          <w:sz w:val="24"/>
        </w:rPr>
        <w:t>杜明武</w:t>
      </w:r>
      <w:r>
        <w:rPr>
          <w:rFonts w:hint="eastAsia" w:ascii="宋体" w:hAnsi="宋体" w:eastAsia="宋体"/>
          <w:color w:val="000000" w:themeColor="text1"/>
          <w:sz w:val="24"/>
          <w:szCs w:val="24"/>
          <w:highlight w:val="none"/>
        </w:rPr>
        <w:t>（采购人</w:t>
      </w:r>
      <w:r>
        <w:rPr>
          <w:rFonts w:hint="eastAsia" w:ascii="宋体" w:hAnsi="宋体" w:eastAsia="宋体"/>
          <w:sz w:val="24"/>
          <w:szCs w:val="24"/>
          <w:highlight w:val="none"/>
        </w:rPr>
        <w:t>代表）</w:t>
      </w:r>
    </w:p>
    <w:p w14:paraId="0EEDB11D">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sz w:val="24"/>
          <w:szCs w:val="24"/>
        </w:rPr>
        <w:t>四、代理服务收费标准及金额收费标准</w:t>
      </w:r>
    </w:p>
    <w:p w14:paraId="420DEE9D">
      <w:pPr>
        <w:keepNext w:val="0"/>
        <w:keepLines w:val="0"/>
        <w:pageBreakBefore w:val="0"/>
        <w:kinsoku/>
        <w:wordWrap/>
        <w:overflowPunct/>
        <w:topLinePunct w:val="0"/>
        <w:autoSpaceDE/>
        <w:autoSpaceDN/>
        <w:bidi w:val="0"/>
        <w:spacing w:line="400" w:lineRule="atLeast"/>
        <w:ind w:left="0" w:leftChars="0" w:firstLine="420" w:firstLineChars="175"/>
        <w:textAlignment w:val="auto"/>
        <w:rPr>
          <w:rFonts w:ascii="宋体" w:hAnsi="宋体" w:eastAsia="宋体"/>
          <w:sz w:val="24"/>
          <w:szCs w:val="24"/>
        </w:rPr>
      </w:pPr>
      <w:r>
        <w:rPr>
          <w:rFonts w:hint="eastAsia" w:ascii="宋体" w:hAnsi="宋体" w:eastAsia="宋体"/>
          <w:sz w:val="24"/>
          <w:szCs w:val="24"/>
        </w:rPr>
        <w:t>收费标准：参照河南省招标投标协会豫招协【2023】002号文件标准规定由成交供应商向采购代理公司支付招标代理服务费。</w:t>
      </w:r>
    </w:p>
    <w:p w14:paraId="068C6626">
      <w:pPr>
        <w:keepNext w:val="0"/>
        <w:keepLines w:val="0"/>
        <w:pageBreakBefore w:val="0"/>
        <w:kinsoku/>
        <w:wordWrap/>
        <w:overflowPunct/>
        <w:topLinePunct w:val="0"/>
        <w:autoSpaceDE/>
        <w:autoSpaceDN/>
        <w:bidi w:val="0"/>
        <w:spacing w:line="400" w:lineRule="atLeast"/>
        <w:ind w:left="420" w:leftChars="200"/>
        <w:textAlignment w:val="auto"/>
        <w:rPr>
          <w:rFonts w:ascii="宋体" w:hAnsi="宋体" w:eastAsia="宋体"/>
          <w:sz w:val="24"/>
          <w:szCs w:val="24"/>
        </w:rPr>
      </w:pPr>
      <w:r>
        <w:rPr>
          <w:rFonts w:hint="eastAsia" w:ascii="宋体" w:hAnsi="宋体" w:eastAsia="宋体"/>
          <w:sz w:val="24"/>
          <w:szCs w:val="24"/>
        </w:rPr>
        <w:t>收费金额：</w:t>
      </w:r>
      <w:r>
        <w:rPr>
          <w:rFonts w:hint="eastAsia" w:ascii="宋体" w:hAnsi="宋体" w:eastAsia="宋体"/>
          <w:sz w:val="24"/>
          <w:szCs w:val="24"/>
          <w:lang w:val="en-US" w:eastAsia="zh-CN"/>
        </w:rPr>
        <w:t>23120</w:t>
      </w:r>
      <w:r>
        <w:rPr>
          <w:rFonts w:hint="eastAsia" w:ascii="宋体" w:hAnsi="宋体" w:eastAsia="宋体"/>
          <w:sz w:val="24"/>
          <w:szCs w:val="24"/>
        </w:rPr>
        <w:t>元</w:t>
      </w:r>
      <w:r>
        <w:rPr>
          <w:rFonts w:ascii="宋体" w:hAnsi="宋体" w:eastAsia="宋体"/>
          <w:sz w:val="24"/>
          <w:szCs w:val="24"/>
        </w:rPr>
        <w:t>。</w:t>
      </w:r>
    </w:p>
    <w:p w14:paraId="6932D548">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sz w:val="24"/>
          <w:szCs w:val="24"/>
        </w:rPr>
        <w:t>五、成交公告发布的媒介及公告期限</w:t>
      </w:r>
    </w:p>
    <w:p w14:paraId="54DB6DDB">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eastAsia="宋体"/>
          <w:sz w:val="24"/>
          <w:szCs w:val="24"/>
        </w:rPr>
      </w:pPr>
      <w:r>
        <w:rPr>
          <w:rFonts w:hint="eastAsia" w:ascii="宋体" w:hAnsi="宋体" w:eastAsia="宋体"/>
          <w:sz w:val="24"/>
          <w:szCs w:val="24"/>
        </w:rPr>
        <w:t>在</w:t>
      </w:r>
      <w:r>
        <w:rPr>
          <w:rFonts w:hint="eastAsia" w:ascii="宋体" w:hAnsi="宋体" w:eastAsia="宋体" w:cs="宋体"/>
          <w:color w:val="000000" w:themeColor="text1"/>
          <w:sz w:val="24"/>
          <w:szCs w:val="24"/>
        </w:rPr>
        <w:t>《河南省政府采购网》上发布,</w:t>
      </w:r>
      <w:r>
        <w:rPr>
          <w:rFonts w:hint="eastAsia" w:ascii="宋体" w:hAnsi="宋体" w:eastAsia="宋体"/>
          <w:sz w:val="24"/>
          <w:szCs w:val="24"/>
        </w:rPr>
        <w:t>公告期限为1个工作日。</w:t>
      </w:r>
    </w:p>
    <w:p w14:paraId="7545ED54">
      <w:pPr>
        <w:keepNext w:val="0"/>
        <w:keepLines w:val="0"/>
        <w:pageBreakBefore w:val="0"/>
        <w:kinsoku/>
        <w:wordWrap/>
        <w:overflowPunct/>
        <w:topLinePunct w:val="0"/>
        <w:autoSpaceDE/>
        <w:autoSpaceDN/>
        <w:bidi w:val="0"/>
        <w:spacing w:line="400" w:lineRule="atLeast"/>
        <w:textAlignment w:val="auto"/>
        <w:rPr>
          <w:rFonts w:hint="eastAsia" w:ascii="宋体" w:hAnsi="宋体" w:eastAsia="宋体" w:cs="宋体"/>
          <w:color w:val="000000" w:themeColor="text1"/>
          <w:sz w:val="24"/>
          <w:szCs w:val="24"/>
        </w:rPr>
      </w:pPr>
      <w:r>
        <w:rPr>
          <w:rFonts w:hint="eastAsia" w:ascii="宋体" w:hAnsi="宋体" w:eastAsia="宋体"/>
          <w:sz w:val="24"/>
          <w:szCs w:val="24"/>
        </w:rPr>
        <w:t>六、</w:t>
      </w:r>
      <w:r>
        <w:rPr>
          <w:rFonts w:hint="eastAsia" w:ascii="宋体" w:hAnsi="宋体" w:eastAsia="宋体" w:cs="宋体"/>
          <w:color w:val="000000" w:themeColor="text1"/>
          <w:sz w:val="24"/>
          <w:szCs w:val="24"/>
        </w:rPr>
        <w:t>采用单一来源采购方式的原因及说明</w:t>
      </w:r>
    </w:p>
    <w:p w14:paraId="5B24E009">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color w:val="000000" w:themeColor="text1"/>
          <w:sz w:val="24"/>
          <w:szCs w:val="24"/>
        </w:rPr>
      </w:pPr>
      <w:r>
        <w:rPr>
          <w:rFonts w:hint="eastAsia" w:ascii="宋体" w:hAnsi="宋体" w:cs="仿宋_GB2312"/>
          <w:color w:val="000000"/>
          <w:kern w:val="0"/>
          <w:sz w:val="24"/>
          <w:szCs w:val="24"/>
          <w:lang w:val="zh-CN"/>
        </w:rPr>
        <w:t>河南联通数据基地IDC机房作为河南省福利彩票发行中心（河南省养老事业发展中心）的生产一机房托管机房，各业务系统在IDC机房内进行设备托管并保持稳定运行多年。中国联通河南公司长期负责福彩中心各业务系统的机房托管及运行维护，福彩中心各业务系统数据安全要求较高，对相关数据配置有一定保密性要求，所有业务及系统均高等级重保确保不能中断。为保证福彩中心各业务系统的稳定运行，实现各业务系统运行维护服务的无缝衔接，避免造成上述风险，继续委托中国联合网络通信有限公司河南省分公司实施，能够保证机房托管的延续性和数据服务的一致性，因此，计划采用单一来源采购方式，继续由中国联合网络通信有限公司河南省分公司向河南省福利彩票发行中心（河南省养老事业发展中心）提供生产一机房设备托管服务。</w:t>
      </w:r>
    </w:p>
    <w:p w14:paraId="4B392D05">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cs="仿宋_GB2312"/>
          <w:color w:val="000000"/>
          <w:kern w:val="0"/>
          <w:sz w:val="24"/>
          <w:szCs w:val="24"/>
          <w:lang w:val="zh-CN"/>
        </w:rPr>
      </w:pPr>
      <w:r>
        <w:rPr>
          <w:rFonts w:hint="eastAsia" w:ascii="宋体" w:hAnsi="宋体" w:cs="仿宋_GB2312"/>
          <w:color w:val="000000"/>
          <w:kern w:val="0"/>
          <w:sz w:val="24"/>
          <w:szCs w:val="24"/>
          <w:lang w:val="zh-CN"/>
        </w:rPr>
        <w:t>鉴于以上原因，根据《中华人民共和国政府采购法》第31条的相应规定，本项目拟采用单一来源方式采购。</w:t>
      </w:r>
    </w:p>
    <w:p w14:paraId="30BEA45B">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sz w:val="24"/>
          <w:szCs w:val="24"/>
          <w:lang w:val="en-US" w:eastAsia="zh-CN"/>
        </w:rPr>
        <w:t>七、</w:t>
      </w:r>
      <w:r>
        <w:rPr>
          <w:rFonts w:hint="eastAsia" w:ascii="宋体" w:hAnsi="宋体" w:eastAsia="宋体"/>
          <w:sz w:val="24"/>
          <w:szCs w:val="24"/>
        </w:rPr>
        <w:t>其他补充事宜</w:t>
      </w:r>
    </w:p>
    <w:p w14:paraId="034E9BA2">
      <w:pPr>
        <w:keepNext w:val="0"/>
        <w:keepLines w:val="0"/>
        <w:pageBreakBefore w:val="0"/>
        <w:kinsoku/>
        <w:wordWrap/>
        <w:overflowPunct/>
        <w:topLinePunct w:val="0"/>
        <w:autoSpaceDE/>
        <w:autoSpaceDN/>
        <w:bidi w:val="0"/>
        <w:spacing w:line="400" w:lineRule="atLeast"/>
        <w:ind w:left="0" w:leftChars="0" w:firstLine="420" w:firstLineChars="175"/>
        <w:textAlignment w:val="auto"/>
        <w:rPr>
          <w:rFonts w:hint="eastAsia" w:ascii="宋体" w:hAnsi="宋体" w:cs="仿宋_GB2312"/>
          <w:color w:val="000000"/>
          <w:kern w:val="0"/>
          <w:sz w:val="24"/>
          <w:szCs w:val="24"/>
          <w:lang w:val="zh-CN"/>
        </w:rPr>
      </w:pPr>
      <w:r>
        <w:rPr>
          <w:rFonts w:hint="eastAsia" w:ascii="宋体" w:hAnsi="宋体" w:cs="仿宋_GB2312"/>
          <w:color w:val="000000"/>
          <w:kern w:val="0"/>
          <w:sz w:val="24"/>
          <w:szCs w:val="24"/>
          <w:lang w:val="zh-CN"/>
        </w:rPr>
        <w:t>供应商名称:中国联合网络通信有限公司河南省分公司</w:t>
      </w:r>
    </w:p>
    <w:p w14:paraId="0CAE2C24">
      <w:pPr>
        <w:keepNext w:val="0"/>
        <w:keepLines w:val="0"/>
        <w:pageBreakBefore w:val="0"/>
        <w:kinsoku/>
        <w:wordWrap/>
        <w:overflowPunct/>
        <w:topLinePunct w:val="0"/>
        <w:autoSpaceDE/>
        <w:autoSpaceDN/>
        <w:bidi w:val="0"/>
        <w:spacing w:line="400" w:lineRule="atLeast"/>
        <w:ind w:left="0" w:leftChars="0" w:firstLine="420" w:firstLineChars="175"/>
        <w:textAlignment w:val="auto"/>
        <w:rPr>
          <w:rFonts w:hint="eastAsia" w:ascii="宋体" w:hAnsi="宋体" w:cs="仿宋_GB2312"/>
          <w:color w:val="000000"/>
          <w:kern w:val="0"/>
          <w:sz w:val="24"/>
          <w:szCs w:val="24"/>
          <w:lang w:val="zh-CN"/>
        </w:rPr>
      </w:pPr>
      <w:r>
        <w:rPr>
          <w:rFonts w:hint="eastAsia" w:ascii="宋体" w:hAnsi="宋体" w:cs="仿宋_GB2312"/>
          <w:color w:val="000000"/>
          <w:kern w:val="0"/>
          <w:sz w:val="24"/>
          <w:szCs w:val="24"/>
          <w:lang w:val="zh-CN"/>
        </w:rPr>
        <w:t>统一社会信用代码:914100007286653122</w:t>
      </w:r>
    </w:p>
    <w:p w14:paraId="7F6E0E4F">
      <w:pPr>
        <w:keepNext w:val="0"/>
        <w:keepLines w:val="0"/>
        <w:pageBreakBefore w:val="0"/>
        <w:kinsoku/>
        <w:wordWrap/>
        <w:overflowPunct/>
        <w:topLinePunct w:val="0"/>
        <w:autoSpaceDE/>
        <w:autoSpaceDN/>
        <w:bidi w:val="0"/>
        <w:spacing w:line="400" w:lineRule="atLeast"/>
        <w:ind w:left="0" w:leftChars="0" w:firstLine="420" w:firstLineChars="175"/>
        <w:textAlignment w:val="auto"/>
        <w:rPr>
          <w:rFonts w:hint="default" w:ascii="宋体" w:hAnsi="宋体" w:eastAsia="宋体"/>
          <w:sz w:val="24"/>
          <w:szCs w:val="24"/>
          <w:highlight w:val="none"/>
          <w:lang w:val="en-US" w:eastAsia="zh-CN"/>
        </w:rPr>
      </w:pPr>
      <w:r>
        <w:rPr>
          <w:rFonts w:hint="eastAsia"/>
          <w:sz w:val="24"/>
          <w:szCs w:val="24"/>
          <w:lang w:val="en-US" w:eastAsia="zh-CN"/>
        </w:rPr>
        <w:t>联系人：</w:t>
      </w:r>
      <w:r>
        <w:rPr>
          <w:rFonts w:hint="eastAsia"/>
          <w:sz w:val="24"/>
        </w:rPr>
        <w:t>索郁18639550598</w:t>
      </w:r>
    </w:p>
    <w:p w14:paraId="3A4AEB5F">
      <w:pPr>
        <w:keepNext w:val="0"/>
        <w:keepLines w:val="0"/>
        <w:pageBreakBefore w:val="0"/>
        <w:kinsoku/>
        <w:wordWrap/>
        <w:overflowPunct/>
        <w:topLinePunct w:val="0"/>
        <w:autoSpaceDE/>
        <w:autoSpaceDN/>
        <w:bidi w:val="0"/>
        <w:spacing w:line="400" w:lineRule="atLeast"/>
        <w:textAlignment w:val="auto"/>
        <w:rPr>
          <w:rFonts w:ascii="宋体" w:hAnsi="宋体" w:eastAsia="宋体"/>
          <w:sz w:val="24"/>
          <w:szCs w:val="24"/>
        </w:rPr>
      </w:pPr>
      <w:r>
        <w:rPr>
          <w:rFonts w:hint="eastAsia" w:ascii="宋体" w:hAnsi="宋体" w:eastAsia="宋体"/>
          <w:sz w:val="24"/>
          <w:szCs w:val="24"/>
          <w:lang w:val="en-US" w:eastAsia="zh-CN"/>
        </w:rPr>
        <w:t>八</w:t>
      </w:r>
      <w:r>
        <w:rPr>
          <w:rFonts w:hint="eastAsia" w:ascii="宋体" w:hAnsi="宋体" w:eastAsia="宋体"/>
          <w:sz w:val="24"/>
          <w:szCs w:val="24"/>
        </w:rPr>
        <w:t>、凡对本次公告内容提出询问，请按以下方式联系</w:t>
      </w:r>
    </w:p>
    <w:p w14:paraId="7A57567C">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sz w:val="24"/>
          <w:szCs w:val="24"/>
        </w:rPr>
      </w:pPr>
      <w:r>
        <w:rPr>
          <w:rFonts w:hint="eastAsia" w:ascii="宋体" w:hAnsi="宋体" w:cs="宋体"/>
          <w:color w:val="000000"/>
          <w:sz w:val="24"/>
          <w:szCs w:val="24"/>
        </w:rPr>
        <w:t>1、采购人信息</w:t>
      </w:r>
    </w:p>
    <w:p w14:paraId="11DBCBBE">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sz w:val="24"/>
          <w:szCs w:val="24"/>
        </w:rPr>
      </w:pPr>
      <w:r>
        <w:rPr>
          <w:rFonts w:hint="eastAsia" w:ascii="宋体" w:hAnsi="宋体" w:cs="宋体"/>
          <w:color w:val="000000"/>
          <w:sz w:val="24"/>
          <w:szCs w:val="24"/>
        </w:rPr>
        <w:t>名称：河南省福利彩票发行中心（河南省养老事业发展中心）</w:t>
      </w:r>
    </w:p>
    <w:p w14:paraId="170C18BC">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sz w:val="24"/>
          <w:szCs w:val="24"/>
        </w:rPr>
      </w:pPr>
      <w:r>
        <w:rPr>
          <w:rFonts w:hint="eastAsia" w:ascii="宋体" w:hAnsi="宋体" w:cs="宋体"/>
          <w:color w:val="000000"/>
          <w:sz w:val="24"/>
          <w:szCs w:val="24"/>
        </w:rPr>
        <w:t>地址：郑州市晨旭路8号</w:t>
      </w:r>
    </w:p>
    <w:p w14:paraId="5A10FC79">
      <w:pPr>
        <w:keepNext w:val="0"/>
        <w:keepLines w:val="0"/>
        <w:pageBreakBefore w:val="0"/>
        <w:kinsoku/>
        <w:wordWrap/>
        <w:overflowPunct/>
        <w:topLinePunct w:val="0"/>
        <w:autoSpaceDE/>
        <w:autoSpaceDN/>
        <w:bidi w:val="0"/>
        <w:spacing w:line="400" w:lineRule="atLeas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联系方式：杜先生 </w:t>
      </w:r>
    </w:p>
    <w:p w14:paraId="530B0D9C">
      <w:pPr>
        <w:pStyle w:val="8"/>
        <w:keepNext w:val="0"/>
        <w:keepLines w:val="0"/>
        <w:pageBreakBefore w:val="0"/>
        <w:kinsoku/>
        <w:wordWrap/>
        <w:overflowPunct/>
        <w:topLinePunct w:val="0"/>
        <w:autoSpaceDE/>
        <w:autoSpaceDN/>
        <w:bidi w:val="0"/>
        <w:spacing w:line="400" w:lineRule="atLeast"/>
        <w:ind w:firstLine="480"/>
        <w:jc w:val="left"/>
        <w:textAlignment w:val="auto"/>
        <w:rPr>
          <w:rFonts w:hint="eastAsia"/>
          <w:color w:val="000000"/>
          <w:sz w:val="24"/>
        </w:rPr>
      </w:pPr>
      <w:r>
        <w:rPr>
          <w:rFonts w:hint="eastAsia" w:ascii="宋体" w:hAnsi="宋体"/>
          <w:color w:val="000000"/>
          <w:sz w:val="24"/>
        </w:rPr>
        <w:t>电话： 0371-65907926</w:t>
      </w:r>
    </w:p>
    <w:p w14:paraId="6C25452F">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、采购代理机构：</w:t>
      </w:r>
    </w:p>
    <w:p w14:paraId="2232AC7F">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sz w:val="24"/>
          <w:szCs w:val="24"/>
        </w:rPr>
      </w:pPr>
      <w:r>
        <w:rPr>
          <w:rFonts w:hint="eastAsia" w:ascii="宋体" w:hAnsi="宋体" w:cs="宋体"/>
          <w:color w:val="000000"/>
          <w:sz w:val="24"/>
          <w:szCs w:val="24"/>
        </w:rPr>
        <w:t>名称</w:t>
      </w:r>
      <w:r>
        <w:rPr>
          <w:rFonts w:ascii="宋体" w:hAnsi="宋体" w:cs="宋体"/>
          <w:color w:val="000000"/>
          <w:sz w:val="24"/>
          <w:szCs w:val="24"/>
        </w:rPr>
        <w:t>：</w:t>
      </w:r>
      <w:r>
        <w:rPr>
          <w:rFonts w:hint="eastAsia" w:ascii="宋体" w:hAnsi="宋体" w:cs="宋体"/>
          <w:color w:val="000000"/>
          <w:sz w:val="24"/>
          <w:szCs w:val="24"/>
        </w:rPr>
        <w:t>河南省国贸招标有限公司</w:t>
      </w:r>
    </w:p>
    <w:p w14:paraId="66AF006B">
      <w:pPr>
        <w:keepNext w:val="0"/>
        <w:keepLines w:val="0"/>
        <w:pageBreakBefore w:val="0"/>
        <w:kinsoku/>
        <w:wordWrap/>
        <w:overflowPunct/>
        <w:topLinePunct w:val="0"/>
        <w:autoSpaceDE/>
        <w:autoSpaceDN/>
        <w:bidi w:val="0"/>
        <w:spacing w:line="400" w:lineRule="atLeast"/>
        <w:ind w:firstLine="420" w:firstLineChars="175"/>
        <w:textAlignment w:val="auto"/>
        <w:rPr>
          <w:rFonts w:ascii="宋体" w:hAnsi="宋体" w:cs="宋体"/>
          <w:color w:val="000000"/>
          <w:kern w:val="0"/>
          <w:sz w:val="24"/>
          <w:szCs w:val="24"/>
        </w:rPr>
      </w:pPr>
      <w:r>
        <w:rPr>
          <w:rFonts w:hint="eastAsia" w:ascii="宋体" w:hAnsi="宋体" w:cs="宋体"/>
          <w:color w:val="000000"/>
          <w:sz w:val="24"/>
          <w:szCs w:val="24"/>
        </w:rPr>
        <w:t>地</w:t>
      </w:r>
      <w:r>
        <w:rPr>
          <w:rFonts w:hint="eastAsia" w:ascii="宋体" w:hAnsi="宋体" w:cs="宋体"/>
          <w:color w:val="000000"/>
          <w:kern w:val="0"/>
          <w:sz w:val="24"/>
          <w:szCs w:val="24"/>
        </w:rPr>
        <w:t>址：郑州市农业路72号国际企业中心B座三楼东侧</w:t>
      </w:r>
    </w:p>
    <w:p w14:paraId="26525E81">
      <w:pPr>
        <w:keepNext w:val="0"/>
        <w:keepLines w:val="0"/>
        <w:pageBreakBefore w:val="0"/>
        <w:kinsoku/>
        <w:wordWrap/>
        <w:overflowPunct/>
        <w:topLinePunct w:val="0"/>
        <w:autoSpaceDE/>
        <w:autoSpaceDN/>
        <w:bidi w:val="0"/>
        <w:spacing w:line="400" w:lineRule="atLeast"/>
        <w:ind w:firstLine="420" w:firstLineChars="175"/>
        <w:textAlignment w:val="auto"/>
        <w:rPr>
          <w:rFonts w:hint="default" w:ascii="宋体" w:hAnsi="宋体" w:cs="宋体" w:eastAsiaTheme="minorEastAsia"/>
          <w:color w:val="000000"/>
          <w:kern w:val="0"/>
          <w:sz w:val="24"/>
          <w:szCs w:val="24"/>
          <w:lang w:val="en-US" w:eastAsia="zh-CN"/>
        </w:rPr>
      </w:pPr>
      <w:r>
        <w:rPr>
          <w:rFonts w:hint="eastAsia" w:ascii="宋体" w:hAnsi="宋体" w:cs="宋体"/>
          <w:color w:val="000000"/>
          <w:kern w:val="0"/>
          <w:sz w:val="24"/>
          <w:szCs w:val="24"/>
        </w:rPr>
        <w:t>联系人：倪涛</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肖鹏、全乐</w:t>
      </w:r>
      <w:r>
        <w:rPr>
          <w:rFonts w:hint="eastAsia" w:ascii="宋体" w:hAnsi="宋体" w:cs="宋体"/>
          <w:color w:val="000000"/>
          <w:kern w:val="0"/>
          <w:sz w:val="24"/>
          <w:szCs w:val="24"/>
        </w:rPr>
        <w:t xml:space="preserve">      联系方式：0371-691319</w:t>
      </w:r>
      <w:r>
        <w:rPr>
          <w:rFonts w:hint="eastAsia" w:ascii="宋体" w:hAnsi="宋体" w:cs="宋体"/>
          <w:color w:val="000000"/>
          <w:kern w:val="0"/>
          <w:sz w:val="24"/>
          <w:szCs w:val="24"/>
          <w:lang w:val="en-US" w:eastAsia="zh-CN"/>
        </w:rPr>
        <w:t>83</w:t>
      </w:r>
    </w:p>
    <w:p w14:paraId="6F5FBB2B">
      <w:pPr>
        <w:keepNext w:val="0"/>
        <w:keepLines w:val="0"/>
        <w:pageBreakBefore w:val="0"/>
        <w:kinsoku/>
        <w:wordWrap/>
        <w:overflowPunct/>
        <w:topLinePunct w:val="0"/>
        <w:autoSpaceDE/>
        <w:autoSpaceDN/>
        <w:bidi w:val="0"/>
        <w:adjustRightInd w:val="0"/>
        <w:snapToGrid w:val="0"/>
        <w:spacing w:line="400" w:lineRule="atLeast"/>
        <w:ind w:firstLine="480" w:firstLineChars="200"/>
        <w:textAlignment w:val="auto"/>
        <w:rPr>
          <w:rFonts w:ascii="宋体" w:hAnsi="宋体" w:cs="宋体"/>
          <w:color w:val="000000"/>
          <w:sz w:val="24"/>
          <w:szCs w:val="24"/>
        </w:rPr>
      </w:pPr>
      <w:r>
        <w:rPr>
          <w:rFonts w:hint="eastAsia" w:ascii="宋体" w:hAnsi="宋体" w:cs="宋体"/>
          <w:color w:val="000000"/>
          <w:kern w:val="0"/>
          <w:sz w:val="24"/>
          <w:szCs w:val="24"/>
        </w:rPr>
        <w:t>3、</w:t>
      </w:r>
      <w:r>
        <w:rPr>
          <w:rFonts w:hint="eastAsia" w:ascii="宋体" w:hAnsi="宋体" w:cs="宋体"/>
          <w:color w:val="000000"/>
          <w:sz w:val="24"/>
          <w:szCs w:val="24"/>
        </w:rPr>
        <w:t>项目联系方式</w:t>
      </w:r>
    </w:p>
    <w:p w14:paraId="63FAF39E">
      <w:pPr>
        <w:keepNext w:val="0"/>
        <w:keepLines w:val="0"/>
        <w:pageBreakBefore w:val="0"/>
        <w:kinsoku/>
        <w:wordWrap/>
        <w:overflowPunct/>
        <w:topLinePunct w:val="0"/>
        <w:autoSpaceDE/>
        <w:autoSpaceDN/>
        <w:bidi w:val="0"/>
        <w:adjustRightInd w:val="0"/>
        <w:snapToGrid w:val="0"/>
        <w:spacing w:line="400" w:lineRule="atLeas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项目联系人：倪涛</w:t>
      </w:r>
    </w:p>
    <w:p w14:paraId="08B2DB26">
      <w:pPr>
        <w:keepNext w:val="0"/>
        <w:keepLines w:val="0"/>
        <w:pageBreakBefore w:val="0"/>
        <w:kinsoku/>
        <w:wordWrap/>
        <w:overflowPunct/>
        <w:topLinePunct w:val="0"/>
        <w:autoSpaceDE/>
        <w:autoSpaceDN/>
        <w:bidi w:val="0"/>
        <w:adjustRightInd w:val="0"/>
        <w:snapToGrid w:val="0"/>
        <w:spacing w:line="400" w:lineRule="atLeast"/>
        <w:ind w:firstLine="480" w:firstLineChars="200"/>
        <w:textAlignment w:val="auto"/>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rPr>
        <w:t>联系方式：0371-691319</w:t>
      </w:r>
      <w:r>
        <w:rPr>
          <w:rFonts w:hint="eastAsia" w:ascii="宋体" w:hAnsi="宋体" w:cs="宋体"/>
          <w:color w:val="000000"/>
          <w:sz w:val="24"/>
          <w:szCs w:val="24"/>
          <w:lang w:val="en-US" w:eastAsia="zh-CN"/>
        </w:rPr>
        <w:t>83</w:t>
      </w:r>
    </w:p>
    <w:p w14:paraId="39C4D237">
      <w:pPr>
        <w:spacing w:line="276" w:lineRule="auto"/>
        <w:jc w:val="right"/>
        <w:rPr>
          <w:rFonts w:ascii="宋体" w:hAnsi="宋体" w:eastAsia="宋体"/>
          <w:sz w:val="24"/>
          <w:szCs w:val="24"/>
        </w:rPr>
      </w:pPr>
      <w:r>
        <w:rPr>
          <w:rFonts w:ascii="宋体" w:hAnsi="宋体" w:eastAsia="宋体"/>
          <w:sz w:val="24"/>
          <w:szCs w:val="24"/>
        </w:rPr>
        <w:t>　　</w:t>
      </w:r>
      <w:r>
        <w:rPr>
          <w:rFonts w:hint="eastAsia" w:ascii="宋体" w:hAnsi="宋体" w:eastAsia="宋体"/>
          <w:sz w:val="24"/>
          <w:szCs w:val="24"/>
        </w:rPr>
        <w:t xml:space="preserve">                                  </w:t>
      </w:r>
    </w:p>
    <w:p w14:paraId="43085C0E">
      <w:pPr>
        <w:spacing w:line="276" w:lineRule="auto"/>
        <w:jc w:val="right"/>
        <w:rPr>
          <w:rFonts w:ascii="宋体" w:hAnsi="宋体" w:eastAsia="宋体"/>
          <w:sz w:val="24"/>
          <w:szCs w:val="24"/>
        </w:rPr>
      </w:pPr>
      <w:r>
        <w:rPr>
          <w:rFonts w:hint="eastAsia" w:ascii="宋体" w:hAnsi="宋体" w:eastAsia="宋体"/>
          <w:sz w:val="24"/>
          <w:szCs w:val="24"/>
          <w:lang w:eastAsia="zh-CN"/>
        </w:rPr>
        <w:t>2025</w:t>
      </w:r>
      <w:r>
        <w:rPr>
          <w:rFonts w:ascii="宋体" w:hAnsi="宋体" w:eastAsia="宋体"/>
          <w:sz w:val="24"/>
          <w:szCs w:val="24"/>
        </w:rPr>
        <w:t>年</w:t>
      </w:r>
      <w:r>
        <w:rPr>
          <w:rFonts w:hint="eastAsia" w:ascii="宋体" w:hAnsi="宋体" w:eastAsia="宋体"/>
          <w:sz w:val="24"/>
          <w:szCs w:val="24"/>
          <w:lang w:val="en-US" w:eastAsia="zh-CN"/>
        </w:rPr>
        <w:t>6</w:t>
      </w:r>
      <w:r>
        <w:rPr>
          <w:rFonts w:ascii="宋体" w:hAnsi="宋体" w:eastAsia="宋体"/>
          <w:sz w:val="24"/>
          <w:szCs w:val="24"/>
        </w:rPr>
        <w:t>月</w:t>
      </w:r>
      <w:bookmarkStart w:id="0" w:name="_GoBack"/>
      <w:r>
        <w:rPr>
          <w:rFonts w:hint="eastAsia" w:ascii="宋体" w:hAnsi="宋体" w:eastAsia="宋体"/>
          <w:sz w:val="24"/>
          <w:szCs w:val="24"/>
          <w:highlight w:val="none"/>
          <w:lang w:val="en-US" w:eastAsia="zh-CN"/>
        </w:rPr>
        <w:t>13</w:t>
      </w:r>
      <w:r>
        <w:rPr>
          <w:rFonts w:ascii="宋体" w:hAnsi="宋体" w:eastAsia="宋体"/>
          <w:sz w:val="24"/>
          <w:szCs w:val="24"/>
          <w:highlight w:val="none"/>
        </w:rPr>
        <w:t>日</w:t>
      </w:r>
      <w:bookmarkEnd w:id="0"/>
    </w:p>
    <w:p w14:paraId="3CE31AE0">
      <w:pPr>
        <w:spacing w:line="276" w:lineRule="auto"/>
        <w:rPr>
          <w:rFonts w:hint="default" w:ascii="宋体" w:hAnsi="宋体" w:eastAsia="宋体"/>
          <w:sz w:val="24"/>
          <w:szCs w:val="24"/>
          <w:lang w:val="en-US" w:eastAsia="zh-CN"/>
        </w:rPr>
      </w:pPr>
      <w:r>
        <w:rPr>
          <w:rFonts w:hint="eastAsia" w:ascii="宋体" w:hAnsi="宋体" w:eastAsia="宋体" w:cs="宋体"/>
          <w:kern w:val="0"/>
          <w:sz w:val="24"/>
          <w:szCs w:val="24"/>
        </w:rPr>
        <w:t>附</w:t>
      </w:r>
      <w:r>
        <w:rPr>
          <w:rFonts w:ascii="宋体" w:hAnsi="宋体" w:eastAsia="宋体" w:cs="宋体"/>
          <w:kern w:val="0"/>
          <w:sz w:val="24"/>
          <w:szCs w:val="24"/>
        </w:rPr>
        <w:t>：</w:t>
      </w:r>
      <w:r>
        <w:rPr>
          <w:rFonts w:hint="eastAsia" w:ascii="宋体" w:hAnsi="宋体" w:eastAsia="宋体" w:cs="宋体"/>
          <w:kern w:val="0"/>
          <w:sz w:val="24"/>
          <w:szCs w:val="24"/>
        </w:rPr>
        <w:t>采购文件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附件</w:t>
      </w:r>
    </w:p>
    <w:p w14:paraId="465033F3">
      <w:pPr>
        <w:spacing w:line="360" w:lineRule="auto"/>
        <w:rPr>
          <w:sz w:val="24"/>
          <w:szCs w:val="24"/>
        </w:rPr>
      </w:pP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A2ZGNkNWNhZmYwZTA4YzU3ZTU0ZTA1NGI0MDdkYzMifQ=="/>
  </w:docVars>
  <w:rsids>
    <w:rsidRoot w:val="002F7D5B"/>
    <w:rsid w:val="00021A18"/>
    <w:rsid w:val="00043144"/>
    <w:rsid w:val="00077825"/>
    <w:rsid w:val="001339FD"/>
    <w:rsid w:val="0015532C"/>
    <w:rsid w:val="00170259"/>
    <w:rsid w:val="00177257"/>
    <w:rsid w:val="00181CEB"/>
    <w:rsid w:val="001955D9"/>
    <w:rsid w:val="001B6ADC"/>
    <w:rsid w:val="001D489E"/>
    <w:rsid w:val="0020688C"/>
    <w:rsid w:val="00207718"/>
    <w:rsid w:val="0023585F"/>
    <w:rsid w:val="00241C83"/>
    <w:rsid w:val="00282AEA"/>
    <w:rsid w:val="0028499F"/>
    <w:rsid w:val="002A15AB"/>
    <w:rsid w:val="002B7BB2"/>
    <w:rsid w:val="002F7D5B"/>
    <w:rsid w:val="00315DA9"/>
    <w:rsid w:val="00353B4F"/>
    <w:rsid w:val="00357340"/>
    <w:rsid w:val="0036302E"/>
    <w:rsid w:val="0036676A"/>
    <w:rsid w:val="003C49AA"/>
    <w:rsid w:val="003E24ED"/>
    <w:rsid w:val="00422FC0"/>
    <w:rsid w:val="00424427"/>
    <w:rsid w:val="00441651"/>
    <w:rsid w:val="00447F6D"/>
    <w:rsid w:val="00455226"/>
    <w:rsid w:val="00480F91"/>
    <w:rsid w:val="00481D6A"/>
    <w:rsid w:val="004B0A63"/>
    <w:rsid w:val="0051655D"/>
    <w:rsid w:val="00525EE4"/>
    <w:rsid w:val="00554E11"/>
    <w:rsid w:val="00580593"/>
    <w:rsid w:val="005966BA"/>
    <w:rsid w:val="005A783E"/>
    <w:rsid w:val="00672818"/>
    <w:rsid w:val="00687192"/>
    <w:rsid w:val="0069014E"/>
    <w:rsid w:val="00696A4A"/>
    <w:rsid w:val="00696DCA"/>
    <w:rsid w:val="00696EE3"/>
    <w:rsid w:val="006D0222"/>
    <w:rsid w:val="006D7039"/>
    <w:rsid w:val="006E7820"/>
    <w:rsid w:val="006F4F8C"/>
    <w:rsid w:val="00717775"/>
    <w:rsid w:val="00753643"/>
    <w:rsid w:val="0077129F"/>
    <w:rsid w:val="00792F8E"/>
    <w:rsid w:val="007A116D"/>
    <w:rsid w:val="007D7960"/>
    <w:rsid w:val="007E7C83"/>
    <w:rsid w:val="007F1B09"/>
    <w:rsid w:val="008353B2"/>
    <w:rsid w:val="008360C5"/>
    <w:rsid w:val="00843026"/>
    <w:rsid w:val="00875E29"/>
    <w:rsid w:val="00876970"/>
    <w:rsid w:val="00891774"/>
    <w:rsid w:val="008952CF"/>
    <w:rsid w:val="00896269"/>
    <w:rsid w:val="008B2578"/>
    <w:rsid w:val="008E0A82"/>
    <w:rsid w:val="008F75FD"/>
    <w:rsid w:val="00993547"/>
    <w:rsid w:val="009B2D27"/>
    <w:rsid w:val="00A003CC"/>
    <w:rsid w:val="00A14E25"/>
    <w:rsid w:val="00A57DCB"/>
    <w:rsid w:val="00AB4F83"/>
    <w:rsid w:val="00AC2D5B"/>
    <w:rsid w:val="00AD0C0A"/>
    <w:rsid w:val="00B3157A"/>
    <w:rsid w:val="00B35ECA"/>
    <w:rsid w:val="00B51734"/>
    <w:rsid w:val="00B63782"/>
    <w:rsid w:val="00B87AB0"/>
    <w:rsid w:val="00BA281E"/>
    <w:rsid w:val="00BE0085"/>
    <w:rsid w:val="00BE6826"/>
    <w:rsid w:val="00BF23AD"/>
    <w:rsid w:val="00BF5172"/>
    <w:rsid w:val="00C253CB"/>
    <w:rsid w:val="00C564D2"/>
    <w:rsid w:val="00CA6C6C"/>
    <w:rsid w:val="00CB17D0"/>
    <w:rsid w:val="00CD4E45"/>
    <w:rsid w:val="00D271D1"/>
    <w:rsid w:val="00D43806"/>
    <w:rsid w:val="00D531A6"/>
    <w:rsid w:val="00D83A81"/>
    <w:rsid w:val="00D861F8"/>
    <w:rsid w:val="00D975F9"/>
    <w:rsid w:val="00D97E18"/>
    <w:rsid w:val="00DE2663"/>
    <w:rsid w:val="00E21706"/>
    <w:rsid w:val="00E7366B"/>
    <w:rsid w:val="00E91C94"/>
    <w:rsid w:val="00ED4FD9"/>
    <w:rsid w:val="00EE0427"/>
    <w:rsid w:val="00F174E1"/>
    <w:rsid w:val="00F4484E"/>
    <w:rsid w:val="00F630DF"/>
    <w:rsid w:val="00F73621"/>
    <w:rsid w:val="00F745D4"/>
    <w:rsid w:val="00F832D0"/>
    <w:rsid w:val="00FB5894"/>
    <w:rsid w:val="00FC03C1"/>
    <w:rsid w:val="00FC6D19"/>
    <w:rsid w:val="00FF2C23"/>
    <w:rsid w:val="11731ED8"/>
    <w:rsid w:val="186C33DA"/>
    <w:rsid w:val="1BE9685F"/>
    <w:rsid w:val="1D2722AF"/>
    <w:rsid w:val="1E494FAE"/>
    <w:rsid w:val="254F7928"/>
    <w:rsid w:val="41295E5E"/>
    <w:rsid w:val="4E5470DE"/>
    <w:rsid w:val="5EE16246"/>
    <w:rsid w:val="68711583"/>
    <w:rsid w:val="6E85370D"/>
    <w:rsid w:val="72EA0700"/>
    <w:rsid w:val="7BC221CE"/>
    <w:rsid w:val="7C327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rPr>
      <w:rFonts w:ascii="Times New Roman" w:hAnsi="Times New Roman" w:eastAsia="宋体" w:cs="Times New Roman"/>
      <w:kern w:val="0"/>
      <w:sz w:val="20"/>
      <w:szCs w:val="20"/>
    </w:rPr>
  </w:style>
  <w:style w:type="paragraph" w:styleId="3">
    <w:name w:val="Body Text Indent"/>
    <w:basedOn w:val="1"/>
    <w:qFormat/>
    <w:uiPriority w:val="0"/>
    <w:pPr>
      <w:ind w:firstLine="420" w:firstLineChars="200"/>
      <w:jc w:val="center"/>
    </w:pPr>
  </w:style>
  <w:style w:type="paragraph" w:styleId="4">
    <w:name w:val="Date"/>
    <w:basedOn w:val="1"/>
    <w:next w:val="1"/>
    <w:link w:val="17"/>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8">
    <w:name w:val="Body Text First Indent 2"/>
    <w:basedOn w:val="3"/>
    <w:next w:val="1"/>
    <w:qFormat/>
    <w:uiPriority w:val="0"/>
    <w:pPr>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000000"/>
      <w:u w:val="none"/>
    </w:rPr>
  </w:style>
  <w:style w:type="character" w:styleId="13">
    <w:name w:val="Hyperlink"/>
    <w:basedOn w:val="11"/>
    <w:semiHidden/>
    <w:unhideWhenUsed/>
    <w:qFormat/>
    <w:uiPriority w:val="99"/>
    <w:rPr>
      <w:color w:val="000000"/>
      <w:u w:val="none"/>
    </w:rPr>
  </w:style>
  <w:style w:type="character" w:customStyle="1" w:styleId="14">
    <w:name w:val="页眉 字符"/>
    <w:basedOn w:val="11"/>
    <w:link w:val="6"/>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17">
    <w:name w:val="日期 字符"/>
    <w:basedOn w:val="11"/>
    <w:link w:val="4"/>
    <w:semiHidden/>
    <w:qFormat/>
    <w:uiPriority w:val="99"/>
  </w:style>
  <w:style w:type="paragraph" w:customStyle="1" w:styleId="18">
    <w:name w:val="p0"/>
    <w:basedOn w:val="1"/>
    <w:qFormat/>
    <w:uiPriority w:val="0"/>
    <w:pPr>
      <w:widowControl/>
    </w:pPr>
    <w:rPr>
      <w:rFonts w:ascii="Calibri" w:hAnsi="Calibri" w:eastAsia="宋体" w:cs="宋体"/>
      <w:kern w:val="0"/>
      <w:szCs w:val="21"/>
    </w:rPr>
  </w:style>
  <w:style w:type="character" w:customStyle="1" w:styleId="19">
    <w:name w:val="正文文本 字符"/>
    <w:basedOn w:val="11"/>
    <w:link w:val="2"/>
    <w:qFormat/>
    <w:uiPriority w:val="0"/>
    <w:rPr>
      <w:rFonts w:ascii="Times New Roman" w:hAnsi="Times New Roman" w:eastAsia="宋体" w:cs="Times New Roman"/>
    </w:rPr>
  </w:style>
  <w:style w:type="character" w:customStyle="1" w:styleId="20">
    <w:name w:val="icon_ds"/>
    <w:basedOn w:val="11"/>
    <w:qFormat/>
    <w:uiPriority w:val="0"/>
  </w:style>
  <w:style w:type="character" w:customStyle="1" w:styleId="21">
    <w:name w:val="fr"/>
    <w:basedOn w:val="11"/>
    <w:qFormat/>
    <w:uiPriority w:val="0"/>
  </w:style>
  <w:style w:type="character" w:customStyle="1" w:styleId="22">
    <w:name w:val="icon_gys"/>
    <w:basedOn w:val="11"/>
    <w:qFormat/>
    <w:uiPriority w:val="0"/>
    <w:rPr>
      <w:sz w:val="21"/>
      <w:szCs w:val="21"/>
    </w:rPr>
  </w:style>
  <w:style w:type="character" w:customStyle="1" w:styleId="23">
    <w:name w:val="first-child"/>
    <w:basedOn w:val="11"/>
    <w:uiPriority w:val="0"/>
    <w:rPr>
      <w:color w:val="1F3149"/>
      <w:sz w:val="24"/>
      <w:szCs w:val="24"/>
    </w:rPr>
  </w:style>
  <w:style w:type="character" w:customStyle="1" w:styleId="24">
    <w:name w:val="first-child1"/>
    <w:basedOn w:val="11"/>
    <w:uiPriority w:val="0"/>
    <w:rPr>
      <w:color w:val="1F3149"/>
      <w:sz w:val="24"/>
      <w:szCs w:val="24"/>
    </w:rPr>
  </w:style>
  <w:style w:type="character" w:customStyle="1" w:styleId="25">
    <w:name w:val="nth-child(1)"/>
    <w:basedOn w:val="11"/>
    <w:qFormat/>
    <w:uiPriority w:val="0"/>
  </w:style>
  <w:style w:type="character" w:customStyle="1" w:styleId="26">
    <w:name w:val="xiadan"/>
    <w:basedOn w:val="11"/>
    <w:qFormat/>
    <w:uiPriority w:val="0"/>
    <w:rPr>
      <w:shd w:val="clear" w:fill="E4393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1052</Words>
  <Characters>1160</Characters>
  <Lines>6</Lines>
  <Paragraphs>1</Paragraphs>
  <TotalTime>8</TotalTime>
  <ScaleCrop>false</ScaleCrop>
  <LinksUpToDate>false</LinksUpToDate>
  <CharactersWithSpaces>1204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2021-12-03T10:02:00Z</dcterms:created>
  <dc:creator>NTKO</dc:creator>
  <cp:lastModifiedBy>Administrator</cp:lastModifiedBy>
  <dcterms:modified xsi:type="dcterms:W3CDTF">2025-06-13T02:36:03Z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453B850663214D7D904C5B8DBD9539D2</vt:lpwstr>
  </property>
  <property fmtid="{D5CDD505-2E9C-101B-9397-08002B2CF9AE}" pid="4" name="KSOTemplateDocerSaveRecord">
    <vt:lpwstr>eyJoZGlkIjoiNzQ4NzExYzRmMjk3YTNhMmUzODliZGViMmM3ODAwMDQifQ==</vt:lpwstr>
  </property>
</Properties>
</file>