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6" w:lineRule="auto"/>
        <w:rPr>
          <w:rFonts w:hint="eastAsia" w:ascii="仿宋" w:hAnsi="仿宋" w:eastAsia="仿宋" w:cs="仿宋"/>
        </w:rPr>
      </w:pPr>
    </w:p>
    <w:p>
      <w:pPr>
        <w:spacing w:line="346" w:lineRule="auto"/>
        <w:jc w:val="center"/>
        <w:rPr>
          <w:rFonts w:hint="eastAsia" w:ascii="仿宋" w:hAnsi="仿宋" w:eastAsia="仿宋" w:cs="仿宋"/>
          <w:b/>
          <w:bCs/>
          <w:snapToGrid/>
          <w:sz w:val="44"/>
          <w:szCs w:val="44"/>
          <w:lang w:eastAsia="zh-CN"/>
        </w:rPr>
      </w:pPr>
      <w:r>
        <w:rPr>
          <w:rFonts w:hint="eastAsia" w:ascii="仿宋" w:hAnsi="仿宋" w:eastAsia="仿宋" w:cs="仿宋"/>
          <w:b/>
          <w:bCs/>
          <w:snapToGrid/>
          <w:sz w:val="44"/>
          <w:szCs w:val="44"/>
          <w:lang w:eastAsia="zh-CN"/>
        </w:rPr>
        <w:t>洛阳市偃师区翟镇镇人民政府二里头夏都遗址博物馆景区基础设施改造提升项目（EPC）项目</w:t>
      </w:r>
    </w:p>
    <w:p>
      <w:pPr>
        <w:spacing w:line="346" w:lineRule="auto"/>
        <w:rPr>
          <w:rFonts w:hint="eastAsia" w:ascii="仿宋" w:hAnsi="仿宋" w:eastAsia="仿宋" w:cs="仿宋"/>
        </w:rPr>
      </w:pPr>
    </w:p>
    <w:p>
      <w:pPr>
        <w:keepNext/>
        <w:keepLines/>
        <w:widowControl w:val="0"/>
        <w:tabs>
          <w:tab w:val="left" w:pos="561"/>
          <w:tab w:val="left" w:pos="1086"/>
        </w:tabs>
        <w:kinsoku/>
        <w:autoSpaceDE/>
        <w:autoSpaceDN/>
        <w:adjustRightInd/>
        <w:snapToGrid/>
        <w:spacing w:before="340" w:after="330" w:line="529" w:lineRule="exact"/>
        <w:jc w:val="center"/>
        <w:textAlignment w:val="auto"/>
        <w:rPr>
          <w:rFonts w:hint="eastAsia" w:ascii="仿宋" w:hAnsi="仿宋" w:eastAsia="仿宋" w:cs="仿宋"/>
          <w:b/>
          <w:bCs/>
          <w:snapToGrid/>
          <w:sz w:val="28"/>
          <w:szCs w:val="28"/>
        </w:rPr>
      </w:pPr>
      <w:r>
        <w:rPr>
          <w:rFonts w:hint="eastAsia" w:ascii="仿宋" w:hAnsi="仿宋" w:eastAsia="仿宋" w:cs="仿宋"/>
          <w:b/>
          <w:bCs/>
          <w:snapToGrid/>
          <w:sz w:val="48"/>
          <w:szCs w:val="48"/>
        </w:rPr>
        <w:t>招 标 文 件</w:t>
      </w:r>
    </w:p>
    <w:p>
      <w:pPr>
        <w:spacing w:line="346" w:lineRule="auto"/>
        <w:rPr>
          <w:rFonts w:hint="eastAsia" w:ascii="仿宋" w:hAnsi="仿宋" w:eastAsia="仿宋" w:cs="仿宋"/>
          <w:highlight w:val="none"/>
        </w:rPr>
      </w:pPr>
    </w:p>
    <w:p>
      <w:pPr>
        <w:spacing w:line="346"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项目编号：偃师工施招标(2025)0007号</w:t>
      </w:r>
    </w:p>
    <w:p>
      <w:pPr>
        <w:spacing w:line="346"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招标编号：偃建招(2025)04号</w:t>
      </w:r>
    </w:p>
    <w:p>
      <w:pPr>
        <w:spacing w:line="346"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政府采购备案编号：偃政采公开-2025-16</w:t>
      </w:r>
    </w:p>
    <w:p>
      <w:pPr>
        <w:spacing w:line="346" w:lineRule="auto"/>
        <w:jc w:val="center"/>
        <w:rPr>
          <w:rFonts w:hint="eastAsia" w:ascii="仿宋" w:hAnsi="仿宋" w:eastAsia="仿宋" w:cs="仿宋"/>
          <w:highlight w:val="none"/>
        </w:rPr>
      </w:pPr>
      <w:r>
        <w:rPr>
          <w:rFonts w:hint="eastAsia" w:ascii="仿宋" w:hAnsi="仿宋" w:eastAsia="仿宋" w:cs="仿宋"/>
          <w:b/>
          <w:bCs/>
          <w:sz w:val="28"/>
          <w:szCs w:val="28"/>
          <w:highlight w:val="none"/>
        </w:rPr>
        <w:t>项目代码：2207-410381-04-01-436486</w:t>
      </w:r>
    </w:p>
    <w:p>
      <w:pPr>
        <w:spacing w:line="346" w:lineRule="auto"/>
        <w:jc w:val="center"/>
        <w:rPr>
          <w:rFonts w:hint="eastAsia" w:ascii="仿宋" w:hAnsi="仿宋" w:eastAsia="仿宋" w:cs="仿宋"/>
        </w:rPr>
      </w:pPr>
      <w:r>
        <w:rPr>
          <w:rFonts w:hint="eastAsia" w:ascii="仿宋" w:hAnsi="仿宋" w:eastAsia="仿宋" w:cs="仿宋"/>
        </w:rPr>
        <w:drawing>
          <wp:inline distT="0" distB="0" distL="114300" distR="114300">
            <wp:extent cx="2987040" cy="2308860"/>
            <wp:effectExtent l="0" t="0" r="0" b="7620"/>
            <wp:docPr id="3" name="图片 3" descr="中乐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中乐信"/>
                    <pic:cNvPicPr>
                      <a:picLocks noChangeAspect="1"/>
                    </pic:cNvPicPr>
                  </pic:nvPicPr>
                  <pic:blipFill>
                    <a:blip r:embed="rId41"/>
                    <a:stretch>
                      <a:fillRect/>
                    </a:stretch>
                  </pic:blipFill>
                  <pic:spPr>
                    <a:xfrm>
                      <a:off x="0" y="0"/>
                      <a:ext cx="2987040" cy="2308860"/>
                    </a:xfrm>
                    <a:prstGeom prst="rect">
                      <a:avLst/>
                    </a:prstGeom>
                    <a:noFill/>
                    <a:ln>
                      <a:noFill/>
                    </a:ln>
                  </pic:spPr>
                </pic:pic>
              </a:graphicData>
            </a:graphic>
          </wp:inline>
        </w:drawing>
      </w:r>
    </w:p>
    <w:p>
      <w:pPr>
        <w:keepNext/>
        <w:keepLines/>
        <w:widowControl w:val="0"/>
        <w:tabs>
          <w:tab w:val="left" w:pos="561"/>
          <w:tab w:val="left" w:pos="1086"/>
        </w:tabs>
        <w:kinsoku/>
        <w:autoSpaceDE/>
        <w:autoSpaceDN/>
        <w:adjustRightInd/>
        <w:snapToGrid/>
        <w:spacing w:before="340" w:after="330" w:line="529" w:lineRule="exact"/>
        <w:jc w:val="center"/>
        <w:textAlignment w:val="auto"/>
        <w:rPr>
          <w:rFonts w:hint="eastAsia" w:ascii="仿宋" w:hAnsi="仿宋" w:eastAsia="仿宋" w:cs="仿宋"/>
          <w:b/>
          <w:bCs/>
          <w:snapToGrid/>
          <w:sz w:val="28"/>
          <w:szCs w:val="28"/>
          <w:lang w:eastAsia="zh-CN"/>
        </w:rPr>
      </w:pPr>
      <w:bookmarkStart w:id="0" w:name="_Toc13066"/>
      <w:r>
        <w:rPr>
          <w:rFonts w:hint="eastAsia" w:ascii="仿宋" w:hAnsi="仿宋" w:eastAsia="仿宋" w:cs="仿宋"/>
          <w:b/>
          <w:bCs/>
          <w:snapToGrid/>
          <w:sz w:val="28"/>
          <w:szCs w:val="28"/>
        </w:rPr>
        <w:t>招标人：</w:t>
      </w:r>
      <w:bookmarkEnd w:id="0"/>
      <w:r>
        <w:rPr>
          <w:rFonts w:hint="eastAsia" w:ascii="仿宋" w:hAnsi="仿宋" w:eastAsia="仿宋" w:cs="仿宋"/>
          <w:b/>
          <w:bCs/>
          <w:snapToGrid/>
          <w:sz w:val="28"/>
          <w:szCs w:val="28"/>
          <w:lang w:eastAsia="zh-CN"/>
        </w:rPr>
        <w:t>洛阳市偃师区翟镇镇人民政府</w:t>
      </w:r>
    </w:p>
    <w:p>
      <w:pPr>
        <w:keepNext/>
        <w:keepLines/>
        <w:widowControl w:val="0"/>
        <w:tabs>
          <w:tab w:val="left" w:pos="561"/>
          <w:tab w:val="left" w:pos="1086"/>
        </w:tabs>
        <w:kinsoku/>
        <w:autoSpaceDE/>
        <w:autoSpaceDN/>
        <w:adjustRightInd/>
        <w:snapToGrid/>
        <w:spacing w:before="340" w:after="330" w:line="529" w:lineRule="exact"/>
        <w:jc w:val="center"/>
        <w:textAlignment w:val="auto"/>
        <w:rPr>
          <w:rFonts w:hint="eastAsia" w:ascii="仿宋" w:hAnsi="仿宋" w:eastAsia="仿宋" w:cs="仿宋"/>
          <w:b/>
          <w:bCs/>
          <w:snapToGrid/>
          <w:sz w:val="28"/>
          <w:szCs w:val="28"/>
        </w:rPr>
      </w:pPr>
      <w:bookmarkStart w:id="1" w:name="_Toc16020"/>
      <w:r>
        <w:rPr>
          <w:rFonts w:hint="eastAsia" w:ascii="仿宋" w:hAnsi="仿宋" w:eastAsia="仿宋" w:cs="仿宋"/>
          <w:b/>
          <w:bCs/>
          <w:snapToGrid/>
          <w:sz w:val="28"/>
          <w:szCs w:val="28"/>
        </w:rPr>
        <w:t>招标代理机构：</w:t>
      </w:r>
      <w:bookmarkEnd w:id="1"/>
      <w:r>
        <w:rPr>
          <w:rFonts w:hint="eastAsia" w:ascii="仿宋" w:hAnsi="仿宋" w:eastAsia="仿宋" w:cs="仿宋"/>
          <w:b/>
          <w:bCs/>
          <w:snapToGrid/>
          <w:sz w:val="28"/>
          <w:szCs w:val="28"/>
        </w:rPr>
        <w:t>中乐信国际工程管理有限公司</w:t>
      </w:r>
    </w:p>
    <w:p>
      <w:pPr>
        <w:keepNext/>
        <w:keepLines/>
        <w:widowControl w:val="0"/>
        <w:tabs>
          <w:tab w:val="left" w:pos="561"/>
          <w:tab w:val="left" w:pos="1086"/>
        </w:tabs>
        <w:kinsoku/>
        <w:autoSpaceDE/>
        <w:autoSpaceDN/>
        <w:adjustRightInd/>
        <w:snapToGrid/>
        <w:spacing w:before="340" w:after="330" w:line="529" w:lineRule="exact"/>
        <w:jc w:val="center"/>
        <w:textAlignment w:val="auto"/>
        <w:rPr>
          <w:rFonts w:hint="eastAsia" w:ascii="仿宋" w:hAnsi="仿宋" w:eastAsia="仿宋" w:cs="仿宋"/>
          <w:b/>
          <w:bCs/>
          <w:snapToGrid/>
          <w:sz w:val="28"/>
          <w:szCs w:val="28"/>
        </w:rPr>
      </w:pPr>
      <w:bookmarkStart w:id="2" w:name="_Toc13175"/>
      <w:r>
        <w:rPr>
          <w:rFonts w:hint="eastAsia" w:ascii="仿宋" w:hAnsi="仿宋" w:eastAsia="仿宋" w:cs="仿宋"/>
          <w:b/>
          <w:bCs/>
          <w:snapToGrid/>
          <w:sz w:val="28"/>
          <w:szCs w:val="28"/>
        </w:rPr>
        <w:t>日</w:t>
      </w:r>
      <w:r>
        <w:rPr>
          <w:rFonts w:hint="eastAsia" w:ascii="仿宋" w:hAnsi="仿宋" w:eastAsia="仿宋" w:cs="仿宋"/>
          <w:b/>
          <w:bCs/>
          <w:snapToGrid/>
          <w:sz w:val="28"/>
          <w:szCs w:val="28"/>
        </w:rPr>
        <w:tab/>
      </w:r>
      <w:r>
        <w:rPr>
          <w:rFonts w:hint="eastAsia" w:ascii="仿宋" w:hAnsi="仿宋" w:eastAsia="仿宋" w:cs="仿宋"/>
          <w:b/>
          <w:bCs/>
          <w:snapToGrid/>
          <w:sz w:val="28"/>
          <w:szCs w:val="28"/>
        </w:rPr>
        <w:t>期：二〇二</w:t>
      </w:r>
      <w:r>
        <w:rPr>
          <w:rFonts w:hint="eastAsia" w:ascii="仿宋" w:hAnsi="仿宋" w:eastAsia="仿宋" w:cs="仿宋"/>
          <w:b/>
          <w:bCs/>
          <w:snapToGrid/>
          <w:sz w:val="28"/>
          <w:szCs w:val="28"/>
          <w:lang w:val="en-US" w:eastAsia="zh-CN"/>
        </w:rPr>
        <w:t>五</w:t>
      </w:r>
      <w:r>
        <w:rPr>
          <w:rFonts w:hint="eastAsia" w:ascii="仿宋" w:hAnsi="仿宋" w:eastAsia="仿宋" w:cs="仿宋"/>
          <w:b/>
          <w:bCs/>
          <w:snapToGrid/>
          <w:sz w:val="28"/>
          <w:szCs w:val="28"/>
        </w:rPr>
        <w:t>年</w:t>
      </w:r>
      <w:r>
        <w:rPr>
          <w:rFonts w:hint="eastAsia" w:ascii="仿宋" w:hAnsi="仿宋" w:eastAsia="仿宋" w:cs="仿宋"/>
          <w:b/>
          <w:bCs/>
          <w:snapToGrid/>
          <w:sz w:val="28"/>
          <w:szCs w:val="28"/>
          <w:lang w:val="en-US" w:eastAsia="zh-CN"/>
        </w:rPr>
        <w:t>四</w:t>
      </w:r>
      <w:r>
        <w:rPr>
          <w:rFonts w:hint="eastAsia" w:ascii="仿宋" w:hAnsi="仿宋" w:eastAsia="仿宋" w:cs="仿宋"/>
          <w:b/>
          <w:bCs/>
          <w:snapToGrid/>
          <w:sz w:val="28"/>
          <w:szCs w:val="28"/>
        </w:rPr>
        <w:t>月</w:t>
      </w:r>
      <w:bookmarkEnd w:id="2"/>
    </w:p>
    <w:p>
      <w:pPr>
        <w:spacing w:line="346" w:lineRule="auto"/>
        <w:rPr>
          <w:rFonts w:hint="eastAsia" w:ascii="仿宋" w:hAnsi="仿宋" w:eastAsia="仿宋" w:cs="仿宋"/>
        </w:rPr>
      </w:pPr>
    </w:p>
    <w:p>
      <w:pPr>
        <w:rPr>
          <w:rFonts w:hint="eastAsia" w:ascii="仿宋" w:hAnsi="仿宋" w:eastAsia="仿宋" w:cs="仿宋"/>
          <w:spacing w:val="24"/>
          <w:sz w:val="32"/>
          <w:szCs w:val="32"/>
        </w:rPr>
      </w:pPr>
    </w:p>
    <w:p>
      <w:pPr>
        <w:jc w:val="center"/>
        <w:rPr>
          <w:rFonts w:hint="eastAsia" w:ascii="仿宋" w:hAnsi="仿宋" w:eastAsia="仿宋" w:cs="仿宋"/>
          <w:spacing w:val="24"/>
          <w:sz w:val="32"/>
          <w:szCs w:val="32"/>
        </w:rPr>
      </w:pPr>
      <w:bookmarkStart w:id="3" w:name="_Toc7032"/>
    </w:p>
    <w:p>
      <w:pPr>
        <w:jc w:val="center"/>
        <w:rPr>
          <w:rFonts w:hint="eastAsia" w:ascii="仿宋" w:hAnsi="仿宋" w:eastAsia="仿宋" w:cs="仿宋"/>
          <w:spacing w:val="24"/>
          <w:sz w:val="32"/>
          <w:szCs w:val="32"/>
          <w:lang w:eastAsia="zh-CN"/>
        </w:rPr>
      </w:pPr>
      <w:r>
        <w:rPr>
          <w:rFonts w:hint="eastAsia" w:ascii="仿宋" w:hAnsi="仿宋" w:eastAsia="仿宋" w:cs="仿宋"/>
          <w:spacing w:val="24"/>
          <w:sz w:val="32"/>
          <w:szCs w:val="32"/>
        </w:rPr>
        <w:t>招标文件公平竞争审查表扫描件</w:t>
      </w:r>
      <w:bookmarkEnd w:id="3"/>
      <w:r>
        <w:rPr>
          <w:rFonts w:hint="eastAsia" w:ascii="仿宋" w:hAnsi="仿宋" w:eastAsia="仿宋" w:cs="仿宋"/>
          <w:spacing w:val="24"/>
          <w:sz w:val="32"/>
          <w:szCs w:val="32"/>
          <w:lang w:eastAsia="zh-CN"/>
        </w:rPr>
        <w:drawing>
          <wp:inline distT="0" distB="0" distL="114300" distR="114300">
            <wp:extent cx="4121785" cy="6356985"/>
            <wp:effectExtent l="0" t="0" r="12065" b="5715"/>
            <wp:docPr id="4" name="图片 4" descr="d3c9e7e2cc9bbf9d34b44aec3262e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3c9e7e2cc9bbf9d34b44aec3262e73"/>
                    <pic:cNvPicPr>
                      <a:picLocks noChangeAspect="1"/>
                    </pic:cNvPicPr>
                  </pic:nvPicPr>
                  <pic:blipFill>
                    <a:blip r:embed="rId42"/>
                    <a:stretch>
                      <a:fillRect/>
                    </a:stretch>
                  </pic:blipFill>
                  <pic:spPr>
                    <a:xfrm>
                      <a:off x="0" y="0"/>
                      <a:ext cx="4121785" cy="6356985"/>
                    </a:xfrm>
                    <a:prstGeom prst="rect">
                      <a:avLst/>
                    </a:prstGeom>
                  </pic:spPr>
                </pic:pic>
              </a:graphicData>
            </a:graphic>
          </wp:inline>
        </w:drawing>
      </w:r>
      <w:r>
        <w:rPr>
          <w:rFonts w:hint="eastAsia" w:ascii="仿宋" w:hAnsi="仿宋" w:eastAsia="仿宋" w:cs="仿宋"/>
          <w:spacing w:val="24"/>
          <w:sz w:val="32"/>
          <w:szCs w:val="32"/>
          <w:lang w:eastAsia="zh-CN"/>
        </w:rPr>
        <w:drawing>
          <wp:inline distT="0" distB="0" distL="114300" distR="114300">
            <wp:extent cx="4267200" cy="5962650"/>
            <wp:effectExtent l="0" t="0" r="0" b="0"/>
            <wp:docPr id="5" name="图片 5" descr="2889de082cf2e3fdc2a0f4e38cbbc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889de082cf2e3fdc2a0f4e38cbbc61"/>
                    <pic:cNvPicPr>
                      <a:picLocks noChangeAspect="1"/>
                    </pic:cNvPicPr>
                  </pic:nvPicPr>
                  <pic:blipFill>
                    <a:blip r:embed="rId43"/>
                    <a:stretch>
                      <a:fillRect/>
                    </a:stretch>
                  </pic:blipFill>
                  <pic:spPr>
                    <a:xfrm>
                      <a:off x="0" y="0"/>
                      <a:ext cx="4267200" cy="5962650"/>
                    </a:xfrm>
                    <a:prstGeom prst="rect">
                      <a:avLst/>
                    </a:prstGeom>
                  </pic:spPr>
                </pic:pic>
              </a:graphicData>
            </a:graphic>
          </wp:inline>
        </w:drawing>
      </w:r>
    </w:p>
    <w:p>
      <w:pPr>
        <w:spacing w:line="346" w:lineRule="auto"/>
        <w:jc w:val="center"/>
        <w:rPr>
          <w:rFonts w:hint="eastAsia" w:ascii="仿宋" w:hAnsi="仿宋" w:eastAsia="仿宋" w:cs="仿宋"/>
          <w:spacing w:val="24"/>
          <w:sz w:val="32"/>
          <w:szCs w:val="32"/>
        </w:rPr>
        <w:sectPr>
          <w:footerReference r:id="rId3" w:type="default"/>
          <w:pgSz w:w="11910" w:h="16845"/>
          <w:pgMar w:top="1412" w:right="1230" w:bottom="1355" w:left="1532" w:header="0" w:footer="1231" w:gutter="0"/>
          <w:cols w:space="720" w:num="1"/>
        </w:sectPr>
      </w:pPr>
      <w:bookmarkStart w:id="4" w:name="_Toc10212"/>
    </w:p>
    <w:p>
      <w:pPr>
        <w:spacing w:line="346" w:lineRule="auto"/>
        <w:jc w:val="center"/>
        <w:rPr>
          <w:rFonts w:hint="eastAsia" w:ascii="仿宋" w:hAnsi="仿宋" w:eastAsia="仿宋" w:cs="仿宋"/>
          <w:sz w:val="32"/>
          <w:szCs w:val="32"/>
        </w:rPr>
      </w:pPr>
      <w:r>
        <w:rPr>
          <w:rFonts w:hint="eastAsia" w:ascii="仿宋" w:hAnsi="仿宋" w:eastAsia="仿宋" w:cs="仿宋"/>
          <w:spacing w:val="24"/>
          <w:sz w:val="32"/>
          <w:szCs w:val="32"/>
        </w:rPr>
        <w:t>特别提示</w:t>
      </w:r>
      <w:bookmarkEnd w:id="4"/>
    </w:p>
    <w:p>
      <w:pPr>
        <w:spacing w:line="346" w:lineRule="auto"/>
        <w:ind w:firstLine="445"/>
        <w:rPr>
          <w:rFonts w:hint="eastAsia" w:ascii="仿宋" w:hAnsi="仿宋" w:eastAsia="仿宋" w:cs="仿宋"/>
          <w:spacing w:val="-6"/>
        </w:rPr>
      </w:pPr>
      <w:r>
        <w:rPr>
          <w:rFonts w:hint="eastAsia" w:ascii="仿宋" w:hAnsi="仿宋" w:eastAsia="仿宋" w:cs="仿宋"/>
          <w:spacing w:val="-6"/>
        </w:rPr>
        <w:t>1、投标文件制作</w:t>
      </w:r>
    </w:p>
    <w:p>
      <w:pPr>
        <w:spacing w:line="346" w:lineRule="auto"/>
        <w:ind w:firstLine="445"/>
        <w:rPr>
          <w:rFonts w:hint="eastAsia" w:ascii="仿宋" w:hAnsi="仿宋" w:eastAsia="仿宋" w:cs="仿宋"/>
          <w:spacing w:val="-6"/>
        </w:rPr>
      </w:pPr>
      <w:r>
        <w:rPr>
          <w:rFonts w:hint="eastAsia" w:ascii="仿宋" w:hAnsi="仿宋" w:eastAsia="仿宋" w:cs="仿宋"/>
          <w:spacing w:val="-6"/>
        </w:rPr>
        <w:t>1.1投标人登录“洛阳市公共资源交易中心”网站，按要求下载“新点投标文件 制作软件”。</w:t>
      </w:r>
    </w:p>
    <w:p>
      <w:pPr>
        <w:spacing w:line="346" w:lineRule="auto"/>
        <w:ind w:firstLine="445"/>
        <w:rPr>
          <w:rFonts w:hint="eastAsia" w:ascii="仿宋" w:hAnsi="仿宋" w:eastAsia="仿宋" w:cs="仿宋"/>
          <w:spacing w:val="-6"/>
        </w:rPr>
      </w:pPr>
      <w:r>
        <w:rPr>
          <w:rFonts w:hint="eastAsia" w:ascii="仿宋" w:hAnsi="仿宋" w:eastAsia="仿宋" w:cs="仿宋"/>
          <w:spacing w:val="-6"/>
        </w:rPr>
        <w:t>1.2投标人凭 CA 锁登录，并按网上提示自行下载招标文件。使用“新点投标文件制作软件”按要求制作电子投标文件。投标人在制作电子投标文件时，应按要求进行电子签章。投标人编辑电子投标文件时，根据招标文件要求用法定代表人 CA 锁和企业 CA锁进行签章制作；最后一步生成电子投标文件（*.lytf 格 式和*.nlytf 格式）时，只能 用本单位的企业 CA 锁。联合体投标的，投标文件由联合体牵头人按上述规定进行签章。</w:t>
      </w:r>
    </w:p>
    <w:p>
      <w:pPr>
        <w:spacing w:line="346" w:lineRule="auto"/>
        <w:ind w:firstLine="445"/>
        <w:rPr>
          <w:rFonts w:hint="eastAsia" w:ascii="仿宋" w:hAnsi="仿宋" w:eastAsia="仿宋" w:cs="仿宋"/>
          <w:spacing w:val="-6"/>
        </w:rPr>
      </w:pPr>
      <w:r>
        <w:rPr>
          <w:rFonts w:hint="eastAsia" w:ascii="仿宋" w:hAnsi="仿宋" w:eastAsia="仿宋" w:cs="仿宋"/>
          <w:spacing w:val="-6"/>
        </w:rPr>
        <w:t>1.3加密的电子投标文件为“洛阳市公共资源交易中心”网站提供的“新点投标文件制作软件”制作生成的加密版投标文件。未加密的电子投标文件应与加密的电子投标文件为同时生成的版本。</w:t>
      </w:r>
    </w:p>
    <w:p>
      <w:pPr>
        <w:spacing w:line="346" w:lineRule="auto"/>
        <w:ind w:firstLine="445"/>
        <w:rPr>
          <w:rFonts w:hint="eastAsia" w:ascii="仿宋" w:hAnsi="仿宋" w:eastAsia="仿宋" w:cs="仿宋"/>
          <w:spacing w:val="-6"/>
        </w:rPr>
      </w:pPr>
      <w:r>
        <w:rPr>
          <w:rFonts w:hint="eastAsia" w:ascii="仿宋" w:hAnsi="仿宋" w:eastAsia="仿宋" w:cs="仿宋"/>
          <w:spacing w:val="-6"/>
        </w:rPr>
        <w:t>1.4投标文件格式所要求包含的全部资料应全部制作在投标文件内，严格按照本项目投标文件所有格式如实填写（不涉及的内容除外），不应存在漏项或缺项，否则将存在投标被否决的风险。</w:t>
      </w:r>
    </w:p>
    <w:p>
      <w:pPr>
        <w:spacing w:line="346" w:lineRule="auto"/>
        <w:ind w:firstLine="445"/>
        <w:rPr>
          <w:rFonts w:hint="eastAsia" w:ascii="仿宋" w:hAnsi="仿宋" w:eastAsia="仿宋" w:cs="仿宋"/>
          <w:spacing w:val="-6"/>
        </w:rPr>
      </w:pPr>
      <w:r>
        <w:rPr>
          <w:rFonts w:hint="eastAsia" w:ascii="仿宋" w:hAnsi="仿宋" w:eastAsia="仿宋" w:cs="仿宋"/>
          <w:spacing w:val="-6"/>
        </w:rPr>
        <w:t>1.5投标文件所附证明材料均为原件的扫描件，尺寸和清晰度应该能够在电脑上被阅读、识别和判断；若投标人未按要求提供证明材料或提供不清晰的扫描件（或照片）的，评标委员会有权认定其投标文件未对招标文件有关要求进行响应，涉及资格审查或符合性审查的将不予通过。</w:t>
      </w:r>
    </w:p>
    <w:p>
      <w:pPr>
        <w:spacing w:line="346" w:lineRule="auto"/>
        <w:ind w:firstLine="445"/>
        <w:rPr>
          <w:rFonts w:hint="eastAsia" w:ascii="仿宋" w:hAnsi="仿宋" w:eastAsia="仿宋" w:cs="仿宋"/>
          <w:spacing w:val="-6"/>
        </w:rPr>
      </w:pPr>
      <w:r>
        <w:rPr>
          <w:rFonts w:hint="eastAsia" w:ascii="仿宋" w:hAnsi="仿宋" w:eastAsia="仿宋" w:cs="仿宋"/>
          <w:spacing w:val="-6"/>
        </w:rPr>
        <w:t>2、投标文件的提交</w:t>
      </w:r>
    </w:p>
    <w:p>
      <w:pPr>
        <w:spacing w:line="346" w:lineRule="auto"/>
        <w:ind w:firstLine="445"/>
        <w:rPr>
          <w:rFonts w:hint="eastAsia" w:ascii="仿宋" w:hAnsi="仿宋" w:eastAsia="仿宋" w:cs="仿宋"/>
          <w:spacing w:val="-6"/>
        </w:rPr>
      </w:pPr>
      <w:r>
        <w:rPr>
          <w:rFonts w:hint="eastAsia" w:ascii="仿宋" w:hAnsi="仿宋" w:eastAsia="仿宋" w:cs="仿宋"/>
          <w:spacing w:val="-6"/>
        </w:rPr>
        <w:t>2.1除电子投标文件外，投标时不再接受任何纸质文件、资料等。</w:t>
      </w:r>
    </w:p>
    <w:p>
      <w:pPr>
        <w:spacing w:line="346" w:lineRule="auto"/>
        <w:ind w:firstLine="445"/>
        <w:rPr>
          <w:rFonts w:hint="eastAsia" w:ascii="仿宋" w:hAnsi="仿宋" w:eastAsia="仿宋" w:cs="仿宋"/>
          <w:spacing w:val="-6"/>
        </w:rPr>
      </w:pPr>
      <w:r>
        <w:rPr>
          <w:rFonts w:hint="eastAsia" w:ascii="仿宋" w:hAnsi="仿宋" w:eastAsia="仿宋" w:cs="仿宋"/>
          <w:spacing w:val="-6"/>
        </w:rPr>
        <w:t>2.2投标人应在投标截止时间前上传加密的电子投标文件（*.lytf）到洛阳市电子招投标交易平台指定位置。上传时投标人须使用制作该投标文件的同一 CA 锁进行上传操作。请投标人在上传时认真检查上传投标文件是否完整、正确。投标人应充分考虑上传文件时的不可预见因素，未在投标截止时间前完成上传的，视为逾期送达，洛阳市电子招投标交易平台将拒绝接收。上传成功后将得到上传成功的确认。</w:t>
      </w:r>
    </w:p>
    <w:p>
      <w:pPr>
        <w:spacing w:line="346" w:lineRule="auto"/>
        <w:ind w:firstLine="445"/>
        <w:rPr>
          <w:rFonts w:hint="eastAsia" w:ascii="仿宋" w:hAnsi="仿宋" w:eastAsia="仿宋" w:cs="仿宋"/>
          <w:spacing w:val="-6"/>
        </w:rPr>
      </w:pPr>
      <w:r>
        <w:rPr>
          <w:rFonts w:hint="eastAsia" w:ascii="仿宋" w:hAnsi="仿宋" w:eastAsia="仿宋" w:cs="仿宋"/>
          <w:spacing w:val="-6"/>
        </w:rPr>
        <w:t>2.3 投标人因洛阳市电子招投标交易平台问题无法上传电子投标文件时，请在工作时间与交易中心联系。</w:t>
      </w:r>
    </w:p>
    <w:p>
      <w:pPr>
        <w:spacing w:line="346" w:lineRule="auto"/>
        <w:ind w:firstLine="445"/>
        <w:rPr>
          <w:rFonts w:hint="eastAsia" w:ascii="仿宋" w:hAnsi="仿宋" w:eastAsia="仿宋" w:cs="仿宋"/>
          <w:spacing w:val="-6"/>
        </w:rPr>
      </w:pPr>
      <w:r>
        <w:rPr>
          <w:rFonts w:hint="eastAsia" w:ascii="仿宋" w:hAnsi="仿宋" w:eastAsia="仿宋" w:cs="仿宋"/>
          <w:spacing w:val="-6"/>
        </w:rPr>
        <w:t>2.4（此条款仅适用于现场开标的项目）未加密的电子投标文件 1 份（*.nlytf 格 式）（U盘介质），密封包装，注明项目名称，并在封套上加盖投标人单位公章或由投标人的法定代表人（单位负责人）或其授权的代理人签字。</w:t>
      </w:r>
    </w:p>
    <w:p>
      <w:pPr>
        <w:spacing w:line="346" w:lineRule="auto"/>
        <w:ind w:firstLine="445"/>
        <w:rPr>
          <w:rFonts w:hint="eastAsia" w:ascii="仿宋" w:hAnsi="仿宋" w:eastAsia="仿宋" w:cs="仿宋"/>
          <w:spacing w:val="-6"/>
        </w:rPr>
      </w:pPr>
      <w:r>
        <w:rPr>
          <w:rFonts w:hint="eastAsia" w:ascii="仿宋" w:hAnsi="仿宋" w:eastAsia="仿宋" w:cs="仿宋"/>
          <w:spacing w:val="-6"/>
        </w:rPr>
        <w:t>3、招标文件的澄清、修改</w:t>
      </w:r>
    </w:p>
    <w:p>
      <w:pPr>
        <w:spacing w:line="346" w:lineRule="auto"/>
        <w:ind w:firstLine="445"/>
        <w:rPr>
          <w:rFonts w:hint="eastAsia" w:ascii="仿宋" w:hAnsi="仿宋" w:eastAsia="仿宋" w:cs="仿宋"/>
          <w:spacing w:val="-6"/>
        </w:rPr>
      </w:pPr>
      <w:r>
        <w:rPr>
          <w:rFonts w:hint="eastAsia" w:ascii="仿宋" w:hAnsi="仿宋" w:eastAsia="仿宋" w:cs="仿宋"/>
          <w:spacing w:val="-6"/>
        </w:rPr>
        <w:t>3.1招标文件的澄清、修改将在洛阳市公共资源交易中心网站上发布“变更公  告”，如需修改招标文件，则同时在洛阳市电子招投标交易平台发布“答疑文件” （答疑文件指修改后最新的招标文件）。对于各项目中已经成功报名并下载招标文件  的投标人，将通过第三方短信群发方式提醒投标人进行查询。各投标人须重新下载最  新的“答疑文件”，并以此编制投标文件。如不以最新发布的“答疑文件”编制投标文件，造成投标无效的后果由投标人自己承担。</w:t>
      </w:r>
    </w:p>
    <w:p>
      <w:pPr>
        <w:spacing w:line="346" w:lineRule="auto"/>
        <w:ind w:firstLine="445"/>
        <w:rPr>
          <w:rFonts w:hint="eastAsia" w:ascii="仿宋" w:hAnsi="仿宋" w:eastAsia="仿宋" w:cs="仿宋"/>
          <w:spacing w:val="-6"/>
        </w:rPr>
      </w:pPr>
      <w:r>
        <w:rPr>
          <w:rFonts w:hint="eastAsia" w:ascii="仿宋" w:hAnsi="仿宋" w:eastAsia="仿宋" w:cs="仿宋"/>
          <w:spacing w:val="-6"/>
        </w:rPr>
        <w:t>3.2因洛阳市电子招投标交易平台在开标前具有保密性，投标人在投标文件递交截止时间前须自行查看项目进展、变更通知、澄清及回复，因投标人未及时查看而造 成的后果自负。</w:t>
      </w:r>
    </w:p>
    <w:p>
      <w:pPr>
        <w:spacing w:line="346" w:lineRule="auto"/>
        <w:ind w:firstLine="445"/>
        <w:rPr>
          <w:rFonts w:hint="eastAsia" w:ascii="仿宋" w:hAnsi="仿宋" w:eastAsia="仿宋" w:cs="仿宋"/>
          <w:spacing w:val="-6"/>
        </w:rPr>
      </w:pPr>
      <w:r>
        <w:rPr>
          <w:rFonts w:hint="eastAsia" w:ascii="仿宋" w:hAnsi="仿宋" w:eastAsia="仿宋" w:cs="仿宋"/>
          <w:spacing w:val="-6"/>
        </w:rPr>
        <w:t>4、开标</w:t>
      </w:r>
    </w:p>
    <w:p>
      <w:pPr>
        <w:spacing w:line="346" w:lineRule="auto"/>
        <w:ind w:firstLine="445"/>
        <w:rPr>
          <w:rFonts w:hint="eastAsia" w:ascii="仿宋" w:hAnsi="仿宋" w:eastAsia="仿宋" w:cs="仿宋"/>
          <w:spacing w:val="-6"/>
        </w:rPr>
      </w:pPr>
      <w:r>
        <w:rPr>
          <w:rFonts w:hint="eastAsia" w:ascii="仿宋" w:hAnsi="仿宋" w:eastAsia="仿宋" w:cs="仿宋"/>
          <w:spacing w:val="-6"/>
        </w:rPr>
        <w:t>4.1 招标人在招标文件规定的时间和地点开标，投标人授权代表应携带企业 CA 锁 参加开标。</w:t>
      </w:r>
    </w:p>
    <w:p>
      <w:pPr>
        <w:spacing w:line="346" w:lineRule="auto"/>
        <w:ind w:firstLine="445"/>
        <w:rPr>
          <w:rFonts w:hint="eastAsia" w:ascii="仿宋" w:hAnsi="仿宋" w:eastAsia="仿宋" w:cs="仿宋"/>
          <w:spacing w:val="-6"/>
        </w:rPr>
      </w:pPr>
      <w:r>
        <w:rPr>
          <w:rFonts w:hint="eastAsia" w:ascii="仿宋" w:hAnsi="仿宋" w:eastAsia="仿宋" w:cs="仿宋"/>
          <w:spacing w:val="-6"/>
        </w:rPr>
        <w:t>4.2 （此条款仅适用于现场开标的项目）开标前，招标代理机构将会同投标人代 表检查自己的未加密 的电子投标文件的密封情况，确认无误后开标。</w:t>
      </w:r>
    </w:p>
    <w:p>
      <w:pPr>
        <w:spacing w:line="346" w:lineRule="auto"/>
        <w:ind w:firstLine="445"/>
        <w:rPr>
          <w:rFonts w:hint="eastAsia" w:ascii="仿宋" w:hAnsi="仿宋" w:eastAsia="仿宋" w:cs="仿宋"/>
          <w:spacing w:val="-6"/>
        </w:rPr>
      </w:pPr>
      <w:r>
        <w:rPr>
          <w:rFonts w:hint="eastAsia" w:ascii="仿宋" w:hAnsi="仿宋" w:eastAsia="仿宋" w:cs="仿宋"/>
          <w:spacing w:val="-6"/>
        </w:rPr>
        <w:t>4.3 开标时，各投标人应在规定时间内对本单位的投标文件解密。开标时，招标代理机构将通过洛阳市电子招投标交易平台进行唱标。</w:t>
      </w:r>
    </w:p>
    <w:p>
      <w:pPr>
        <w:spacing w:line="346" w:lineRule="auto"/>
        <w:ind w:firstLine="445"/>
        <w:rPr>
          <w:rFonts w:hint="eastAsia" w:ascii="仿宋" w:hAnsi="仿宋" w:eastAsia="仿宋" w:cs="仿宋"/>
          <w:spacing w:val="-6"/>
        </w:rPr>
      </w:pPr>
      <w:r>
        <w:rPr>
          <w:rFonts w:hint="eastAsia" w:ascii="仿宋" w:hAnsi="仿宋" w:eastAsia="仿宋" w:cs="仿宋"/>
          <w:spacing w:val="-6"/>
        </w:rPr>
        <w:t>4.4 （此条款仅适用于现场开标的项目）如投标人现场解密失败，投标人应使用未加密的电子投标文件。</w:t>
      </w:r>
    </w:p>
    <w:p>
      <w:pPr>
        <w:spacing w:line="346" w:lineRule="auto"/>
        <w:ind w:firstLine="445"/>
        <w:rPr>
          <w:rFonts w:hint="eastAsia" w:ascii="仿宋" w:hAnsi="仿宋" w:eastAsia="仿宋" w:cs="仿宋"/>
          <w:spacing w:val="-6"/>
        </w:rPr>
      </w:pPr>
      <w:r>
        <w:rPr>
          <w:rFonts w:hint="eastAsia" w:ascii="仿宋" w:hAnsi="仿宋" w:eastAsia="仿宋" w:cs="仿宋"/>
          <w:spacing w:val="-6"/>
        </w:rPr>
        <w:t>4.5（此条款仅适用于现场开标的项目）开标前没有提交未加密的电子投标文件，视同放弃使用未加密的电子投标文件投标。未加密的投标文件现场无法成功上传的，投标无效。</w:t>
      </w:r>
    </w:p>
    <w:p>
      <w:pPr>
        <w:spacing w:line="346" w:lineRule="auto"/>
        <w:ind w:firstLine="445"/>
        <w:rPr>
          <w:rFonts w:hint="eastAsia" w:ascii="仿宋" w:hAnsi="仿宋" w:eastAsia="仿宋" w:cs="仿宋"/>
          <w:spacing w:val="-6"/>
        </w:rPr>
      </w:pPr>
      <w:r>
        <w:rPr>
          <w:rFonts w:hint="eastAsia" w:ascii="仿宋" w:hAnsi="仿宋" w:eastAsia="仿宋" w:cs="仿宋"/>
          <w:spacing w:val="-6"/>
        </w:rPr>
        <w:t>4.6 （此条款仅适用于现场开标的项目）未加密的电子投标文件仅仅作为网上提交的加密的电子投标文件在特殊情况下才启用的备份资料。没有提交网上加密电子投标文件，仅提交未加密电子投标文件的，投标无效。</w:t>
      </w:r>
    </w:p>
    <w:p>
      <w:pPr>
        <w:spacing w:line="346" w:lineRule="auto"/>
        <w:ind w:firstLine="445"/>
        <w:rPr>
          <w:rFonts w:hint="eastAsia" w:ascii="仿宋" w:hAnsi="仿宋" w:eastAsia="仿宋" w:cs="仿宋"/>
          <w:spacing w:val="-6"/>
        </w:rPr>
      </w:pPr>
      <w:r>
        <w:rPr>
          <w:rFonts w:hint="eastAsia" w:ascii="仿宋" w:hAnsi="仿宋" w:eastAsia="仿宋" w:cs="仿宋"/>
          <w:spacing w:val="-6"/>
        </w:rPr>
        <w:t>5、开标异常处理当出现以下情况时，应对未开标的中止电子开标，对原有资料及信息作出妥善保密处理，并在恢复正常后及时安排时间开标：</w:t>
      </w:r>
    </w:p>
    <w:p>
      <w:pPr>
        <w:spacing w:line="346" w:lineRule="auto"/>
        <w:ind w:firstLine="445"/>
        <w:rPr>
          <w:rFonts w:hint="eastAsia" w:ascii="仿宋" w:hAnsi="仿宋" w:eastAsia="仿宋" w:cs="仿宋"/>
          <w:spacing w:val="-6"/>
        </w:rPr>
      </w:pPr>
      <w:r>
        <w:rPr>
          <w:rFonts w:hint="eastAsia" w:ascii="仿宋" w:hAnsi="仿宋" w:eastAsia="仿宋" w:cs="仿宋"/>
          <w:spacing w:val="-6"/>
        </w:rPr>
        <w:t>（1）系统服务器发生故障，无法访问或无法使用系统；</w:t>
      </w:r>
    </w:p>
    <w:p>
      <w:pPr>
        <w:spacing w:line="346" w:lineRule="auto"/>
        <w:ind w:firstLine="445"/>
        <w:rPr>
          <w:rFonts w:hint="eastAsia" w:ascii="仿宋" w:hAnsi="仿宋" w:eastAsia="仿宋" w:cs="仿宋"/>
          <w:spacing w:val="-6"/>
        </w:rPr>
      </w:pPr>
      <w:r>
        <w:rPr>
          <w:rFonts w:hint="eastAsia" w:ascii="仿宋" w:hAnsi="仿宋" w:eastAsia="仿宋" w:cs="仿宋"/>
          <w:spacing w:val="-6"/>
        </w:rPr>
        <w:t>（2）系统的软件或数据库出现错误，不能进行正常操作；</w:t>
      </w:r>
    </w:p>
    <w:p>
      <w:pPr>
        <w:spacing w:line="346" w:lineRule="auto"/>
        <w:ind w:firstLine="445"/>
        <w:rPr>
          <w:rFonts w:hint="eastAsia" w:ascii="仿宋" w:hAnsi="仿宋" w:eastAsia="仿宋" w:cs="仿宋"/>
          <w:spacing w:val="-6"/>
        </w:rPr>
      </w:pPr>
      <w:r>
        <w:rPr>
          <w:rFonts w:hint="eastAsia" w:ascii="仿宋" w:hAnsi="仿宋" w:eastAsia="仿宋" w:cs="仿宋"/>
          <w:spacing w:val="-6"/>
        </w:rPr>
        <w:t>（3）系统发现有安全漏洞，有潜在的泄密危险；</w:t>
      </w:r>
    </w:p>
    <w:p>
      <w:pPr>
        <w:spacing w:line="346" w:lineRule="auto"/>
        <w:ind w:firstLine="445"/>
        <w:rPr>
          <w:rFonts w:hint="eastAsia" w:ascii="仿宋" w:hAnsi="仿宋" w:eastAsia="仿宋" w:cs="仿宋"/>
          <w:spacing w:val="-6"/>
        </w:rPr>
      </w:pPr>
      <w:r>
        <w:rPr>
          <w:rFonts w:hint="eastAsia" w:ascii="仿宋" w:hAnsi="仿宋" w:eastAsia="仿宋" w:cs="仿宋"/>
          <w:spacing w:val="-6"/>
        </w:rPr>
        <w:t>（4）出现断电事故且短时间内无法恢复供电；</w:t>
      </w:r>
    </w:p>
    <w:p>
      <w:pPr>
        <w:spacing w:line="346" w:lineRule="auto"/>
        <w:ind w:firstLine="445"/>
        <w:rPr>
          <w:rFonts w:hint="eastAsia" w:ascii="仿宋" w:hAnsi="仿宋" w:eastAsia="仿宋" w:cs="仿宋"/>
          <w:spacing w:val="-6"/>
        </w:rPr>
      </w:pPr>
      <w:r>
        <w:rPr>
          <w:rFonts w:hint="eastAsia" w:ascii="仿宋" w:hAnsi="仿宋" w:eastAsia="仿宋" w:cs="仿宋"/>
          <w:spacing w:val="-6"/>
        </w:rPr>
        <w:t>（5）其他无法保证招投标过程正常进行的情形。</w:t>
      </w:r>
    </w:p>
    <w:p>
      <w:pPr>
        <w:spacing w:line="346" w:lineRule="auto"/>
        <w:ind w:firstLine="445"/>
        <w:rPr>
          <w:rFonts w:hint="eastAsia" w:ascii="仿宋" w:hAnsi="仿宋" w:eastAsia="仿宋" w:cs="仿宋"/>
          <w:spacing w:val="-6"/>
        </w:rPr>
        <w:sectPr>
          <w:pgSz w:w="11910" w:h="16845"/>
          <w:pgMar w:top="1412" w:right="1230" w:bottom="1355" w:left="1532" w:header="0" w:footer="1231" w:gutter="0"/>
          <w:cols w:space="720" w:num="1"/>
        </w:sectPr>
      </w:pPr>
    </w:p>
    <w:p>
      <w:pPr>
        <w:spacing w:line="346" w:lineRule="auto"/>
        <w:rPr>
          <w:rFonts w:hint="eastAsia" w:ascii="仿宋" w:hAnsi="仿宋" w:eastAsia="仿宋" w:cs="仿宋"/>
        </w:rPr>
      </w:pPr>
    </w:p>
    <w:p>
      <w:pPr>
        <w:spacing w:line="346" w:lineRule="auto"/>
        <w:ind w:firstLine="3971"/>
        <w:rPr>
          <w:rFonts w:hint="eastAsia" w:ascii="仿宋" w:hAnsi="仿宋" w:eastAsia="仿宋" w:cs="仿宋"/>
          <w:sz w:val="44"/>
          <w:szCs w:val="44"/>
        </w:rPr>
      </w:pPr>
      <w:r>
        <w:rPr>
          <w:rFonts w:hint="eastAsia" w:ascii="仿宋" w:hAnsi="仿宋" w:eastAsia="仿宋" w:cs="仿宋"/>
          <w:spacing w:val="-40"/>
          <w:w w:val="97"/>
          <w:sz w:val="32"/>
          <w:szCs w:val="32"/>
        </w:rPr>
        <w:t>目</w:t>
      </w:r>
      <w:r>
        <w:rPr>
          <w:rFonts w:hint="eastAsia" w:ascii="仿宋" w:hAnsi="仿宋" w:eastAsia="仿宋" w:cs="仿宋"/>
          <w:spacing w:val="59"/>
          <w:sz w:val="32"/>
          <w:szCs w:val="32"/>
        </w:rPr>
        <w:t xml:space="preserve"> </w:t>
      </w:r>
      <w:r>
        <w:rPr>
          <w:rFonts w:hint="eastAsia" w:ascii="仿宋" w:hAnsi="仿宋" w:eastAsia="仿宋" w:cs="仿宋"/>
          <w:spacing w:val="-40"/>
          <w:w w:val="97"/>
          <w:sz w:val="32"/>
          <w:szCs w:val="32"/>
        </w:rPr>
        <w:t>录</w:t>
      </w:r>
    </w:p>
    <w:p>
      <w:pPr>
        <w:spacing w:line="600" w:lineRule="auto"/>
        <w:jc w:val="center"/>
        <w:rPr>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TOC \o "1-1" \h \u </w:instrText>
      </w:r>
      <w:r>
        <w:rPr>
          <w:rFonts w:hint="eastAsia" w:ascii="仿宋" w:hAnsi="仿宋" w:eastAsia="仿宋" w:cs="仿宋"/>
          <w:sz w:val="36"/>
          <w:szCs w:val="36"/>
        </w:rPr>
        <w:fldChar w:fldCharType="separate"/>
      </w:r>
    </w:p>
    <w:p>
      <w:pPr>
        <w:pStyle w:val="63"/>
        <w:tabs>
          <w:tab w:val="right" w:leader="dot" w:pos="9091"/>
        </w:tabs>
        <w:spacing w:line="600" w:lineRule="auto"/>
        <w:rPr>
          <w:sz w:val="30"/>
          <w:szCs w:val="30"/>
        </w:rPr>
      </w:pPr>
      <w:r>
        <w:fldChar w:fldCharType="begin"/>
      </w:r>
      <w:r>
        <w:instrText xml:space="preserve"> HYPERLINK \l "_Toc32607" </w:instrText>
      </w:r>
      <w:r>
        <w:fldChar w:fldCharType="separate"/>
      </w:r>
      <w:r>
        <w:rPr>
          <w:rFonts w:hint="eastAsia" w:ascii="仿宋" w:hAnsi="仿宋" w:eastAsia="仿宋" w:cs="仿宋"/>
          <w:spacing w:val="11"/>
          <w:sz w:val="30"/>
          <w:szCs w:val="30"/>
        </w:rPr>
        <w:t>第一章</w:t>
      </w:r>
      <w:r>
        <w:rPr>
          <w:rFonts w:hint="eastAsia" w:ascii="仿宋" w:hAnsi="仿宋" w:eastAsia="仿宋" w:cs="仿宋"/>
          <w:spacing w:val="90"/>
          <w:sz w:val="30"/>
          <w:szCs w:val="30"/>
        </w:rPr>
        <w:t xml:space="preserve"> </w:t>
      </w:r>
      <w:r>
        <w:rPr>
          <w:rFonts w:hint="eastAsia" w:ascii="仿宋" w:hAnsi="仿宋" w:eastAsia="仿宋" w:cs="仿宋"/>
          <w:spacing w:val="11"/>
          <w:sz w:val="30"/>
          <w:szCs w:val="30"/>
        </w:rPr>
        <w:t>招标公告</w:t>
      </w:r>
      <w:r>
        <w:rPr>
          <w:sz w:val="30"/>
          <w:szCs w:val="30"/>
        </w:rPr>
        <w:tab/>
      </w:r>
      <w:r>
        <w:rPr>
          <w:sz w:val="30"/>
          <w:szCs w:val="30"/>
        </w:rPr>
        <w:fldChar w:fldCharType="begin"/>
      </w:r>
      <w:r>
        <w:rPr>
          <w:sz w:val="30"/>
          <w:szCs w:val="30"/>
        </w:rPr>
        <w:instrText xml:space="preserve"> PAGEREF _Toc32607 \h </w:instrText>
      </w:r>
      <w:r>
        <w:rPr>
          <w:sz w:val="30"/>
          <w:szCs w:val="30"/>
        </w:rPr>
        <w:fldChar w:fldCharType="separate"/>
      </w:r>
      <w:r>
        <w:rPr>
          <w:sz w:val="30"/>
          <w:szCs w:val="30"/>
        </w:rPr>
        <w:t>1</w:t>
      </w:r>
      <w:r>
        <w:rPr>
          <w:sz w:val="30"/>
          <w:szCs w:val="30"/>
        </w:rPr>
        <w:fldChar w:fldCharType="end"/>
      </w:r>
      <w:r>
        <w:rPr>
          <w:sz w:val="30"/>
          <w:szCs w:val="30"/>
        </w:rPr>
        <w:fldChar w:fldCharType="end"/>
      </w:r>
    </w:p>
    <w:p>
      <w:pPr>
        <w:pStyle w:val="63"/>
        <w:tabs>
          <w:tab w:val="right" w:leader="dot" w:pos="9091"/>
        </w:tabs>
        <w:spacing w:line="600" w:lineRule="auto"/>
        <w:rPr>
          <w:sz w:val="30"/>
          <w:szCs w:val="30"/>
        </w:rPr>
      </w:pPr>
      <w:r>
        <w:fldChar w:fldCharType="begin"/>
      </w:r>
      <w:r>
        <w:instrText xml:space="preserve"> HYPERLINK \l "_Toc4683" </w:instrText>
      </w:r>
      <w:r>
        <w:fldChar w:fldCharType="separate"/>
      </w:r>
      <w:r>
        <w:rPr>
          <w:rFonts w:hint="eastAsia" w:ascii="仿宋" w:hAnsi="仿宋" w:eastAsia="仿宋" w:cs="仿宋"/>
          <w:spacing w:val="13"/>
          <w:sz w:val="30"/>
          <w:szCs w:val="30"/>
        </w:rPr>
        <w:t>第二章</w:t>
      </w:r>
      <w:r>
        <w:rPr>
          <w:rFonts w:hint="eastAsia" w:ascii="仿宋" w:hAnsi="仿宋" w:eastAsia="仿宋" w:cs="仿宋"/>
          <w:spacing w:val="88"/>
          <w:sz w:val="30"/>
          <w:szCs w:val="30"/>
        </w:rPr>
        <w:t xml:space="preserve"> </w:t>
      </w:r>
      <w:r>
        <w:rPr>
          <w:rFonts w:hint="eastAsia" w:ascii="仿宋" w:hAnsi="仿宋" w:eastAsia="仿宋" w:cs="仿宋"/>
          <w:spacing w:val="13"/>
          <w:sz w:val="30"/>
          <w:szCs w:val="30"/>
        </w:rPr>
        <w:t>投标人须知</w:t>
      </w:r>
      <w:r>
        <w:rPr>
          <w:sz w:val="30"/>
          <w:szCs w:val="30"/>
        </w:rPr>
        <w:tab/>
      </w:r>
      <w:r>
        <w:rPr>
          <w:sz w:val="30"/>
          <w:szCs w:val="30"/>
        </w:rPr>
        <w:fldChar w:fldCharType="begin"/>
      </w:r>
      <w:r>
        <w:rPr>
          <w:sz w:val="30"/>
          <w:szCs w:val="30"/>
        </w:rPr>
        <w:instrText xml:space="preserve"> PAGEREF _Toc4683 \h </w:instrText>
      </w:r>
      <w:r>
        <w:rPr>
          <w:sz w:val="30"/>
          <w:szCs w:val="30"/>
        </w:rPr>
        <w:fldChar w:fldCharType="separate"/>
      </w:r>
      <w:r>
        <w:rPr>
          <w:sz w:val="30"/>
          <w:szCs w:val="30"/>
        </w:rPr>
        <w:t>5</w:t>
      </w:r>
      <w:r>
        <w:rPr>
          <w:sz w:val="30"/>
          <w:szCs w:val="30"/>
        </w:rPr>
        <w:fldChar w:fldCharType="end"/>
      </w:r>
      <w:r>
        <w:rPr>
          <w:sz w:val="30"/>
          <w:szCs w:val="30"/>
        </w:rPr>
        <w:fldChar w:fldCharType="end"/>
      </w:r>
    </w:p>
    <w:p>
      <w:pPr>
        <w:pStyle w:val="63"/>
        <w:tabs>
          <w:tab w:val="right" w:leader="dot" w:pos="9091"/>
        </w:tabs>
        <w:spacing w:line="600" w:lineRule="auto"/>
        <w:rPr>
          <w:sz w:val="30"/>
          <w:szCs w:val="30"/>
        </w:rPr>
      </w:pPr>
      <w:r>
        <w:fldChar w:fldCharType="begin"/>
      </w:r>
      <w:r>
        <w:instrText xml:space="preserve"> HYPERLINK \l "_Toc20920" </w:instrText>
      </w:r>
      <w:r>
        <w:fldChar w:fldCharType="separate"/>
      </w:r>
      <w:r>
        <w:rPr>
          <w:rFonts w:hint="eastAsia" w:ascii="仿宋" w:hAnsi="仿宋" w:eastAsia="仿宋" w:cs="仿宋"/>
          <w:spacing w:val="7"/>
          <w:sz w:val="30"/>
          <w:szCs w:val="30"/>
        </w:rPr>
        <w:t>第三章</w:t>
      </w:r>
      <w:r>
        <w:rPr>
          <w:rFonts w:hint="eastAsia" w:ascii="仿宋" w:hAnsi="仿宋" w:eastAsia="仿宋" w:cs="仿宋"/>
          <w:spacing w:val="7"/>
          <w:sz w:val="30"/>
          <w:szCs w:val="30"/>
          <w:lang w:val="en-US" w:eastAsia="zh-CN"/>
        </w:rPr>
        <w:t xml:space="preserve"> </w:t>
      </w:r>
      <w:r>
        <w:rPr>
          <w:rFonts w:hint="eastAsia" w:ascii="仿宋" w:hAnsi="仿宋" w:eastAsia="仿宋" w:cs="仿宋"/>
          <w:spacing w:val="7"/>
          <w:sz w:val="30"/>
          <w:szCs w:val="30"/>
        </w:rPr>
        <w:t>评标办法</w:t>
      </w:r>
      <w:r>
        <w:rPr>
          <w:sz w:val="30"/>
          <w:szCs w:val="30"/>
        </w:rPr>
        <w:tab/>
      </w:r>
      <w:r>
        <w:rPr>
          <w:sz w:val="30"/>
          <w:szCs w:val="30"/>
        </w:rPr>
        <w:fldChar w:fldCharType="begin"/>
      </w:r>
      <w:r>
        <w:rPr>
          <w:sz w:val="30"/>
          <w:szCs w:val="30"/>
        </w:rPr>
        <w:instrText xml:space="preserve"> PAGEREF _Toc20920 \h </w:instrText>
      </w:r>
      <w:r>
        <w:rPr>
          <w:sz w:val="30"/>
          <w:szCs w:val="30"/>
        </w:rPr>
        <w:fldChar w:fldCharType="separate"/>
      </w:r>
      <w:r>
        <w:rPr>
          <w:sz w:val="30"/>
          <w:szCs w:val="30"/>
        </w:rPr>
        <w:t>26</w:t>
      </w:r>
      <w:r>
        <w:rPr>
          <w:sz w:val="30"/>
          <w:szCs w:val="30"/>
        </w:rPr>
        <w:fldChar w:fldCharType="end"/>
      </w:r>
      <w:r>
        <w:rPr>
          <w:sz w:val="30"/>
          <w:szCs w:val="30"/>
        </w:rPr>
        <w:fldChar w:fldCharType="end"/>
      </w:r>
    </w:p>
    <w:p>
      <w:pPr>
        <w:pStyle w:val="63"/>
        <w:tabs>
          <w:tab w:val="right" w:leader="dot" w:pos="9091"/>
        </w:tabs>
        <w:spacing w:line="600" w:lineRule="auto"/>
        <w:rPr>
          <w:sz w:val="30"/>
          <w:szCs w:val="30"/>
        </w:rPr>
      </w:pPr>
      <w:r>
        <w:fldChar w:fldCharType="begin"/>
      </w:r>
      <w:r>
        <w:instrText xml:space="preserve"> HYPERLINK \l "_Toc26228" </w:instrText>
      </w:r>
      <w:r>
        <w:fldChar w:fldCharType="separate"/>
      </w:r>
      <w:r>
        <w:rPr>
          <w:rFonts w:hint="eastAsia" w:ascii="仿宋" w:hAnsi="仿宋" w:eastAsia="仿宋" w:cs="仿宋"/>
          <w:spacing w:val="5"/>
          <w:sz w:val="30"/>
          <w:szCs w:val="30"/>
        </w:rPr>
        <w:t>第四章</w:t>
      </w:r>
      <w:r>
        <w:rPr>
          <w:rFonts w:hint="eastAsia" w:ascii="仿宋" w:hAnsi="仿宋" w:eastAsia="仿宋" w:cs="仿宋"/>
          <w:spacing w:val="65"/>
          <w:sz w:val="30"/>
          <w:szCs w:val="30"/>
        </w:rPr>
        <w:t xml:space="preserve"> </w:t>
      </w:r>
      <w:r>
        <w:rPr>
          <w:rFonts w:hint="eastAsia" w:ascii="仿宋" w:hAnsi="仿宋" w:eastAsia="仿宋" w:cs="仿宋"/>
          <w:spacing w:val="5"/>
          <w:sz w:val="30"/>
          <w:szCs w:val="30"/>
        </w:rPr>
        <w:t>建设项目工程总承包合同</w:t>
      </w:r>
      <w:r>
        <w:rPr>
          <w:sz w:val="30"/>
          <w:szCs w:val="30"/>
        </w:rPr>
        <w:tab/>
      </w:r>
      <w:r>
        <w:rPr>
          <w:sz w:val="30"/>
          <w:szCs w:val="30"/>
        </w:rPr>
        <w:fldChar w:fldCharType="begin"/>
      </w:r>
      <w:r>
        <w:rPr>
          <w:sz w:val="30"/>
          <w:szCs w:val="30"/>
        </w:rPr>
        <w:instrText xml:space="preserve"> PAGEREF _Toc26228 \h </w:instrText>
      </w:r>
      <w:r>
        <w:rPr>
          <w:sz w:val="30"/>
          <w:szCs w:val="30"/>
        </w:rPr>
        <w:fldChar w:fldCharType="separate"/>
      </w:r>
      <w:r>
        <w:rPr>
          <w:sz w:val="30"/>
          <w:szCs w:val="30"/>
        </w:rPr>
        <w:t>36</w:t>
      </w:r>
      <w:r>
        <w:rPr>
          <w:sz w:val="30"/>
          <w:szCs w:val="30"/>
        </w:rPr>
        <w:fldChar w:fldCharType="end"/>
      </w:r>
      <w:r>
        <w:rPr>
          <w:sz w:val="30"/>
          <w:szCs w:val="30"/>
        </w:rPr>
        <w:fldChar w:fldCharType="end"/>
      </w:r>
    </w:p>
    <w:p>
      <w:pPr>
        <w:pStyle w:val="63"/>
        <w:tabs>
          <w:tab w:val="right" w:leader="dot" w:pos="9091"/>
        </w:tabs>
        <w:spacing w:line="600" w:lineRule="auto"/>
        <w:rPr>
          <w:sz w:val="30"/>
          <w:szCs w:val="30"/>
        </w:rPr>
      </w:pPr>
      <w:r>
        <w:fldChar w:fldCharType="begin"/>
      </w:r>
      <w:r>
        <w:instrText xml:space="preserve"> HYPERLINK \l "_Toc21222" </w:instrText>
      </w:r>
      <w:r>
        <w:fldChar w:fldCharType="separate"/>
      </w:r>
      <w:r>
        <w:rPr>
          <w:rFonts w:hint="eastAsia" w:ascii="仿宋" w:hAnsi="仿宋" w:eastAsia="仿宋" w:cs="仿宋"/>
          <w:spacing w:val="9"/>
          <w:sz w:val="30"/>
          <w:szCs w:val="30"/>
        </w:rPr>
        <w:t>第五章</w:t>
      </w:r>
      <w:r>
        <w:rPr>
          <w:rFonts w:hint="eastAsia" w:ascii="仿宋" w:hAnsi="仿宋" w:eastAsia="仿宋" w:cs="仿宋"/>
          <w:spacing w:val="45"/>
          <w:sz w:val="30"/>
          <w:szCs w:val="30"/>
        </w:rPr>
        <w:t xml:space="preserve"> </w:t>
      </w:r>
      <w:r>
        <w:rPr>
          <w:rFonts w:hint="eastAsia" w:ascii="仿宋" w:hAnsi="仿宋" w:eastAsia="仿宋" w:cs="仿宋"/>
          <w:spacing w:val="9"/>
          <w:sz w:val="30"/>
          <w:szCs w:val="30"/>
        </w:rPr>
        <w:t>发包人要求</w:t>
      </w:r>
      <w:r>
        <w:rPr>
          <w:sz w:val="30"/>
          <w:szCs w:val="30"/>
        </w:rPr>
        <w:tab/>
      </w:r>
      <w:r>
        <w:rPr>
          <w:sz w:val="30"/>
          <w:szCs w:val="30"/>
        </w:rPr>
        <w:fldChar w:fldCharType="begin"/>
      </w:r>
      <w:r>
        <w:rPr>
          <w:sz w:val="30"/>
          <w:szCs w:val="30"/>
        </w:rPr>
        <w:instrText xml:space="preserve"> PAGEREF _Toc21222 \h </w:instrText>
      </w:r>
      <w:r>
        <w:rPr>
          <w:sz w:val="30"/>
          <w:szCs w:val="30"/>
        </w:rPr>
        <w:fldChar w:fldCharType="separate"/>
      </w:r>
      <w:r>
        <w:rPr>
          <w:sz w:val="30"/>
          <w:szCs w:val="30"/>
        </w:rPr>
        <w:t>172</w:t>
      </w:r>
      <w:r>
        <w:rPr>
          <w:sz w:val="30"/>
          <w:szCs w:val="30"/>
        </w:rPr>
        <w:fldChar w:fldCharType="end"/>
      </w:r>
      <w:r>
        <w:rPr>
          <w:sz w:val="30"/>
          <w:szCs w:val="30"/>
        </w:rPr>
        <w:fldChar w:fldCharType="end"/>
      </w:r>
    </w:p>
    <w:p>
      <w:pPr>
        <w:pStyle w:val="63"/>
        <w:tabs>
          <w:tab w:val="right" w:leader="dot" w:pos="9091"/>
        </w:tabs>
        <w:spacing w:line="600" w:lineRule="auto"/>
        <w:rPr>
          <w:sz w:val="30"/>
          <w:szCs w:val="30"/>
        </w:rPr>
      </w:pPr>
      <w:r>
        <w:fldChar w:fldCharType="begin"/>
      </w:r>
      <w:r>
        <w:instrText xml:space="preserve"> HYPERLINK \l "_Toc20362" </w:instrText>
      </w:r>
      <w:r>
        <w:fldChar w:fldCharType="separate"/>
      </w:r>
      <w:r>
        <w:rPr>
          <w:rFonts w:hint="eastAsia" w:ascii="仿宋" w:hAnsi="仿宋" w:eastAsia="仿宋" w:cs="仿宋"/>
          <w:spacing w:val="13"/>
          <w:sz w:val="30"/>
          <w:szCs w:val="30"/>
        </w:rPr>
        <w:t>第六章</w:t>
      </w:r>
      <w:r>
        <w:rPr>
          <w:rFonts w:hint="eastAsia" w:ascii="仿宋" w:hAnsi="仿宋" w:eastAsia="仿宋" w:cs="仿宋"/>
          <w:spacing w:val="51"/>
          <w:sz w:val="30"/>
          <w:szCs w:val="30"/>
        </w:rPr>
        <w:t xml:space="preserve"> </w:t>
      </w:r>
      <w:r>
        <w:rPr>
          <w:rFonts w:hint="eastAsia" w:ascii="仿宋" w:hAnsi="仿宋" w:eastAsia="仿宋" w:cs="仿宋"/>
          <w:spacing w:val="13"/>
          <w:sz w:val="30"/>
          <w:szCs w:val="30"/>
        </w:rPr>
        <w:t>发包人提供的资料</w:t>
      </w:r>
      <w:r>
        <w:rPr>
          <w:sz w:val="30"/>
          <w:szCs w:val="30"/>
        </w:rPr>
        <w:tab/>
      </w:r>
      <w:r>
        <w:rPr>
          <w:sz w:val="30"/>
          <w:szCs w:val="30"/>
        </w:rPr>
        <w:fldChar w:fldCharType="begin"/>
      </w:r>
      <w:r>
        <w:rPr>
          <w:sz w:val="30"/>
          <w:szCs w:val="30"/>
        </w:rPr>
        <w:instrText xml:space="preserve"> PAGEREF _Toc20362 \h </w:instrText>
      </w:r>
      <w:r>
        <w:rPr>
          <w:sz w:val="30"/>
          <w:szCs w:val="30"/>
        </w:rPr>
        <w:fldChar w:fldCharType="separate"/>
      </w:r>
      <w:r>
        <w:rPr>
          <w:sz w:val="30"/>
          <w:szCs w:val="30"/>
        </w:rPr>
        <w:t>175</w:t>
      </w:r>
      <w:r>
        <w:rPr>
          <w:sz w:val="30"/>
          <w:szCs w:val="30"/>
        </w:rPr>
        <w:fldChar w:fldCharType="end"/>
      </w:r>
      <w:r>
        <w:rPr>
          <w:sz w:val="30"/>
          <w:szCs w:val="30"/>
        </w:rPr>
        <w:fldChar w:fldCharType="end"/>
      </w:r>
    </w:p>
    <w:p>
      <w:pPr>
        <w:pStyle w:val="63"/>
        <w:tabs>
          <w:tab w:val="right" w:leader="dot" w:pos="9091"/>
        </w:tabs>
        <w:spacing w:line="600" w:lineRule="auto"/>
        <w:rPr>
          <w:sz w:val="32"/>
          <w:szCs w:val="32"/>
        </w:rPr>
      </w:pPr>
      <w:r>
        <w:fldChar w:fldCharType="begin"/>
      </w:r>
      <w:r>
        <w:instrText xml:space="preserve"> HYPERLINK \l "_Toc3556" </w:instrText>
      </w:r>
      <w:r>
        <w:fldChar w:fldCharType="separate"/>
      </w:r>
      <w:r>
        <w:rPr>
          <w:rFonts w:hint="eastAsia" w:ascii="仿宋" w:hAnsi="仿宋" w:eastAsia="仿宋" w:cs="仿宋"/>
          <w:spacing w:val="14"/>
          <w:sz w:val="30"/>
          <w:szCs w:val="30"/>
        </w:rPr>
        <w:t>第七章</w:t>
      </w:r>
      <w:r>
        <w:rPr>
          <w:rFonts w:hint="eastAsia" w:ascii="仿宋" w:hAnsi="仿宋" w:eastAsia="仿宋" w:cs="仿宋"/>
          <w:spacing w:val="92"/>
          <w:sz w:val="30"/>
          <w:szCs w:val="30"/>
        </w:rPr>
        <w:t xml:space="preserve"> </w:t>
      </w:r>
      <w:r>
        <w:rPr>
          <w:rFonts w:hint="eastAsia" w:ascii="仿宋" w:hAnsi="仿宋" w:eastAsia="仿宋" w:cs="仿宋"/>
          <w:spacing w:val="14"/>
          <w:sz w:val="30"/>
          <w:szCs w:val="30"/>
        </w:rPr>
        <w:t>投标文件格式</w:t>
      </w:r>
      <w:r>
        <w:rPr>
          <w:sz w:val="30"/>
          <w:szCs w:val="30"/>
        </w:rPr>
        <w:tab/>
      </w:r>
      <w:r>
        <w:rPr>
          <w:sz w:val="30"/>
          <w:szCs w:val="30"/>
        </w:rPr>
        <w:fldChar w:fldCharType="begin"/>
      </w:r>
      <w:r>
        <w:rPr>
          <w:sz w:val="30"/>
          <w:szCs w:val="30"/>
        </w:rPr>
        <w:instrText xml:space="preserve"> PAGEREF _Toc3556 \h </w:instrText>
      </w:r>
      <w:r>
        <w:rPr>
          <w:sz w:val="30"/>
          <w:szCs w:val="30"/>
        </w:rPr>
        <w:fldChar w:fldCharType="separate"/>
      </w:r>
      <w:r>
        <w:rPr>
          <w:sz w:val="30"/>
          <w:szCs w:val="30"/>
        </w:rPr>
        <w:t>177</w:t>
      </w:r>
      <w:r>
        <w:rPr>
          <w:sz w:val="30"/>
          <w:szCs w:val="30"/>
        </w:rPr>
        <w:fldChar w:fldCharType="end"/>
      </w:r>
      <w:r>
        <w:rPr>
          <w:sz w:val="30"/>
          <w:szCs w:val="30"/>
        </w:rPr>
        <w:fldChar w:fldCharType="end"/>
      </w:r>
    </w:p>
    <w:p>
      <w:pPr>
        <w:spacing w:line="600" w:lineRule="auto"/>
        <w:rPr>
          <w:rFonts w:hint="eastAsia" w:ascii="仿宋" w:hAnsi="仿宋" w:eastAsia="仿宋" w:cs="仿宋"/>
        </w:rPr>
        <w:sectPr>
          <w:footerReference r:id="rId4" w:type="default"/>
          <w:pgSz w:w="11910" w:h="16845"/>
          <w:pgMar w:top="1431" w:right="1201" w:bottom="400" w:left="1618" w:header="0" w:footer="0" w:gutter="0"/>
          <w:cols w:space="720" w:num="1"/>
        </w:sectPr>
      </w:pPr>
      <w:r>
        <w:rPr>
          <w:rFonts w:hint="eastAsia" w:ascii="仿宋" w:hAnsi="仿宋" w:eastAsia="仿宋" w:cs="仿宋"/>
          <w:sz w:val="36"/>
          <w:szCs w:val="36"/>
        </w:rPr>
        <w:fldChar w:fldCharType="end"/>
      </w: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ind w:firstLine="3577"/>
        <w:outlineLvl w:val="0"/>
        <w:rPr>
          <w:rFonts w:hint="eastAsia" w:ascii="仿宋" w:hAnsi="仿宋" w:eastAsia="仿宋" w:cs="仿宋"/>
          <w:sz w:val="32"/>
          <w:szCs w:val="32"/>
        </w:rPr>
      </w:pPr>
      <w:bookmarkStart w:id="5" w:name="_Toc11270"/>
      <w:r>
        <w:rPr>
          <w:rFonts w:hint="eastAsia" w:ascii="仿宋" w:hAnsi="仿宋" w:eastAsia="仿宋" w:cs="仿宋"/>
          <w:spacing w:val="9"/>
          <w:sz w:val="32"/>
          <w:szCs w:val="32"/>
        </w:rPr>
        <w:t>第一卷</w:t>
      </w:r>
      <w:bookmarkEnd w:id="5"/>
    </w:p>
    <w:p>
      <w:pPr>
        <w:spacing w:line="346" w:lineRule="auto"/>
        <w:ind w:firstLine="3043"/>
        <w:rPr>
          <w:rFonts w:hint="eastAsia" w:ascii="仿宋" w:hAnsi="仿宋" w:eastAsia="仿宋" w:cs="仿宋"/>
          <w:spacing w:val="11"/>
          <w:sz w:val="44"/>
          <w:szCs w:val="44"/>
        </w:rPr>
        <w:sectPr>
          <w:footerReference r:id="rId5" w:type="default"/>
          <w:pgSz w:w="11910" w:h="16845"/>
          <w:pgMar w:top="1431" w:right="1243" w:bottom="1040" w:left="1419" w:header="0" w:footer="915" w:gutter="0"/>
          <w:pgNumType w:start="1"/>
          <w:cols w:space="720" w:num="1"/>
        </w:sectPr>
      </w:pPr>
    </w:p>
    <w:p>
      <w:pPr>
        <w:spacing w:line="346" w:lineRule="auto"/>
        <w:ind w:firstLine="3043"/>
        <w:outlineLvl w:val="0"/>
        <w:rPr>
          <w:rFonts w:hint="eastAsia" w:ascii="仿宋" w:hAnsi="仿宋" w:eastAsia="仿宋" w:cs="仿宋"/>
          <w:sz w:val="32"/>
          <w:szCs w:val="32"/>
        </w:rPr>
      </w:pPr>
      <w:bookmarkStart w:id="6" w:name="_Toc32607"/>
      <w:r>
        <w:rPr>
          <w:rFonts w:hint="eastAsia" w:ascii="仿宋" w:hAnsi="仿宋" w:eastAsia="仿宋" w:cs="仿宋"/>
          <w:spacing w:val="11"/>
          <w:sz w:val="32"/>
          <w:szCs w:val="32"/>
        </w:rPr>
        <w:t>第一章</w:t>
      </w:r>
      <w:r>
        <w:rPr>
          <w:rFonts w:hint="eastAsia" w:ascii="仿宋" w:hAnsi="仿宋" w:eastAsia="仿宋" w:cs="仿宋"/>
          <w:spacing w:val="90"/>
          <w:sz w:val="32"/>
          <w:szCs w:val="32"/>
        </w:rPr>
        <w:t xml:space="preserve"> </w:t>
      </w:r>
      <w:r>
        <w:rPr>
          <w:rFonts w:hint="eastAsia" w:ascii="仿宋" w:hAnsi="仿宋" w:eastAsia="仿宋" w:cs="仿宋"/>
          <w:spacing w:val="11"/>
          <w:sz w:val="32"/>
          <w:szCs w:val="32"/>
        </w:rPr>
        <w:t>招标公告</w:t>
      </w:r>
      <w:bookmarkEnd w:id="6"/>
    </w:p>
    <w:p>
      <w:pPr>
        <w:keepNext w:val="0"/>
        <w:keepLines w:val="0"/>
        <w:pageBreakBefore w:val="0"/>
        <w:wordWrap/>
        <w:overflowPunct/>
        <w:topLinePunct w:val="0"/>
        <w:autoSpaceDE w:val="0"/>
        <w:autoSpaceDN w:val="0"/>
        <w:bidi w:val="0"/>
        <w:adjustRightInd w:val="0"/>
        <w:spacing w:line="360" w:lineRule="auto"/>
        <w:ind w:firstLine="487"/>
        <w:rPr>
          <w:rFonts w:hint="eastAsia" w:ascii="仿宋" w:hAnsi="仿宋" w:eastAsia="仿宋" w:cs="仿宋"/>
        </w:rPr>
      </w:pPr>
      <w:r>
        <w:rPr>
          <w:rFonts w:hint="eastAsia" w:ascii="仿宋" w:hAnsi="仿宋" w:eastAsia="仿宋" w:cs="仿宋"/>
          <w:spacing w:val="-23"/>
        </w:rPr>
        <w:t>一、</w:t>
      </w:r>
      <w:r>
        <w:rPr>
          <w:rFonts w:hint="eastAsia" w:ascii="仿宋" w:hAnsi="仿宋" w:eastAsia="仿宋" w:cs="仿宋"/>
          <w:spacing w:val="51"/>
        </w:rPr>
        <w:t xml:space="preserve"> </w:t>
      </w:r>
      <w:r>
        <w:rPr>
          <w:rFonts w:hint="eastAsia" w:ascii="仿宋" w:hAnsi="仿宋" w:eastAsia="仿宋" w:cs="仿宋"/>
          <w:spacing w:val="-23"/>
        </w:rPr>
        <w:t>招标条件</w:t>
      </w:r>
    </w:p>
    <w:p>
      <w:pPr>
        <w:keepNext w:val="0"/>
        <w:keepLines w:val="0"/>
        <w:pageBreakBefore w:val="0"/>
        <w:wordWrap/>
        <w:overflowPunct/>
        <w:topLinePunct w:val="0"/>
        <w:autoSpaceDE w:val="0"/>
        <w:autoSpaceDN w:val="0"/>
        <w:bidi w:val="0"/>
        <w:adjustRightInd w:val="0"/>
        <w:spacing w:line="360" w:lineRule="auto"/>
        <w:ind w:right="131" w:firstLine="482"/>
        <w:rPr>
          <w:rFonts w:hint="eastAsia" w:ascii="仿宋" w:hAnsi="仿宋" w:eastAsia="仿宋" w:cs="仿宋"/>
        </w:rPr>
      </w:pPr>
      <w:r>
        <w:rPr>
          <w:rFonts w:hint="eastAsia" w:ascii="仿宋" w:hAnsi="仿宋" w:eastAsia="仿宋" w:cs="仿宋"/>
        </w:rPr>
        <w:t>中乐信国际工程管理有限公司受</w:t>
      </w:r>
      <w:r>
        <w:rPr>
          <w:rFonts w:hint="eastAsia" w:ascii="仿宋" w:hAnsi="仿宋" w:eastAsia="仿宋" w:cs="仿宋"/>
          <w:lang w:eastAsia="zh-CN"/>
        </w:rPr>
        <w:t>洛阳市偃师区翟镇镇人民政府</w:t>
      </w:r>
      <w:r>
        <w:rPr>
          <w:rFonts w:hint="eastAsia" w:ascii="仿宋" w:hAnsi="仿宋" w:eastAsia="仿宋" w:cs="仿宋"/>
        </w:rPr>
        <w:t>的委托，就洛阳市偃师区翟镇镇人民政府二里头夏都遗址博物馆景区基础设施改造提升项目</w:t>
      </w:r>
      <w:r>
        <w:rPr>
          <w:rFonts w:hint="eastAsia" w:ascii="仿宋" w:hAnsi="仿宋" w:eastAsia="仿宋" w:cs="仿宋"/>
          <w:lang w:eastAsia="zh-CN"/>
        </w:rPr>
        <w:t>（EPC）</w:t>
      </w:r>
      <w:r>
        <w:rPr>
          <w:rFonts w:hint="eastAsia" w:ascii="仿宋" w:hAnsi="仿宋" w:eastAsia="仿宋" w:cs="仿宋"/>
        </w:rPr>
        <w:t>项目(项目代码：2207-410381-04-01-436486)</w:t>
      </w:r>
      <w:r>
        <w:rPr>
          <w:rFonts w:hint="eastAsia" w:ascii="仿宋" w:hAnsi="仿宋" w:eastAsia="仿宋" w:cs="仿宋"/>
          <w:spacing w:val="-1"/>
        </w:rPr>
        <w:t>进行国内公开招标，本项目已经上级有关部门批准建设，招标人为</w:t>
      </w:r>
      <w:r>
        <w:rPr>
          <w:rFonts w:hint="eastAsia" w:ascii="仿宋" w:hAnsi="仿宋" w:eastAsia="仿宋" w:cs="仿宋"/>
          <w:spacing w:val="-1"/>
          <w:lang w:eastAsia="zh-CN"/>
        </w:rPr>
        <w:t>洛阳市偃师区翟镇镇人民政府</w:t>
      </w:r>
      <w:r>
        <w:rPr>
          <w:rFonts w:hint="eastAsia" w:ascii="仿宋" w:hAnsi="仿宋" w:eastAsia="仿宋" w:cs="仿宋"/>
          <w:spacing w:val="-1"/>
        </w:rPr>
        <w:t>，建设资金为</w:t>
      </w:r>
      <w:r>
        <w:rPr>
          <w:rFonts w:hint="eastAsia" w:ascii="仿宋" w:hAnsi="仿宋" w:eastAsia="仿宋" w:cs="仿宋"/>
          <w:spacing w:val="-1"/>
          <w:lang w:eastAsia="zh-CN"/>
        </w:rPr>
        <w:t>财政资金</w:t>
      </w:r>
      <w:r>
        <w:rPr>
          <w:rFonts w:hint="eastAsia" w:ascii="仿宋" w:hAnsi="仿宋" w:eastAsia="仿宋" w:cs="仿宋"/>
          <w:spacing w:val="-1"/>
        </w:rPr>
        <w:t>，项目已具备招标条件，</w:t>
      </w:r>
      <w:r>
        <w:rPr>
          <w:rFonts w:hint="eastAsia" w:ascii="仿宋" w:hAnsi="仿宋" w:eastAsia="仿宋" w:cs="仿宋"/>
          <w:spacing w:val="-2"/>
        </w:rPr>
        <w:t>欢迎符合相关条件的单位参加投标。</w:t>
      </w:r>
    </w:p>
    <w:p>
      <w:pPr>
        <w:keepNext w:val="0"/>
        <w:keepLines w:val="0"/>
        <w:pageBreakBefore w:val="0"/>
        <w:wordWrap/>
        <w:overflowPunct/>
        <w:topLinePunct w:val="0"/>
        <w:autoSpaceDE w:val="0"/>
        <w:autoSpaceDN w:val="0"/>
        <w:bidi w:val="0"/>
        <w:adjustRightInd w:val="0"/>
        <w:spacing w:line="360" w:lineRule="auto"/>
        <w:ind w:firstLine="487"/>
        <w:rPr>
          <w:rFonts w:hint="eastAsia" w:ascii="仿宋" w:hAnsi="仿宋" w:eastAsia="仿宋" w:cs="仿宋"/>
        </w:rPr>
      </w:pPr>
      <w:r>
        <w:rPr>
          <w:rFonts w:hint="eastAsia" w:ascii="仿宋" w:hAnsi="仿宋" w:eastAsia="仿宋" w:cs="仿宋"/>
          <w:spacing w:val="4"/>
        </w:rPr>
        <w:t>二、项目概况与招标范围</w:t>
      </w:r>
    </w:p>
    <w:p>
      <w:pPr>
        <w:keepNext w:val="0"/>
        <w:keepLines w:val="0"/>
        <w:pageBreakBefore w:val="0"/>
        <w:wordWrap/>
        <w:overflowPunct/>
        <w:topLinePunct w:val="0"/>
        <w:autoSpaceDE w:val="0"/>
        <w:autoSpaceDN w:val="0"/>
        <w:bidi w:val="0"/>
        <w:adjustRightInd w:val="0"/>
        <w:spacing w:line="360" w:lineRule="auto"/>
        <w:ind w:left="6" w:right="147" w:firstLine="476"/>
        <w:rPr>
          <w:rFonts w:hint="eastAsia" w:ascii="仿宋" w:hAnsi="仿宋" w:eastAsia="仿宋" w:cs="仿宋"/>
          <w:color w:val="auto"/>
          <w:spacing w:val="-4"/>
        </w:rPr>
      </w:pPr>
      <w:r>
        <w:rPr>
          <w:rFonts w:hint="eastAsia" w:ascii="仿宋" w:hAnsi="仿宋" w:eastAsia="仿宋" w:cs="仿宋"/>
          <w:spacing w:val="-4"/>
        </w:rPr>
        <w:t>2.1、项目名称：洛阳市偃师区翟镇镇人民政府二里头夏都遗址博物馆景区基础设施改造提升项</w:t>
      </w:r>
      <w:r>
        <w:rPr>
          <w:rFonts w:hint="eastAsia" w:ascii="仿宋" w:hAnsi="仿宋" w:eastAsia="仿宋" w:cs="仿宋"/>
          <w:color w:val="auto"/>
          <w:spacing w:val="-4"/>
        </w:rPr>
        <w:t>目</w:t>
      </w:r>
      <w:r>
        <w:rPr>
          <w:rFonts w:hint="eastAsia" w:ascii="仿宋" w:hAnsi="仿宋" w:eastAsia="仿宋" w:cs="仿宋"/>
          <w:color w:val="auto"/>
          <w:spacing w:val="-4"/>
          <w:lang w:eastAsia="zh-CN"/>
        </w:rPr>
        <w:t>（</w:t>
      </w:r>
      <w:r>
        <w:rPr>
          <w:rFonts w:hint="eastAsia" w:ascii="仿宋" w:hAnsi="仿宋" w:eastAsia="仿宋" w:cs="仿宋"/>
          <w:color w:val="auto"/>
          <w:spacing w:val="-4"/>
        </w:rPr>
        <w:t>EPC</w:t>
      </w:r>
      <w:r>
        <w:rPr>
          <w:rFonts w:hint="eastAsia" w:ascii="仿宋" w:hAnsi="仿宋" w:eastAsia="仿宋" w:cs="仿宋"/>
          <w:color w:val="auto"/>
          <w:spacing w:val="-4"/>
          <w:lang w:eastAsia="zh-CN"/>
        </w:rPr>
        <w:t>）</w:t>
      </w:r>
      <w:r>
        <w:rPr>
          <w:rFonts w:hint="eastAsia" w:ascii="仿宋" w:hAnsi="仿宋" w:eastAsia="仿宋" w:cs="仿宋"/>
          <w:color w:val="auto"/>
          <w:spacing w:val="-4"/>
        </w:rPr>
        <w:t>项目</w:t>
      </w:r>
    </w:p>
    <w:p>
      <w:pPr>
        <w:keepNext w:val="0"/>
        <w:keepLines w:val="0"/>
        <w:pageBreakBefore w:val="0"/>
        <w:wordWrap/>
        <w:overflowPunct/>
        <w:topLinePunct w:val="0"/>
        <w:autoSpaceDE w:val="0"/>
        <w:autoSpaceDN w:val="0"/>
        <w:bidi w:val="0"/>
        <w:adjustRightInd w:val="0"/>
        <w:spacing w:line="360" w:lineRule="auto"/>
        <w:ind w:left="6" w:right="147" w:firstLine="476"/>
        <w:rPr>
          <w:rFonts w:hint="eastAsia" w:ascii="仿宋" w:hAnsi="仿宋" w:eastAsia="仿宋" w:cs="仿宋"/>
          <w:color w:val="auto"/>
          <w:spacing w:val="-4"/>
        </w:rPr>
      </w:pPr>
      <w:r>
        <w:rPr>
          <w:rFonts w:hint="eastAsia" w:ascii="仿宋" w:hAnsi="仿宋" w:eastAsia="仿宋" w:cs="仿宋"/>
          <w:color w:val="auto"/>
          <w:spacing w:val="-4"/>
        </w:rPr>
        <w:t>2.2、项目编号：偃师工施招标(2025)0007号</w:t>
      </w:r>
    </w:p>
    <w:p>
      <w:pPr>
        <w:keepNext w:val="0"/>
        <w:keepLines w:val="0"/>
        <w:pageBreakBefore w:val="0"/>
        <w:wordWrap/>
        <w:overflowPunct/>
        <w:topLinePunct w:val="0"/>
        <w:autoSpaceDE w:val="0"/>
        <w:autoSpaceDN w:val="0"/>
        <w:bidi w:val="0"/>
        <w:adjustRightInd w:val="0"/>
        <w:spacing w:line="360" w:lineRule="auto"/>
        <w:ind w:left="6" w:right="147" w:firstLine="476"/>
        <w:rPr>
          <w:rFonts w:hint="eastAsia" w:ascii="仿宋" w:hAnsi="仿宋" w:eastAsia="仿宋" w:cs="仿宋"/>
          <w:color w:val="auto"/>
          <w:spacing w:val="-4"/>
        </w:rPr>
      </w:pPr>
      <w:r>
        <w:rPr>
          <w:rFonts w:hint="eastAsia" w:ascii="仿宋" w:hAnsi="仿宋" w:eastAsia="仿宋" w:cs="仿宋"/>
          <w:color w:val="auto"/>
          <w:spacing w:val="-4"/>
        </w:rPr>
        <w:t>招标编号：偃建招(2025)04号</w:t>
      </w:r>
    </w:p>
    <w:p>
      <w:pPr>
        <w:keepNext w:val="0"/>
        <w:keepLines w:val="0"/>
        <w:pageBreakBefore w:val="0"/>
        <w:wordWrap/>
        <w:overflowPunct/>
        <w:topLinePunct w:val="0"/>
        <w:autoSpaceDE w:val="0"/>
        <w:autoSpaceDN w:val="0"/>
        <w:bidi w:val="0"/>
        <w:adjustRightInd w:val="0"/>
        <w:spacing w:line="360" w:lineRule="auto"/>
        <w:ind w:left="6" w:right="147" w:firstLine="476"/>
        <w:rPr>
          <w:rFonts w:hint="default" w:ascii="仿宋" w:hAnsi="仿宋" w:eastAsia="仿宋" w:cs="仿宋"/>
          <w:color w:val="auto"/>
          <w:spacing w:val="-4"/>
          <w:lang w:val="en-US" w:eastAsia="zh-CN"/>
        </w:rPr>
      </w:pPr>
      <w:r>
        <w:rPr>
          <w:rFonts w:hint="eastAsia" w:ascii="仿宋" w:hAnsi="仿宋" w:eastAsia="仿宋" w:cs="仿宋"/>
          <w:color w:val="auto"/>
          <w:spacing w:val="-4"/>
        </w:rPr>
        <w:t>政府采购备案编号：偃政采公开-2025-</w:t>
      </w:r>
      <w:r>
        <w:rPr>
          <w:rFonts w:hint="eastAsia" w:ascii="仿宋" w:hAnsi="仿宋" w:eastAsia="仿宋" w:cs="仿宋"/>
          <w:color w:val="auto"/>
          <w:spacing w:val="-4"/>
          <w:lang w:val="en-US" w:eastAsia="zh-CN"/>
        </w:rPr>
        <w:t>16</w:t>
      </w:r>
    </w:p>
    <w:p>
      <w:pPr>
        <w:keepNext w:val="0"/>
        <w:keepLines w:val="0"/>
        <w:pageBreakBefore w:val="0"/>
        <w:wordWrap/>
        <w:overflowPunct/>
        <w:topLinePunct w:val="0"/>
        <w:autoSpaceDE w:val="0"/>
        <w:autoSpaceDN w:val="0"/>
        <w:bidi w:val="0"/>
        <w:adjustRightInd w:val="0"/>
        <w:spacing w:line="360" w:lineRule="auto"/>
        <w:ind w:left="6" w:right="147" w:firstLine="476"/>
        <w:rPr>
          <w:rFonts w:hint="eastAsia" w:ascii="仿宋" w:hAnsi="仿宋" w:eastAsia="仿宋" w:cs="仿宋"/>
          <w:color w:val="auto"/>
          <w:spacing w:val="-4"/>
        </w:rPr>
      </w:pPr>
      <w:r>
        <w:rPr>
          <w:rFonts w:hint="eastAsia" w:ascii="仿宋" w:hAnsi="仿宋" w:eastAsia="仿宋" w:cs="仿宋"/>
          <w:color w:val="auto"/>
          <w:spacing w:val="-4"/>
        </w:rPr>
        <w:t>项目代码</w:t>
      </w:r>
      <w:r>
        <w:rPr>
          <w:rFonts w:hint="eastAsia" w:ascii="仿宋" w:hAnsi="仿宋" w:eastAsia="仿宋" w:cs="仿宋"/>
          <w:color w:val="auto"/>
          <w:spacing w:val="-4"/>
          <w:lang w:eastAsia="zh-CN"/>
        </w:rPr>
        <w:t>：</w:t>
      </w:r>
      <w:r>
        <w:rPr>
          <w:rFonts w:hint="eastAsia" w:ascii="仿宋" w:hAnsi="仿宋" w:eastAsia="仿宋" w:cs="仿宋"/>
          <w:color w:val="auto"/>
          <w:spacing w:val="-4"/>
        </w:rPr>
        <w:t>2207-410381-04-01-436486</w:t>
      </w:r>
    </w:p>
    <w:p>
      <w:pPr>
        <w:keepNext w:val="0"/>
        <w:keepLines w:val="0"/>
        <w:pageBreakBefore w:val="0"/>
        <w:wordWrap/>
        <w:overflowPunct/>
        <w:topLinePunct w:val="0"/>
        <w:autoSpaceDE w:val="0"/>
        <w:autoSpaceDN w:val="0"/>
        <w:bidi w:val="0"/>
        <w:adjustRightInd w:val="0"/>
        <w:spacing w:line="360" w:lineRule="auto"/>
        <w:ind w:left="6" w:right="147" w:firstLine="476"/>
        <w:rPr>
          <w:rFonts w:hint="eastAsia" w:ascii="仿宋" w:hAnsi="仿宋" w:eastAsia="仿宋" w:cs="仿宋"/>
          <w:color w:val="auto"/>
          <w:spacing w:val="-4"/>
          <w:highlight w:val="none"/>
        </w:rPr>
      </w:pPr>
      <w:r>
        <w:rPr>
          <w:rFonts w:hint="eastAsia" w:ascii="仿宋" w:hAnsi="仿宋" w:eastAsia="仿宋" w:cs="仿宋"/>
          <w:color w:val="auto"/>
          <w:spacing w:val="-4"/>
          <w:highlight w:val="none"/>
        </w:rPr>
        <w:t>2.3、工期：共18个月；勘察设计1个月；施工17个月</w:t>
      </w:r>
    </w:p>
    <w:p>
      <w:pPr>
        <w:keepNext w:val="0"/>
        <w:keepLines w:val="0"/>
        <w:pageBreakBefore w:val="0"/>
        <w:wordWrap/>
        <w:overflowPunct/>
        <w:topLinePunct w:val="0"/>
        <w:autoSpaceDE w:val="0"/>
        <w:autoSpaceDN w:val="0"/>
        <w:bidi w:val="0"/>
        <w:adjustRightInd w:val="0"/>
        <w:spacing w:line="360" w:lineRule="auto"/>
        <w:ind w:left="422" w:leftChars="201" w:right="147" w:firstLine="50" w:firstLineChars="25"/>
        <w:rPr>
          <w:rFonts w:hint="eastAsia" w:ascii="仿宋" w:hAnsi="仿宋" w:eastAsia="仿宋" w:cs="仿宋"/>
          <w:color w:val="auto"/>
          <w:spacing w:val="-4"/>
          <w:highlight w:val="none"/>
          <w:lang w:eastAsia="zh-CN"/>
        </w:rPr>
      </w:pPr>
      <w:r>
        <w:rPr>
          <w:rFonts w:hint="eastAsia" w:ascii="仿宋" w:hAnsi="仿宋" w:eastAsia="仿宋" w:cs="仿宋"/>
          <w:color w:val="auto"/>
          <w:spacing w:val="-4"/>
          <w:highlight w:val="none"/>
        </w:rPr>
        <w:t>2.4、预算控制价（最高投标限价）：</w:t>
      </w:r>
      <w:r>
        <w:rPr>
          <w:rFonts w:hint="eastAsia" w:ascii="仿宋" w:hAnsi="仿宋" w:eastAsia="仿宋" w:cs="仿宋"/>
          <w:color w:val="auto"/>
          <w:spacing w:val="-4"/>
          <w:highlight w:val="none"/>
          <w:lang w:val="en-US" w:eastAsia="zh-CN"/>
        </w:rPr>
        <w:t>总预算</w:t>
      </w:r>
      <w:r>
        <w:rPr>
          <w:rFonts w:hint="eastAsia" w:ascii="仿宋" w:hAnsi="仿宋" w:eastAsia="仿宋" w:cs="仿宋"/>
          <w:color w:val="auto"/>
          <w:spacing w:val="-4"/>
          <w:highlight w:val="none"/>
          <w:lang w:eastAsia="zh-CN"/>
        </w:rPr>
        <w:t>9122.63</w:t>
      </w:r>
      <w:r>
        <w:rPr>
          <w:rFonts w:hint="eastAsia" w:ascii="仿宋" w:hAnsi="仿宋" w:eastAsia="仿宋" w:cs="仿宋"/>
          <w:color w:val="auto"/>
          <w:spacing w:val="-4"/>
          <w:highlight w:val="none"/>
        </w:rPr>
        <w:t>万元</w:t>
      </w:r>
      <w:r>
        <w:rPr>
          <w:rFonts w:hint="eastAsia" w:ascii="仿宋" w:hAnsi="仿宋" w:eastAsia="仿宋" w:cs="仿宋"/>
          <w:color w:val="auto"/>
          <w:spacing w:val="-4"/>
          <w:highlight w:val="none"/>
          <w:lang w:eastAsia="zh-CN"/>
        </w:rPr>
        <w:t>；</w:t>
      </w:r>
    </w:p>
    <w:p>
      <w:pPr>
        <w:keepNext w:val="0"/>
        <w:keepLines w:val="0"/>
        <w:pageBreakBefore w:val="0"/>
        <w:wordWrap/>
        <w:overflowPunct/>
        <w:topLinePunct w:val="0"/>
        <w:autoSpaceDE w:val="0"/>
        <w:autoSpaceDN w:val="0"/>
        <w:bidi w:val="0"/>
        <w:adjustRightInd w:val="0"/>
        <w:spacing w:line="360" w:lineRule="auto"/>
        <w:ind w:left="422" w:leftChars="201" w:right="147" w:firstLine="50" w:firstLineChars="25"/>
        <w:rPr>
          <w:rFonts w:hint="eastAsia" w:ascii="仿宋" w:hAnsi="仿宋" w:eastAsia="仿宋" w:cs="仿宋"/>
          <w:spacing w:val="-4"/>
          <w:highlight w:val="none"/>
        </w:rPr>
      </w:pPr>
      <w:r>
        <w:rPr>
          <w:rFonts w:hint="eastAsia" w:ascii="仿宋" w:hAnsi="仿宋" w:eastAsia="仿宋" w:cs="仿宋"/>
          <w:color w:val="auto"/>
          <w:spacing w:val="-4"/>
          <w:highlight w:val="none"/>
        </w:rPr>
        <w:t>勘察设计费用的招标控制价为工程财政评审审定价的1%</w:t>
      </w:r>
      <w:r>
        <w:rPr>
          <w:rFonts w:hint="eastAsia" w:ascii="仿宋" w:hAnsi="仿宋" w:eastAsia="仿宋" w:cs="仿宋"/>
          <w:color w:val="auto"/>
          <w:spacing w:val="-4"/>
          <w:highlight w:val="none"/>
          <w:lang w:eastAsia="zh-CN"/>
        </w:rPr>
        <w:t>；</w:t>
      </w:r>
      <w:r>
        <w:rPr>
          <w:rFonts w:hint="eastAsia" w:ascii="仿宋" w:hAnsi="仿宋" w:eastAsia="仿宋" w:cs="仿宋"/>
          <w:spacing w:val="-4"/>
          <w:highlight w:val="none"/>
        </w:rPr>
        <w:t>工程建安费用的招标控制价为经评审后的工程结算价款的100%</w:t>
      </w:r>
    </w:p>
    <w:p>
      <w:pPr>
        <w:keepNext w:val="0"/>
        <w:keepLines w:val="0"/>
        <w:pageBreakBefore w:val="0"/>
        <w:wordWrap/>
        <w:overflowPunct/>
        <w:topLinePunct w:val="0"/>
        <w:autoSpaceDE w:val="0"/>
        <w:autoSpaceDN w:val="0"/>
        <w:bidi w:val="0"/>
        <w:adjustRightInd w:val="0"/>
        <w:spacing w:line="360" w:lineRule="auto"/>
        <w:ind w:left="6" w:right="147" w:firstLine="476"/>
        <w:rPr>
          <w:rFonts w:hint="eastAsia" w:ascii="仿宋" w:hAnsi="仿宋" w:eastAsia="仿宋" w:cs="仿宋"/>
          <w:spacing w:val="-4"/>
          <w:highlight w:val="none"/>
        </w:rPr>
      </w:pPr>
      <w:r>
        <w:rPr>
          <w:rFonts w:hint="eastAsia" w:ascii="仿宋" w:hAnsi="仿宋" w:eastAsia="仿宋" w:cs="仿宋"/>
          <w:spacing w:val="-4"/>
          <w:highlight w:val="none"/>
        </w:rPr>
        <w:t>2.5、资金来源：</w:t>
      </w:r>
      <w:r>
        <w:rPr>
          <w:rFonts w:hint="eastAsia" w:ascii="仿宋" w:hAnsi="仿宋" w:eastAsia="仿宋" w:cs="仿宋"/>
          <w:spacing w:val="-4"/>
          <w:highlight w:val="none"/>
          <w:lang w:val="en-US" w:eastAsia="zh-CN"/>
        </w:rPr>
        <w:t>专项债资金+</w:t>
      </w:r>
      <w:r>
        <w:rPr>
          <w:rFonts w:hint="eastAsia" w:ascii="仿宋" w:hAnsi="仿宋" w:eastAsia="仿宋" w:cs="仿宋"/>
          <w:spacing w:val="-4"/>
          <w:highlight w:val="none"/>
          <w:lang w:eastAsia="zh-CN"/>
        </w:rPr>
        <w:t>财政资金</w:t>
      </w:r>
      <w:r>
        <w:rPr>
          <w:rFonts w:hint="eastAsia" w:ascii="仿宋" w:hAnsi="仿宋" w:eastAsia="仿宋" w:cs="仿宋"/>
          <w:spacing w:val="-4"/>
          <w:highlight w:val="none"/>
        </w:rPr>
        <w:t>。</w:t>
      </w:r>
    </w:p>
    <w:p>
      <w:pPr>
        <w:keepNext w:val="0"/>
        <w:keepLines w:val="0"/>
        <w:pageBreakBefore w:val="0"/>
        <w:wordWrap/>
        <w:overflowPunct/>
        <w:topLinePunct w:val="0"/>
        <w:autoSpaceDE w:val="0"/>
        <w:autoSpaceDN w:val="0"/>
        <w:bidi w:val="0"/>
        <w:adjustRightInd w:val="0"/>
        <w:spacing w:line="360" w:lineRule="auto"/>
        <w:ind w:firstLine="396" w:firstLineChars="200"/>
        <w:rPr>
          <w:rFonts w:hint="eastAsia" w:ascii="仿宋" w:hAnsi="仿宋" w:eastAsia="仿宋" w:cs="仿宋"/>
          <w:spacing w:val="-6"/>
          <w:highlight w:val="none"/>
          <w:lang w:eastAsia="zh-CN"/>
        </w:rPr>
      </w:pPr>
      <w:r>
        <w:rPr>
          <w:rFonts w:hint="eastAsia" w:ascii="仿宋" w:hAnsi="仿宋" w:eastAsia="仿宋" w:cs="仿宋"/>
          <w:spacing w:val="-6"/>
          <w:highlight w:val="none"/>
        </w:rPr>
        <w:t>2.6、项目概况：项目主要内容包括：</w:t>
      </w:r>
      <w:r>
        <w:rPr>
          <w:rFonts w:hint="eastAsia" w:ascii="仿宋" w:hAnsi="仿宋" w:eastAsia="仿宋" w:cs="仿宋"/>
          <w:spacing w:val="-6"/>
          <w:highlight w:val="none"/>
          <w:lang w:eastAsia="zh-CN"/>
        </w:rPr>
        <w:t>建设夏都遗址服务中心、夏都遗址拓展中心、连接道路工程、配套设施工程等的设计施工采购。</w:t>
      </w:r>
    </w:p>
    <w:p>
      <w:pPr>
        <w:keepNext w:val="0"/>
        <w:keepLines w:val="0"/>
        <w:pageBreakBefore w:val="0"/>
        <w:wordWrap/>
        <w:overflowPunct/>
        <w:topLinePunct w:val="0"/>
        <w:autoSpaceDE w:val="0"/>
        <w:autoSpaceDN w:val="0"/>
        <w:bidi w:val="0"/>
        <w:adjustRightInd w:val="0"/>
        <w:spacing w:line="360" w:lineRule="auto"/>
        <w:ind w:firstLine="396" w:firstLineChars="200"/>
        <w:rPr>
          <w:rFonts w:hint="eastAsia" w:ascii="仿宋" w:hAnsi="仿宋" w:eastAsia="仿宋" w:cs="仿宋"/>
          <w:highlight w:val="none"/>
        </w:rPr>
      </w:pPr>
      <w:r>
        <w:rPr>
          <w:rFonts w:hint="eastAsia" w:ascii="仿宋" w:hAnsi="仿宋" w:eastAsia="仿宋" w:cs="仿宋"/>
          <w:spacing w:val="-6"/>
          <w:highlight w:val="none"/>
        </w:rPr>
        <w:t>2.7、招标范围：本项目为（</w:t>
      </w:r>
      <w:r>
        <w:rPr>
          <w:rFonts w:ascii="仿宋" w:hAnsi="仿宋" w:eastAsia="仿宋" w:cs="仿宋"/>
          <w:spacing w:val="-6"/>
          <w:highlight w:val="none"/>
        </w:rPr>
        <w:t>EPC</w:t>
      </w:r>
      <w:r>
        <w:rPr>
          <w:rFonts w:hint="eastAsia" w:ascii="仿宋" w:hAnsi="仿宋" w:eastAsia="仿宋" w:cs="仿宋"/>
          <w:spacing w:val="-6"/>
          <w:highlight w:val="none"/>
        </w:rPr>
        <w:t>）工程总承包模式，</w:t>
      </w:r>
      <w:r>
        <w:rPr>
          <w:rFonts w:hint="eastAsia" w:ascii="仿宋" w:hAnsi="仿宋" w:eastAsia="仿宋" w:cs="仿宋"/>
          <w:spacing w:val="-6"/>
          <w:highlight w:val="none"/>
          <w:lang w:val="en-US" w:eastAsia="zh-CN"/>
        </w:rPr>
        <w:t>本项目的勘察、设计、施工；</w:t>
      </w:r>
      <w:r>
        <w:rPr>
          <w:rFonts w:hint="eastAsia" w:ascii="仿宋" w:hAnsi="仿宋" w:eastAsia="仿宋" w:cs="仿宋"/>
          <w:spacing w:val="-6"/>
          <w:highlight w:val="none"/>
        </w:rPr>
        <w:t>包含但不限于工程范围内所有建筑、园区内道路及景观绿化、综合管线及附属设施等所有工程与本项目有关的</w:t>
      </w:r>
      <w:r>
        <w:rPr>
          <w:rFonts w:hint="eastAsia" w:ascii="仿宋" w:hAnsi="仿宋" w:eastAsia="仿宋" w:cs="仿宋"/>
          <w:spacing w:val="-6"/>
          <w:highlight w:val="none"/>
          <w:lang w:val="en-US" w:eastAsia="zh-CN"/>
        </w:rPr>
        <w:t>勘察</w:t>
      </w:r>
      <w:r>
        <w:rPr>
          <w:rFonts w:hint="eastAsia" w:ascii="仿宋" w:hAnsi="仿宋" w:eastAsia="仿宋" w:cs="仿宋"/>
          <w:spacing w:val="-6"/>
          <w:highlight w:val="none"/>
        </w:rPr>
        <w:t>设计、采购、施工等范围内的所有内容，包括但不限于完成</w:t>
      </w:r>
      <w:r>
        <w:rPr>
          <w:rFonts w:hint="eastAsia" w:ascii="仿宋" w:hAnsi="仿宋" w:eastAsia="仿宋" w:cs="仿宋"/>
          <w:spacing w:val="-6"/>
          <w:highlight w:val="none"/>
          <w:lang w:val="en-US" w:eastAsia="zh-CN"/>
        </w:rPr>
        <w:t>勘察、施</w:t>
      </w:r>
      <w:r>
        <w:rPr>
          <w:rFonts w:hint="eastAsia" w:ascii="仿宋" w:hAnsi="仿宋" w:eastAsia="仿宋" w:cs="仿宋"/>
          <w:spacing w:val="-6"/>
          <w:highlight w:val="none"/>
        </w:rPr>
        <w:t>工图纸设计、深化设计等其他施工需要的专项设计、预算编制、非标准设备设计文件等相关工程设计任务、配合报批建设、现场工程管理、安全管理与工程有关的设备及材料采购、工程施工、工程装修、竣工图编制、竣工结算编制、竣工验收、移交、备案直至项目交付使用的全部内容（含缺陷责任期内的缺陷修复和保修工作等）以及本项目可行性研究报告、招标文件和合同包含的全部内容。</w:t>
      </w:r>
    </w:p>
    <w:p>
      <w:pPr>
        <w:keepNext w:val="0"/>
        <w:keepLines w:val="0"/>
        <w:pageBreakBefore w:val="0"/>
        <w:wordWrap/>
        <w:overflowPunct/>
        <w:topLinePunct w:val="0"/>
        <w:autoSpaceDE w:val="0"/>
        <w:autoSpaceDN w:val="0"/>
        <w:bidi w:val="0"/>
        <w:adjustRightInd w:val="0"/>
        <w:spacing w:line="360" w:lineRule="auto"/>
        <w:ind w:firstLine="488"/>
        <w:rPr>
          <w:rFonts w:hint="eastAsia" w:ascii="仿宋" w:hAnsi="仿宋" w:eastAsia="仿宋" w:cs="仿宋"/>
        </w:rPr>
      </w:pPr>
      <w:r>
        <w:rPr>
          <w:rFonts w:hint="eastAsia" w:ascii="仿宋" w:hAnsi="仿宋" w:eastAsia="仿宋" w:cs="仿宋"/>
          <w:spacing w:val="-7"/>
        </w:rPr>
        <w:t>2.8、质量要求：</w:t>
      </w:r>
    </w:p>
    <w:p>
      <w:pPr>
        <w:keepNext w:val="0"/>
        <w:keepLines w:val="0"/>
        <w:pageBreakBefore w:val="0"/>
        <w:wordWrap/>
        <w:overflowPunct/>
        <w:topLinePunct w:val="0"/>
        <w:autoSpaceDE w:val="0"/>
        <w:autoSpaceDN w:val="0"/>
        <w:bidi w:val="0"/>
        <w:adjustRightInd w:val="0"/>
        <w:spacing w:line="360" w:lineRule="auto"/>
        <w:ind w:firstLine="488"/>
        <w:rPr>
          <w:rFonts w:hint="eastAsia" w:ascii="仿宋" w:hAnsi="仿宋" w:eastAsia="仿宋" w:cs="仿宋"/>
          <w:spacing w:val="-12"/>
        </w:rPr>
      </w:pPr>
      <w:r>
        <w:rPr>
          <w:rFonts w:hint="eastAsia" w:ascii="仿宋" w:hAnsi="仿宋" w:eastAsia="仿宋" w:cs="仿宋"/>
          <w:spacing w:val="-12"/>
        </w:rPr>
        <w:t>（1）</w:t>
      </w:r>
      <w:r>
        <w:rPr>
          <w:rFonts w:hint="eastAsia" w:ascii="仿宋" w:hAnsi="仿宋" w:eastAsia="仿宋" w:cs="仿宋"/>
          <w:spacing w:val="-12"/>
          <w:lang w:val="en-US" w:eastAsia="zh-CN"/>
        </w:rPr>
        <w:t>勘察、</w:t>
      </w:r>
      <w:r>
        <w:rPr>
          <w:rFonts w:hint="eastAsia" w:ascii="仿宋" w:hAnsi="仿宋" w:eastAsia="仿宋" w:cs="仿宋"/>
          <w:spacing w:val="-12"/>
        </w:rPr>
        <w:t>设计质量标准：达到现行国家、行业及地方相应规范、标准要求并通过有关部门审核。</w:t>
      </w:r>
    </w:p>
    <w:p>
      <w:pPr>
        <w:keepNext w:val="0"/>
        <w:keepLines w:val="0"/>
        <w:pageBreakBefore w:val="0"/>
        <w:wordWrap/>
        <w:overflowPunct/>
        <w:topLinePunct w:val="0"/>
        <w:autoSpaceDE w:val="0"/>
        <w:autoSpaceDN w:val="0"/>
        <w:bidi w:val="0"/>
        <w:adjustRightInd w:val="0"/>
        <w:spacing w:line="360" w:lineRule="auto"/>
        <w:ind w:firstLine="488"/>
        <w:rPr>
          <w:rFonts w:hint="eastAsia" w:ascii="仿宋" w:hAnsi="仿宋" w:eastAsia="仿宋" w:cs="仿宋"/>
          <w:spacing w:val="-12"/>
        </w:rPr>
      </w:pPr>
      <w:r>
        <w:rPr>
          <w:rFonts w:hint="eastAsia" w:ascii="仿宋" w:hAnsi="仿宋" w:eastAsia="仿宋" w:cs="仿宋"/>
          <w:spacing w:val="-12"/>
        </w:rPr>
        <w:t>（2）施工质量标准：达到国家质量验收合格标准。</w:t>
      </w:r>
    </w:p>
    <w:p>
      <w:pPr>
        <w:keepNext w:val="0"/>
        <w:keepLines w:val="0"/>
        <w:pageBreakBefore w:val="0"/>
        <w:wordWrap/>
        <w:overflowPunct/>
        <w:topLinePunct w:val="0"/>
        <w:autoSpaceDE w:val="0"/>
        <w:autoSpaceDN w:val="0"/>
        <w:bidi w:val="0"/>
        <w:adjustRightInd w:val="0"/>
        <w:spacing w:line="360" w:lineRule="auto"/>
        <w:ind w:firstLine="486"/>
        <w:rPr>
          <w:rFonts w:hint="eastAsia" w:ascii="仿宋" w:hAnsi="仿宋" w:eastAsia="仿宋" w:cs="仿宋"/>
        </w:rPr>
      </w:pPr>
      <w:r>
        <w:rPr>
          <w:rFonts w:hint="eastAsia" w:ascii="仿宋" w:hAnsi="仿宋" w:eastAsia="仿宋" w:cs="仿宋"/>
          <w:spacing w:val="-12"/>
        </w:rPr>
        <w:t>2.9、安全目标：无重伤、死亡事故。</w:t>
      </w:r>
    </w:p>
    <w:p>
      <w:pPr>
        <w:keepNext w:val="0"/>
        <w:keepLines w:val="0"/>
        <w:pageBreakBefore w:val="0"/>
        <w:wordWrap/>
        <w:overflowPunct/>
        <w:topLinePunct w:val="0"/>
        <w:autoSpaceDE w:val="0"/>
        <w:autoSpaceDN w:val="0"/>
        <w:bidi w:val="0"/>
        <w:adjustRightInd w:val="0"/>
        <w:spacing w:line="360" w:lineRule="auto"/>
        <w:ind w:firstLine="486"/>
        <w:rPr>
          <w:rFonts w:hint="eastAsia" w:ascii="仿宋" w:hAnsi="仿宋" w:eastAsia="仿宋" w:cs="仿宋"/>
        </w:rPr>
      </w:pPr>
      <w:r>
        <w:rPr>
          <w:rFonts w:hint="eastAsia" w:ascii="仿宋" w:hAnsi="仿宋" w:eastAsia="仿宋" w:cs="仿宋"/>
          <w:spacing w:val="-4"/>
        </w:rPr>
        <w:t>2.10、文明工地目标：市级文明工地。</w:t>
      </w:r>
    </w:p>
    <w:p>
      <w:pPr>
        <w:keepNext w:val="0"/>
        <w:keepLines w:val="0"/>
        <w:pageBreakBefore w:val="0"/>
        <w:wordWrap/>
        <w:overflowPunct/>
        <w:topLinePunct w:val="0"/>
        <w:autoSpaceDE w:val="0"/>
        <w:autoSpaceDN w:val="0"/>
        <w:bidi w:val="0"/>
        <w:adjustRightInd w:val="0"/>
        <w:spacing w:line="360" w:lineRule="auto"/>
        <w:ind w:firstLine="486"/>
        <w:rPr>
          <w:rFonts w:hint="eastAsia" w:ascii="仿宋" w:hAnsi="仿宋" w:eastAsia="仿宋" w:cs="仿宋"/>
          <w:spacing w:val="-4"/>
        </w:rPr>
      </w:pPr>
      <w:r>
        <w:rPr>
          <w:rFonts w:hint="eastAsia" w:ascii="仿宋" w:hAnsi="仿宋" w:eastAsia="仿宋" w:cs="仿宋"/>
          <w:spacing w:val="-4"/>
        </w:rPr>
        <w:t>2.11、扬尘防治目标：做到“七个</w:t>
      </w:r>
      <w:r>
        <w:rPr>
          <w:rFonts w:hint="eastAsia" w:ascii="仿宋" w:hAnsi="仿宋" w:eastAsia="仿宋" w:cs="仿宋"/>
          <w:spacing w:val="-1"/>
        </w:rPr>
        <w:t xml:space="preserve"> </w:t>
      </w:r>
      <w:r>
        <w:rPr>
          <w:rFonts w:hint="eastAsia" w:ascii="仿宋" w:hAnsi="仿宋" w:eastAsia="仿宋" w:cs="仿宋"/>
          <w:spacing w:val="-4"/>
        </w:rPr>
        <w:t>100%，八个必须”。</w:t>
      </w:r>
    </w:p>
    <w:p>
      <w:pPr>
        <w:keepNext w:val="0"/>
        <w:keepLines w:val="0"/>
        <w:pageBreakBefore w:val="0"/>
        <w:wordWrap/>
        <w:overflowPunct/>
        <w:topLinePunct w:val="0"/>
        <w:autoSpaceDE w:val="0"/>
        <w:autoSpaceDN w:val="0"/>
        <w:bidi w:val="0"/>
        <w:adjustRightInd w:val="0"/>
        <w:spacing w:line="360" w:lineRule="auto"/>
        <w:ind w:firstLine="486"/>
        <w:rPr>
          <w:rFonts w:hint="eastAsia" w:ascii="仿宋" w:hAnsi="仿宋" w:eastAsia="仿宋" w:cs="仿宋"/>
          <w:spacing w:val="-4"/>
        </w:rPr>
      </w:pPr>
      <w:r>
        <w:rPr>
          <w:rFonts w:hint="eastAsia" w:ascii="仿宋" w:hAnsi="仿宋" w:eastAsia="仿宋" w:cs="仿宋"/>
          <w:spacing w:val="-4"/>
        </w:rPr>
        <w:t>2.12、缺陷责任期：自竣工验收合格之日起2年。</w:t>
      </w:r>
    </w:p>
    <w:p>
      <w:pPr>
        <w:keepNext w:val="0"/>
        <w:keepLines w:val="0"/>
        <w:pageBreakBefore w:val="0"/>
        <w:wordWrap/>
        <w:overflowPunct/>
        <w:topLinePunct w:val="0"/>
        <w:autoSpaceDE w:val="0"/>
        <w:autoSpaceDN w:val="0"/>
        <w:bidi w:val="0"/>
        <w:adjustRightInd w:val="0"/>
        <w:spacing w:line="360" w:lineRule="auto"/>
        <w:ind w:firstLine="486"/>
        <w:rPr>
          <w:rFonts w:hint="eastAsia" w:ascii="仿宋" w:hAnsi="仿宋" w:eastAsia="仿宋" w:cs="仿宋"/>
        </w:rPr>
      </w:pPr>
      <w:r>
        <w:rPr>
          <w:rFonts w:hint="eastAsia" w:ascii="仿宋" w:hAnsi="仿宋" w:eastAsia="仿宋" w:cs="仿宋"/>
          <w:spacing w:val="-5"/>
        </w:rPr>
        <w:t>2.13、标段划分：本项目共1个标段。</w:t>
      </w:r>
    </w:p>
    <w:p>
      <w:pPr>
        <w:keepNext w:val="0"/>
        <w:keepLines w:val="0"/>
        <w:pageBreakBefore w:val="0"/>
        <w:wordWrap/>
        <w:overflowPunct/>
        <w:topLinePunct w:val="0"/>
        <w:autoSpaceDE w:val="0"/>
        <w:autoSpaceDN w:val="0"/>
        <w:bidi w:val="0"/>
        <w:adjustRightInd w:val="0"/>
        <w:spacing w:line="360" w:lineRule="auto"/>
        <w:ind w:firstLine="486"/>
        <w:rPr>
          <w:rFonts w:hint="eastAsia" w:ascii="仿宋" w:hAnsi="仿宋" w:eastAsia="仿宋" w:cs="仿宋"/>
        </w:rPr>
      </w:pPr>
      <w:r>
        <w:rPr>
          <w:rFonts w:hint="eastAsia" w:ascii="仿宋" w:hAnsi="仿宋" w:eastAsia="仿宋" w:cs="仿宋"/>
          <w:spacing w:val="-2"/>
        </w:rPr>
        <w:t>2.14、资格审查：本项目实行资格后审。</w:t>
      </w:r>
    </w:p>
    <w:p>
      <w:pPr>
        <w:keepNext w:val="0"/>
        <w:keepLines w:val="0"/>
        <w:pageBreakBefore w:val="0"/>
        <w:wordWrap/>
        <w:overflowPunct/>
        <w:topLinePunct w:val="0"/>
        <w:autoSpaceDE w:val="0"/>
        <w:autoSpaceDN w:val="0"/>
        <w:bidi w:val="0"/>
        <w:adjustRightInd w:val="0"/>
        <w:spacing w:line="360" w:lineRule="auto"/>
        <w:ind w:left="8" w:right="147" w:firstLine="477"/>
        <w:rPr>
          <w:rFonts w:hint="eastAsia" w:ascii="仿宋" w:hAnsi="仿宋" w:eastAsia="仿宋" w:cs="仿宋"/>
          <w:highlight w:val="none"/>
        </w:rPr>
      </w:pPr>
      <w:r>
        <w:rPr>
          <w:rFonts w:hint="eastAsia" w:ascii="仿宋" w:hAnsi="仿宋" w:eastAsia="仿宋" w:cs="仿宋"/>
          <w:spacing w:val="-4"/>
          <w:highlight w:val="none"/>
        </w:rPr>
        <w:t>2.15、根据《政府采购促进中小企业发展管理办法》【财库（2020）46</w:t>
      </w:r>
      <w:r>
        <w:rPr>
          <w:rFonts w:hint="eastAsia" w:ascii="仿宋" w:hAnsi="仿宋" w:eastAsia="仿宋" w:cs="仿宋"/>
          <w:spacing w:val="-45"/>
          <w:highlight w:val="none"/>
        </w:rPr>
        <w:t xml:space="preserve"> </w:t>
      </w:r>
      <w:r>
        <w:rPr>
          <w:rFonts w:hint="eastAsia" w:ascii="仿宋" w:hAnsi="仿宋" w:eastAsia="仿宋" w:cs="仿宋"/>
          <w:spacing w:val="-4"/>
          <w:highlight w:val="none"/>
        </w:rPr>
        <w:t>号】的规</w:t>
      </w:r>
      <w:r>
        <w:rPr>
          <w:rFonts w:hint="eastAsia" w:ascii="仿宋" w:hAnsi="仿宋" w:eastAsia="仿宋" w:cs="仿宋"/>
          <w:spacing w:val="-1"/>
          <w:highlight w:val="none"/>
        </w:rPr>
        <w:t>定，本项目落实中小企业扶持政策：支持中小企业（监狱企业、残疾人福利性单位）。</w:t>
      </w:r>
    </w:p>
    <w:p>
      <w:pPr>
        <w:keepNext w:val="0"/>
        <w:keepLines w:val="0"/>
        <w:pageBreakBefore w:val="0"/>
        <w:wordWrap/>
        <w:overflowPunct/>
        <w:topLinePunct w:val="0"/>
        <w:autoSpaceDE w:val="0"/>
        <w:autoSpaceDN w:val="0"/>
        <w:bidi w:val="0"/>
        <w:adjustRightInd w:val="0"/>
        <w:spacing w:line="360" w:lineRule="auto"/>
        <w:ind w:firstLine="481"/>
        <w:rPr>
          <w:rFonts w:hint="eastAsia" w:ascii="仿宋" w:hAnsi="仿宋" w:eastAsia="仿宋" w:cs="仿宋"/>
        </w:rPr>
      </w:pPr>
      <w:r>
        <w:rPr>
          <w:rFonts w:hint="eastAsia" w:ascii="仿宋" w:hAnsi="仿宋" w:eastAsia="仿宋" w:cs="仿宋"/>
          <w:spacing w:val="5"/>
        </w:rPr>
        <w:t>三、投标人资格要求</w:t>
      </w:r>
    </w:p>
    <w:p>
      <w:pPr>
        <w:keepNext w:val="0"/>
        <w:keepLines w:val="0"/>
        <w:pageBreakBefore w:val="0"/>
        <w:wordWrap/>
        <w:overflowPunct/>
        <w:topLinePunct w:val="0"/>
        <w:autoSpaceDE w:val="0"/>
        <w:autoSpaceDN w:val="0"/>
        <w:bidi w:val="0"/>
        <w:adjustRightInd w:val="0"/>
        <w:spacing w:line="360" w:lineRule="auto"/>
        <w:ind w:left="1" w:right="4" w:firstLine="486"/>
        <w:rPr>
          <w:rFonts w:hint="eastAsia" w:ascii="仿宋" w:hAnsi="仿宋" w:eastAsia="仿宋" w:cs="仿宋"/>
          <w:spacing w:val="-1"/>
        </w:rPr>
      </w:pPr>
      <w:r>
        <w:rPr>
          <w:rFonts w:hint="eastAsia" w:ascii="仿宋" w:hAnsi="仿宋" w:eastAsia="仿宋" w:cs="仿宋"/>
          <w:spacing w:val="-1"/>
        </w:rPr>
        <w:t>3.1、企业要求：投标人（以联合体形式投标的，联合体成员均须提供）应在中华人民共和国境内注册，须为独立法人机构且具有有效的营业执照或事业单位法人证书；（投标文件中须附以上证件的原件扫描件，并加盖企业电子章） 。</w:t>
      </w:r>
    </w:p>
    <w:p>
      <w:pPr>
        <w:keepNext w:val="0"/>
        <w:keepLines w:val="0"/>
        <w:pageBreakBefore w:val="0"/>
        <w:wordWrap/>
        <w:overflowPunct/>
        <w:topLinePunct w:val="0"/>
        <w:autoSpaceDE w:val="0"/>
        <w:autoSpaceDN w:val="0"/>
        <w:bidi w:val="0"/>
        <w:adjustRightInd w:val="0"/>
        <w:spacing w:line="360" w:lineRule="auto"/>
        <w:ind w:left="1" w:right="4" w:firstLine="486"/>
        <w:rPr>
          <w:rFonts w:hint="eastAsia" w:ascii="仿宋" w:hAnsi="仿宋" w:eastAsia="仿宋" w:cs="仿宋"/>
          <w:spacing w:val="-1"/>
        </w:rPr>
      </w:pPr>
      <w:r>
        <w:rPr>
          <w:rFonts w:hint="eastAsia" w:ascii="仿宋" w:hAnsi="仿宋" w:eastAsia="仿宋" w:cs="仿宋"/>
          <w:spacing w:val="-1"/>
        </w:rPr>
        <w:t>3.2、资质要求：</w:t>
      </w:r>
    </w:p>
    <w:p>
      <w:pPr>
        <w:keepNext w:val="0"/>
        <w:keepLines w:val="0"/>
        <w:pageBreakBefore w:val="0"/>
        <w:wordWrap/>
        <w:overflowPunct/>
        <w:topLinePunct w:val="0"/>
        <w:autoSpaceDE w:val="0"/>
        <w:autoSpaceDN w:val="0"/>
        <w:bidi w:val="0"/>
        <w:adjustRightInd w:val="0"/>
        <w:spacing w:line="360" w:lineRule="auto"/>
        <w:ind w:left="1" w:right="4" w:firstLine="486"/>
        <w:rPr>
          <w:rFonts w:hint="eastAsia" w:ascii="仿宋" w:hAnsi="仿宋" w:eastAsia="仿宋" w:cs="仿宋"/>
          <w:spacing w:val="-1"/>
        </w:rPr>
      </w:pPr>
      <w:r>
        <w:rPr>
          <w:rFonts w:hint="eastAsia" w:ascii="仿宋" w:hAnsi="仿宋" w:eastAsia="仿宋" w:cs="仿宋"/>
          <w:spacing w:val="-1"/>
        </w:rPr>
        <w:t>（1） 勘察资质要求：投标人须具有下列设计资质①②其中之一</w:t>
      </w:r>
    </w:p>
    <w:p>
      <w:pPr>
        <w:keepNext w:val="0"/>
        <w:keepLines w:val="0"/>
        <w:pageBreakBefore w:val="0"/>
        <w:wordWrap/>
        <w:overflowPunct/>
        <w:topLinePunct w:val="0"/>
        <w:autoSpaceDE w:val="0"/>
        <w:autoSpaceDN w:val="0"/>
        <w:bidi w:val="0"/>
        <w:adjustRightInd w:val="0"/>
        <w:spacing w:line="360" w:lineRule="auto"/>
        <w:ind w:left="1" w:right="4" w:firstLine="486"/>
        <w:rPr>
          <w:rFonts w:hint="eastAsia" w:ascii="仿宋" w:hAnsi="仿宋" w:eastAsia="仿宋" w:cs="仿宋"/>
          <w:spacing w:val="-1"/>
        </w:rPr>
      </w:pPr>
      <w:r>
        <w:rPr>
          <w:rFonts w:hint="eastAsia" w:ascii="仿宋" w:hAnsi="仿宋" w:eastAsia="仿宋" w:cs="仿宋"/>
          <w:spacing w:val="-1"/>
        </w:rPr>
        <w:t>①建设行政主管部门颁发的工程勘察综合类甲级资质；</w:t>
      </w:r>
    </w:p>
    <w:p>
      <w:pPr>
        <w:keepNext w:val="0"/>
        <w:keepLines w:val="0"/>
        <w:pageBreakBefore w:val="0"/>
        <w:wordWrap/>
        <w:overflowPunct/>
        <w:topLinePunct w:val="0"/>
        <w:autoSpaceDE w:val="0"/>
        <w:autoSpaceDN w:val="0"/>
        <w:bidi w:val="0"/>
        <w:adjustRightInd w:val="0"/>
        <w:spacing w:line="360" w:lineRule="auto"/>
        <w:ind w:left="1" w:right="4" w:firstLine="486"/>
        <w:rPr>
          <w:rFonts w:hint="eastAsia" w:ascii="仿宋" w:hAnsi="仿宋" w:eastAsia="仿宋" w:cs="仿宋"/>
          <w:spacing w:val="-1"/>
        </w:rPr>
      </w:pPr>
      <w:r>
        <w:rPr>
          <w:rFonts w:hint="eastAsia" w:ascii="仿宋" w:hAnsi="仿宋" w:eastAsia="仿宋" w:cs="仿宋"/>
          <w:spacing w:val="-1"/>
        </w:rPr>
        <w:t>②工程勘察专业类（岩土工程）甲级资质。</w:t>
      </w:r>
    </w:p>
    <w:p>
      <w:pPr>
        <w:keepNext w:val="0"/>
        <w:keepLines w:val="0"/>
        <w:pageBreakBefore w:val="0"/>
        <w:wordWrap/>
        <w:overflowPunct/>
        <w:topLinePunct w:val="0"/>
        <w:autoSpaceDE w:val="0"/>
        <w:autoSpaceDN w:val="0"/>
        <w:bidi w:val="0"/>
        <w:adjustRightInd w:val="0"/>
        <w:spacing w:line="360" w:lineRule="auto"/>
        <w:ind w:left="1" w:right="4" w:firstLine="486"/>
        <w:rPr>
          <w:rFonts w:hint="eastAsia" w:ascii="仿宋" w:hAnsi="仿宋" w:eastAsia="仿宋" w:cs="仿宋"/>
          <w:spacing w:val="-1"/>
        </w:rPr>
      </w:pPr>
      <w:r>
        <w:rPr>
          <w:rFonts w:hint="eastAsia" w:ascii="仿宋" w:hAnsi="仿宋" w:eastAsia="仿宋" w:cs="仿宋"/>
          <w:spacing w:val="-1"/>
        </w:rPr>
        <w:t>（2）设计资质：投标人须具有下列设计资质①②其中之一</w:t>
      </w:r>
    </w:p>
    <w:p>
      <w:pPr>
        <w:keepNext w:val="0"/>
        <w:keepLines w:val="0"/>
        <w:pageBreakBefore w:val="0"/>
        <w:wordWrap/>
        <w:overflowPunct/>
        <w:topLinePunct w:val="0"/>
        <w:autoSpaceDE w:val="0"/>
        <w:autoSpaceDN w:val="0"/>
        <w:bidi w:val="0"/>
        <w:adjustRightInd w:val="0"/>
        <w:spacing w:line="360" w:lineRule="auto"/>
        <w:ind w:left="1" w:right="4" w:firstLine="486"/>
        <w:rPr>
          <w:rFonts w:hint="eastAsia" w:ascii="仿宋" w:hAnsi="仿宋" w:eastAsia="仿宋" w:cs="仿宋"/>
          <w:spacing w:val="-1"/>
        </w:rPr>
      </w:pPr>
      <w:r>
        <w:rPr>
          <w:rFonts w:hint="eastAsia" w:ascii="仿宋" w:hAnsi="仿宋" w:eastAsia="仿宋" w:cs="仿宋"/>
          <w:spacing w:val="-1"/>
        </w:rPr>
        <w:t>①建设行政主管部门颁发的建筑行业工程设计甲级资质或建筑行业（建筑工程）甲级资质，同时具有风景园林工程设计专项乙级（含）以上资质或市政行业（道路工程）甲级资质。</w:t>
      </w:r>
    </w:p>
    <w:p>
      <w:pPr>
        <w:keepNext w:val="0"/>
        <w:keepLines w:val="0"/>
        <w:pageBreakBefore w:val="0"/>
        <w:wordWrap/>
        <w:overflowPunct/>
        <w:topLinePunct w:val="0"/>
        <w:autoSpaceDE w:val="0"/>
        <w:autoSpaceDN w:val="0"/>
        <w:bidi w:val="0"/>
        <w:adjustRightInd w:val="0"/>
        <w:spacing w:line="360" w:lineRule="auto"/>
        <w:ind w:left="1" w:right="4" w:firstLine="486"/>
        <w:rPr>
          <w:rFonts w:hint="eastAsia" w:ascii="仿宋" w:hAnsi="仿宋" w:eastAsia="仿宋" w:cs="仿宋"/>
          <w:spacing w:val="-1"/>
        </w:rPr>
      </w:pPr>
      <w:r>
        <w:rPr>
          <w:rFonts w:hint="eastAsia" w:ascii="仿宋" w:hAnsi="仿宋" w:eastAsia="仿宋" w:cs="仿宋"/>
          <w:spacing w:val="-1"/>
        </w:rPr>
        <w:t>②工程设计综合甲级资质；</w:t>
      </w:r>
    </w:p>
    <w:p>
      <w:pPr>
        <w:keepNext w:val="0"/>
        <w:keepLines w:val="0"/>
        <w:pageBreakBefore w:val="0"/>
        <w:wordWrap/>
        <w:overflowPunct/>
        <w:topLinePunct w:val="0"/>
        <w:autoSpaceDE w:val="0"/>
        <w:autoSpaceDN w:val="0"/>
        <w:bidi w:val="0"/>
        <w:adjustRightInd w:val="0"/>
        <w:spacing w:line="360" w:lineRule="auto"/>
        <w:ind w:left="1" w:right="4" w:firstLine="486"/>
        <w:rPr>
          <w:rFonts w:hint="eastAsia" w:ascii="仿宋" w:hAnsi="仿宋" w:eastAsia="仿宋" w:cs="仿宋"/>
          <w:spacing w:val="-1"/>
        </w:rPr>
      </w:pPr>
      <w:r>
        <w:rPr>
          <w:rFonts w:hint="eastAsia" w:ascii="仿宋" w:hAnsi="仿宋" w:eastAsia="仿宋" w:cs="仿宋"/>
          <w:spacing w:val="-1"/>
        </w:rPr>
        <w:t>（</w:t>
      </w:r>
      <w:r>
        <w:rPr>
          <w:rFonts w:hint="eastAsia" w:ascii="仿宋" w:hAnsi="仿宋" w:eastAsia="仿宋" w:cs="仿宋"/>
          <w:spacing w:val="-1"/>
          <w:lang w:val="en-US" w:eastAsia="zh-CN"/>
        </w:rPr>
        <w:t>3</w:t>
      </w:r>
      <w:r>
        <w:rPr>
          <w:rFonts w:hint="eastAsia" w:ascii="仿宋" w:hAnsi="仿宋" w:eastAsia="仿宋" w:cs="仿宋"/>
          <w:spacing w:val="-1"/>
        </w:rPr>
        <w:t>）施工资质要求：投标人须具有建设行政主管部门颁发的建筑工程施工总承包叁级（含）和市政公用工程施工总承包叁级（含）及以上资质，并具有有效的安全生产许可证；</w:t>
      </w:r>
    </w:p>
    <w:p>
      <w:pPr>
        <w:keepNext w:val="0"/>
        <w:keepLines w:val="0"/>
        <w:pageBreakBefore w:val="0"/>
        <w:wordWrap/>
        <w:overflowPunct/>
        <w:topLinePunct w:val="0"/>
        <w:autoSpaceDE w:val="0"/>
        <w:autoSpaceDN w:val="0"/>
        <w:bidi w:val="0"/>
        <w:adjustRightInd w:val="0"/>
        <w:spacing w:line="360" w:lineRule="auto"/>
        <w:ind w:left="1" w:right="4" w:firstLine="486"/>
        <w:rPr>
          <w:rFonts w:hint="eastAsia" w:ascii="仿宋" w:hAnsi="仿宋" w:eastAsia="仿宋" w:cs="仿宋"/>
          <w:spacing w:val="-1"/>
        </w:rPr>
      </w:pPr>
      <w:r>
        <w:rPr>
          <w:rFonts w:hint="eastAsia" w:ascii="仿宋" w:hAnsi="仿宋" w:eastAsia="仿宋" w:cs="仿宋"/>
          <w:spacing w:val="-1"/>
        </w:rPr>
        <w:t>注：以上资料投标文件中须附以上证件的原件扫描件，并加盖企业电子章。</w:t>
      </w:r>
    </w:p>
    <w:p>
      <w:pPr>
        <w:keepNext w:val="0"/>
        <w:keepLines w:val="0"/>
        <w:pageBreakBefore w:val="0"/>
        <w:wordWrap/>
        <w:overflowPunct/>
        <w:topLinePunct w:val="0"/>
        <w:autoSpaceDE w:val="0"/>
        <w:autoSpaceDN w:val="0"/>
        <w:bidi w:val="0"/>
        <w:adjustRightInd w:val="0"/>
        <w:spacing w:line="360" w:lineRule="auto"/>
        <w:ind w:left="1" w:right="4" w:firstLine="486"/>
        <w:rPr>
          <w:rFonts w:hint="eastAsia" w:ascii="仿宋" w:hAnsi="仿宋" w:eastAsia="仿宋" w:cs="仿宋"/>
          <w:spacing w:val="-1"/>
        </w:rPr>
      </w:pPr>
      <w:r>
        <w:rPr>
          <w:rFonts w:hint="eastAsia" w:ascii="仿宋" w:hAnsi="仿宋" w:eastAsia="仿宋" w:cs="仿宋"/>
          <w:spacing w:val="-1"/>
        </w:rPr>
        <w:t>3.3、项目人员要求：</w:t>
      </w:r>
    </w:p>
    <w:p>
      <w:pPr>
        <w:keepNext w:val="0"/>
        <w:keepLines w:val="0"/>
        <w:pageBreakBefore w:val="0"/>
        <w:wordWrap/>
        <w:overflowPunct/>
        <w:topLinePunct w:val="0"/>
        <w:autoSpaceDE w:val="0"/>
        <w:autoSpaceDN w:val="0"/>
        <w:bidi w:val="0"/>
        <w:adjustRightInd w:val="0"/>
        <w:spacing w:line="360" w:lineRule="auto"/>
        <w:ind w:left="1" w:right="4" w:firstLine="486"/>
        <w:rPr>
          <w:rFonts w:hint="eastAsia" w:ascii="仿宋" w:hAnsi="仿宋" w:eastAsia="仿宋" w:cs="仿宋"/>
          <w:spacing w:val="-1"/>
        </w:rPr>
      </w:pPr>
      <w:r>
        <w:rPr>
          <w:rFonts w:hint="eastAsia" w:ascii="仿宋" w:hAnsi="仿宋" w:eastAsia="仿宋" w:cs="仿宋"/>
          <w:spacing w:val="-1"/>
        </w:rPr>
        <w:t>（1）拟派项目经理：须具备一级注册建造师资格（建筑工程和市政公用工程）和有效的安全生产考核合格证书且承诺在中标后未担任任何在建施工项目的项目经理；（投标文件中须附以上证件的原件扫描件及项目经理无在建承诺，并加盖企业电子章）。</w:t>
      </w:r>
    </w:p>
    <w:p>
      <w:pPr>
        <w:keepNext w:val="0"/>
        <w:keepLines w:val="0"/>
        <w:pageBreakBefore w:val="0"/>
        <w:wordWrap/>
        <w:overflowPunct/>
        <w:topLinePunct w:val="0"/>
        <w:autoSpaceDE w:val="0"/>
        <w:autoSpaceDN w:val="0"/>
        <w:bidi w:val="0"/>
        <w:adjustRightInd w:val="0"/>
        <w:spacing w:line="360" w:lineRule="auto"/>
        <w:ind w:left="1" w:right="4" w:firstLine="486"/>
        <w:rPr>
          <w:rFonts w:hint="eastAsia" w:ascii="仿宋" w:hAnsi="仿宋" w:eastAsia="仿宋" w:cs="仿宋"/>
          <w:spacing w:val="-1"/>
        </w:rPr>
      </w:pPr>
      <w:r>
        <w:rPr>
          <w:rFonts w:hint="eastAsia" w:ascii="仿宋" w:hAnsi="仿宋" w:eastAsia="仿宋" w:cs="仿宋"/>
          <w:spacing w:val="-1"/>
        </w:rPr>
        <w:t>（2）拟派设计负责人：须具备国家一级注册建筑师资格；（投标文件中须附以上证件的原件扫描件，并加盖企业电子章）。</w:t>
      </w:r>
    </w:p>
    <w:p>
      <w:pPr>
        <w:keepNext w:val="0"/>
        <w:keepLines w:val="0"/>
        <w:pageBreakBefore w:val="0"/>
        <w:wordWrap/>
        <w:overflowPunct/>
        <w:topLinePunct w:val="0"/>
        <w:autoSpaceDE w:val="0"/>
        <w:autoSpaceDN w:val="0"/>
        <w:bidi w:val="0"/>
        <w:adjustRightInd w:val="0"/>
        <w:spacing w:line="360" w:lineRule="auto"/>
        <w:ind w:left="1" w:right="4" w:firstLine="486"/>
        <w:rPr>
          <w:rFonts w:hint="eastAsia" w:ascii="仿宋" w:hAnsi="仿宋" w:eastAsia="仿宋" w:cs="仿宋"/>
          <w:spacing w:val="-1"/>
        </w:rPr>
      </w:pPr>
      <w:r>
        <w:rPr>
          <w:rFonts w:hint="eastAsia" w:ascii="仿宋" w:hAnsi="仿宋" w:eastAsia="仿宋" w:cs="仿宋"/>
          <w:spacing w:val="-1"/>
        </w:rPr>
        <w:t>（3）拟派勘察负责人：投标人拟派项目负责人须具有国家注册土木工程师（岩土）资格证书；（投标文件中须附以上证件的原件扫描件，并加盖企业电子章）。</w:t>
      </w:r>
    </w:p>
    <w:p>
      <w:pPr>
        <w:keepNext w:val="0"/>
        <w:keepLines w:val="0"/>
        <w:pageBreakBefore w:val="0"/>
        <w:wordWrap/>
        <w:overflowPunct/>
        <w:topLinePunct w:val="0"/>
        <w:autoSpaceDE w:val="0"/>
        <w:autoSpaceDN w:val="0"/>
        <w:bidi w:val="0"/>
        <w:adjustRightInd w:val="0"/>
        <w:spacing w:line="360" w:lineRule="auto"/>
        <w:ind w:left="1" w:right="4" w:firstLine="486"/>
        <w:rPr>
          <w:rFonts w:hint="eastAsia" w:ascii="仿宋" w:hAnsi="仿宋" w:eastAsia="仿宋" w:cs="仿宋"/>
          <w:spacing w:val="-1"/>
        </w:rPr>
      </w:pPr>
      <w:r>
        <w:rPr>
          <w:rFonts w:hint="eastAsia" w:ascii="仿宋" w:hAnsi="仿宋" w:eastAsia="仿宋" w:cs="仿宋"/>
          <w:spacing w:val="-5"/>
        </w:rPr>
        <w:t>3.4、</w:t>
      </w:r>
      <w:r>
        <w:rPr>
          <w:rFonts w:hint="eastAsia" w:ascii="仿宋" w:hAnsi="仿宋" w:eastAsia="仿宋" w:cs="仿宋"/>
          <w:b/>
          <w:bCs/>
          <w:spacing w:val="-1"/>
        </w:rPr>
        <w:t>（以联合体形式投标的，联合体成员均须提供）</w:t>
      </w:r>
      <w:r>
        <w:rPr>
          <w:rFonts w:hint="eastAsia" w:ascii="仿宋" w:hAnsi="仿宋" w:eastAsia="仿宋" w:cs="仿宋"/>
          <w:spacing w:val="-1"/>
        </w:rPr>
        <w:t>根据《河南省全面推行证明事项告知承诺制工作实施方案》（豫政办〔2021〕2号）文件，投标人须按照规定提供“信用承诺函”，招标人有权在签订合同前要求中标人提供相关证明材料以核实中标单位承诺事项的真实性，投标时不再需要提供以下证明材料：</w:t>
      </w:r>
    </w:p>
    <w:p>
      <w:pPr>
        <w:keepNext w:val="0"/>
        <w:keepLines w:val="0"/>
        <w:pageBreakBefore w:val="0"/>
        <w:wordWrap/>
        <w:overflowPunct/>
        <w:topLinePunct w:val="0"/>
        <w:autoSpaceDE w:val="0"/>
        <w:autoSpaceDN w:val="0"/>
        <w:bidi w:val="0"/>
        <w:adjustRightInd w:val="0"/>
        <w:spacing w:line="360" w:lineRule="auto"/>
        <w:ind w:left="1" w:right="4" w:firstLine="486"/>
        <w:rPr>
          <w:rFonts w:hint="eastAsia" w:ascii="仿宋" w:hAnsi="仿宋" w:eastAsia="仿宋" w:cs="仿宋"/>
          <w:spacing w:val="-1"/>
        </w:rPr>
      </w:pPr>
      <w:r>
        <w:rPr>
          <w:rFonts w:hint="eastAsia" w:ascii="仿宋" w:hAnsi="仿宋" w:eastAsia="仿宋" w:cs="仿宋"/>
          <w:spacing w:val="-1"/>
        </w:rPr>
        <w:t>（1）符合国家相关规定的财务状况报告；</w:t>
      </w:r>
    </w:p>
    <w:p>
      <w:pPr>
        <w:keepNext w:val="0"/>
        <w:keepLines w:val="0"/>
        <w:pageBreakBefore w:val="0"/>
        <w:wordWrap/>
        <w:overflowPunct/>
        <w:topLinePunct w:val="0"/>
        <w:autoSpaceDE w:val="0"/>
        <w:autoSpaceDN w:val="0"/>
        <w:bidi w:val="0"/>
        <w:adjustRightInd w:val="0"/>
        <w:spacing w:line="360" w:lineRule="auto"/>
        <w:ind w:left="1" w:right="4" w:firstLine="486"/>
        <w:rPr>
          <w:rFonts w:hint="eastAsia" w:ascii="仿宋" w:hAnsi="仿宋" w:eastAsia="仿宋" w:cs="仿宋"/>
          <w:spacing w:val="-1"/>
        </w:rPr>
      </w:pPr>
      <w:r>
        <w:rPr>
          <w:rFonts w:hint="eastAsia" w:ascii="仿宋" w:hAnsi="仿宋" w:eastAsia="仿宋" w:cs="仿宋"/>
          <w:spacing w:val="-1"/>
        </w:rPr>
        <w:t>（2）依法缴纳税收的证明材料；</w:t>
      </w:r>
    </w:p>
    <w:p>
      <w:pPr>
        <w:keepNext w:val="0"/>
        <w:keepLines w:val="0"/>
        <w:pageBreakBefore w:val="0"/>
        <w:wordWrap/>
        <w:overflowPunct/>
        <w:topLinePunct w:val="0"/>
        <w:autoSpaceDE w:val="0"/>
        <w:autoSpaceDN w:val="0"/>
        <w:bidi w:val="0"/>
        <w:adjustRightInd w:val="0"/>
        <w:spacing w:line="360" w:lineRule="auto"/>
        <w:ind w:left="1" w:right="4" w:firstLine="486"/>
        <w:rPr>
          <w:rFonts w:hint="eastAsia" w:ascii="仿宋" w:hAnsi="仿宋" w:eastAsia="仿宋" w:cs="仿宋"/>
          <w:spacing w:val="-1"/>
        </w:rPr>
      </w:pPr>
      <w:r>
        <w:rPr>
          <w:rFonts w:hint="eastAsia" w:ascii="仿宋" w:hAnsi="仿宋" w:eastAsia="仿宋" w:cs="仿宋"/>
          <w:spacing w:val="-1"/>
        </w:rPr>
        <w:t>（3）依法缴纳社会保障资金的证明材料；</w:t>
      </w:r>
    </w:p>
    <w:p>
      <w:pPr>
        <w:keepNext w:val="0"/>
        <w:keepLines w:val="0"/>
        <w:pageBreakBefore w:val="0"/>
        <w:wordWrap/>
        <w:overflowPunct/>
        <w:topLinePunct w:val="0"/>
        <w:autoSpaceDE w:val="0"/>
        <w:autoSpaceDN w:val="0"/>
        <w:bidi w:val="0"/>
        <w:adjustRightInd w:val="0"/>
        <w:spacing w:line="360" w:lineRule="auto"/>
        <w:ind w:left="1" w:right="4" w:firstLine="486"/>
        <w:rPr>
          <w:rFonts w:hint="eastAsia" w:ascii="仿宋" w:hAnsi="仿宋" w:eastAsia="仿宋" w:cs="仿宋"/>
          <w:spacing w:val="-1"/>
        </w:rPr>
      </w:pPr>
      <w:r>
        <w:rPr>
          <w:rFonts w:hint="eastAsia" w:ascii="仿宋" w:hAnsi="仿宋" w:eastAsia="仿宋" w:cs="仿宋"/>
          <w:spacing w:val="-1"/>
        </w:rPr>
        <w:t>（4）具备履行合同所必需的设备和专业技术能力的证明材料；</w:t>
      </w:r>
    </w:p>
    <w:p>
      <w:pPr>
        <w:keepNext w:val="0"/>
        <w:keepLines w:val="0"/>
        <w:pageBreakBefore w:val="0"/>
        <w:wordWrap/>
        <w:overflowPunct/>
        <w:topLinePunct w:val="0"/>
        <w:autoSpaceDE w:val="0"/>
        <w:autoSpaceDN w:val="0"/>
        <w:bidi w:val="0"/>
        <w:adjustRightInd w:val="0"/>
        <w:spacing w:line="360" w:lineRule="auto"/>
        <w:ind w:left="1" w:right="4" w:firstLine="486"/>
        <w:rPr>
          <w:rFonts w:hint="eastAsia" w:ascii="仿宋" w:hAnsi="仿宋" w:eastAsia="仿宋" w:cs="仿宋"/>
          <w:spacing w:val="-1"/>
        </w:rPr>
      </w:pPr>
      <w:r>
        <w:rPr>
          <w:rFonts w:hint="eastAsia" w:ascii="仿宋" w:hAnsi="仿宋" w:eastAsia="仿宋" w:cs="仿宋"/>
          <w:spacing w:val="-1"/>
        </w:rPr>
        <w:t>（5）参加招标活动前三年内在经营活动中没有重大违法记录的证明材料；</w:t>
      </w:r>
    </w:p>
    <w:p>
      <w:pPr>
        <w:keepNext w:val="0"/>
        <w:keepLines w:val="0"/>
        <w:pageBreakBefore w:val="0"/>
        <w:wordWrap/>
        <w:overflowPunct/>
        <w:topLinePunct w:val="0"/>
        <w:autoSpaceDE w:val="0"/>
        <w:autoSpaceDN w:val="0"/>
        <w:bidi w:val="0"/>
        <w:adjustRightInd w:val="0"/>
        <w:spacing w:line="360" w:lineRule="auto"/>
        <w:ind w:left="1" w:right="4" w:firstLine="486"/>
        <w:rPr>
          <w:rFonts w:hint="eastAsia" w:ascii="仿宋" w:hAnsi="仿宋" w:eastAsia="仿宋" w:cs="仿宋"/>
          <w:spacing w:val="-5"/>
        </w:rPr>
      </w:pPr>
      <w:r>
        <w:rPr>
          <w:rFonts w:hint="eastAsia" w:ascii="仿宋" w:hAnsi="仿宋" w:eastAsia="仿宋" w:cs="仿宋"/>
          <w:spacing w:val="-1"/>
        </w:rPr>
        <w:t>（6）未被列入失信被执行人、重大税收违法失信主体、政府采购严重违法失信行为记录名单的证明材料。</w:t>
      </w:r>
    </w:p>
    <w:p>
      <w:pPr>
        <w:keepNext w:val="0"/>
        <w:keepLines w:val="0"/>
        <w:pageBreakBefore w:val="0"/>
        <w:wordWrap/>
        <w:overflowPunct/>
        <w:topLinePunct w:val="0"/>
        <w:autoSpaceDE w:val="0"/>
        <w:autoSpaceDN w:val="0"/>
        <w:bidi w:val="0"/>
        <w:adjustRightInd w:val="0"/>
        <w:spacing w:line="360" w:lineRule="auto"/>
        <w:ind w:firstLine="607"/>
        <w:rPr>
          <w:rFonts w:hint="eastAsia" w:ascii="仿宋" w:hAnsi="仿宋" w:eastAsia="仿宋" w:cs="仿宋"/>
          <w:b/>
          <w:bCs/>
          <w:spacing w:val="-7"/>
        </w:rPr>
      </w:pPr>
      <w:r>
        <w:rPr>
          <w:rFonts w:hint="eastAsia" w:ascii="仿宋" w:hAnsi="仿宋" w:eastAsia="仿宋" w:cs="仿宋"/>
          <w:spacing w:val="-1"/>
        </w:rPr>
        <w:t>3.5、外省企业</w:t>
      </w:r>
      <w:r>
        <w:rPr>
          <w:rFonts w:hint="eastAsia" w:ascii="仿宋" w:hAnsi="仿宋" w:eastAsia="仿宋" w:cs="仿宋"/>
          <w:b/>
          <w:bCs/>
          <w:spacing w:val="-1"/>
        </w:rPr>
        <w:t>（以联合体形式投标的，联合体成员中施工方企业须提供）</w:t>
      </w:r>
      <w:r>
        <w:rPr>
          <w:rFonts w:hint="eastAsia" w:ascii="仿宋" w:hAnsi="仿宋" w:eastAsia="仿宋" w:cs="仿宋"/>
          <w:spacing w:val="-1"/>
        </w:rPr>
        <w:t>进豫承揽</w:t>
      </w:r>
      <w:r>
        <w:rPr>
          <w:rFonts w:hint="eastAsia" w:ascii="仿宋" w:hAnsi="仿宋" w:eastAsia="仿宋" w:cs="仿宋"/>
          <w:spacing w:val="-7"/>
        </w:rPr>
        <w:t>业务的中标后需通过“河南省建筑市场监管公共服务平台”登记报送企业基本信息。</w:t>
      </w:r>
      <w:r>
        <w:rPr>
          <w:rFonts w:hint="eastAsia" w:ascii="仿宋" w:hAnsi="仿宋" w:eastAsia="仿宋" w:cs="仿宋"/>
          <w:b/>
          <w:bCs/>
          <w:spacing w:val="-7"/>
        </w:rPr>
        <w:t>(外省</w:t>
      </w:r>
      <w:r>
        <w:rPr>
          <w:rFonts w:hint="eastAsia" w:ascii="仿宋" w:hAnsi="仿宋" w:eastAsia="仿宋" w:cs="仿宋"/>
          <w:b/>
          <w:bCs/>
          <w:spacing w:val="-1"/>
        </w:rPr>
        <w:t>施工</w:t>
      </w:r>
      <w:r>
        <w:rPr>
          <w:rFonts w:hint="eastAsia" w:ascii="仿宋" w:hAnsi="仿宋" w:eastAsia="仿宋" w:cs="仿宋"/>
          <w:b/>
          <w:bCs/>
          <w:spacing w:val="-7"/>
        </w:rPr>
        <w:t>企业须在投标文件中提供承诺函，承诺函格式自拟)。</w:t>
      </w:r>
    </w:p>
    <w:p>
      <w:pPr>
        <w:keepNext w:val="0"/>
        <w:keepLines w:val="0"/>
        <w:pageBreakBefore w:val="0"/>
        <w:wordWrap/>
        <w:overflowPunct/>
        <w:topLinePunct w:val="0"/>
        <w:autoSpaceDE w:val="0"/>
        <w:autoSpaceDN w:val="0"/>
        <w:bidi w:val="0"/>
        <w:adjustRightInd w:val="0"/>
        <w:spacing w:line="360" w:lineRule="auto"/>
        <w:ind w:firstLine="607"/>
        <w:rPr>
          <w:rFonts w:hint="eastAsia" w:ascii="仿宋" w:hAnsi="仿宋" w:eastAsia="仿宋" w:cs="仿宋"/>
        </w:rPr>
      </w:pPr>
      <w:r>
        <w:rPr>
          <w:rFonts w:hint="eastAsia" w:ascii="仿宋" w:hAnsi="仿宋" w:eastAsia="仿宋" w:cs="仿宋"/>
          <w:spacing w:val="-4"/>
        </w:rPr>
        <w:t>3.6、本项目接受联合体投标，牵头方在内的联合体成员不超过3家：</w:t>
      </w:r>
    </w:p>
    <w:p>
      <w:pPr>
        <w:keepNext w:val="0"/>
        <w:keepLines w:val="0"/>
        <w:pageBreakBefore w:val="0"/>
        <w:wordWrap/>
        <w:overflowPunct/>
        <w:topLinePunct w:val="0"/>
        <w:autoSpaceDE w:val="0"/>
        <w:autoSpaceDN w:val="0"/>
        <w:bidi w:val="0"/>
        <w:adjustRightInd w:val="0"/>
        <w:spacing w:line="360" w:lineRule="auto"/>
        <w:ind w:firstLine="607"/>
        <w:rPr>
          <w:rFonts w:hint="eastAsia" w:ascii="仿宋" w:hAnsi="仿宋" w:eastAsia="仿宋" w:cs="仿宋"/>
          <w:spacing w:val="-1"/>
        </w:rPr>
      </w:pPr>
      <w:r>
        <w:rPr>
          <w:rFonts w:hint="eastAsia" w:ascii="仿宋" w:hAnsi="仿宋" w:eastAsia="仿宋" w:cs="仿宋"/>
          <w:spacing w:val="-1"/>
        </w:rPr>
        <w:t>（1）以联合体参加的，应提交联合体协议，牵头人必须为项目施工方。并注明牵头人及各方拟承担的工作和责任；</w:t>
      </w:r>
    </w:p>
    <w:p>
      <w:pPr>
        <w:keepNext w:val="0"/>
        <w:keepLines w:val="0"/>
        <w:pageBreakBefore w:val="0"/>
        <w:wordWrap/>
        <w:overflowPunct/>
        <w:topLinePunct w:val="0"/>
        <w:autoSpaceDE w:val="0"/>
        <w:autoSpaceDN w:val="0"/>
        <w:bidi w:val="0"/>
        <w:adjustRightInd w:val="0"/>
        <w:spacing w:line="360" w:lineRule="auto"/>
        <w:ind w:firstLine="607"/>
        <w:rPr>
          <w:rFonts w:hint="eastAsia" w:ascii="仿宋" w:hAnsi="仿宋" w:eastAsia="仿宋" w:cs="仿宋"/>
          <w:spacing w:val="-1"/>
        </w:rPr>
      </w:pPr>
      <w:r>
        <w:rPr>
          <w:rFonts w:hint="eastAsia" w:ascii="仿宋" w:hAnsi="仿宋" w:eastAsia="仿宋" w:cs="仿宋"/>
          <w:spacing w:val="-1"/>
        </w:rPr>
        <w:t>（2）以联合体形式参加的，联合体各方不得再单独参加或与其他投标人另外组成联合体参加同一合同下的招投标采购活动；</w:t>
      </w:r>
    </w:p>
    <w:p>
      <w:pPr>
        <w:keepNext w:val="0"/>
        <w:keepLines w:val="0"/>
        <w:pageBreakBefore w:val="0"/>
        <w:wordWrap/>
        <w:overflowPunct/>
        <w:topLinePunct w:val="0"/>
        <w:autoSpaceDE w:val="0"/>
        <w:autoSpaceDN w:val="0"/>
        <w:bidi w:val="0"/>
        <w:adjustRightInd w:val="0"/>
        <w:spacing w:line="360" w:lineRule="auto"/>
        <w:ind w:firstLine="607"/>
        <w:rPr>
          <w:rFonts w:hint="eastAsia" w:ascii="仿宋" w:hAnsi="仿宋" w:eastAsia="仿宋" w:cs="仿宋"/>
          <w:spacing w:val="-1"/>
        </w:rPr>
      </w:pPr>
      <w:r>
        <w:rPr>
          <w:rFonts w:hint="eastAsia" w:ascii="仿宋" w:hAnsi="仿宋" w:eastAsia="仿宋" w:cs="仿宋"/>
          <w:spacing w:val="-1"/>
        </w:rPr>
        <w:t>（3）联合体要确定牵头人，牵头人法定代表人或其授权代表负责签署本次投标相关资料；</w:t>
      </w:r>
    </w:p>
    <w:p>
      <w:pPr>
        <w:keepNext w:val="0"/>
        <w:keepLines w:val="0"/>
        <w:pageBreakBefore w:val="0"/>
        <w:wordWrap/>
        <w:overflowPunct/>
        <w:topLinePunct w:val="0"/>
        <w:autoSpaceDE w:val="0"/>
        <w:autoSpaceDN w:val="0"/>
        <w:bidi w:val="0"/>
        <w:adjustRightInd w:val="0"/>
        <w:spacing w:line="360" w:lineRule="auto"/>
        <w:ind w:firstLine="607"/>
        <w:rPr>
          <w:rFonts w:hint="eastAsia" w:ascii="仿宋" w:hAnsi="仿宋" w:eastAsia="仿宋" w:cs="仿宋"/>
          <w:spacing w:val="-1"/>
        </w:rPr>
      </w:pPr>
      <w:r>
        <w:rPr>
          <w:rFonts w:hint="eastAsia" w:ascii="仿宋" w:hAnsi="仿宋" w:eastAsia="仿宋" w:cs="仿宋"/>
          <w:spacing w:val="-1"/>
        </w:rPr>
        <w:t>（4）通过资格审查的联合体，不得再变更其组织形式及成员组成。</w:t>
      </w:r>
    </w:p>
    <w:p>
      <w:pPr>
        <w:keepNext w:val="0"/>
        <w:keepLines w:val="0"/>
        <w:pageBreakBefore w:val="0"/>
        <w:wordWrap/>
        <w:overflowPunct/>
        <w:topLinePunct w:val="0"/>
        <w:autoSpaceDE w:val="0"/>
        <w:autoSpaceDN w:val="0"/>
        <w:bidi w:val="0"/>
        <w:adjustRightInd w:val="0"/>
        <w:spacing w:line="360" w:lineRule="auto"/>
        <w:ind w:firstLine="607"/>
        <w:rPr>
          <w:rFonts w:eastAsia="仿宋"/>
        </w:rPr>
      </w:pPr>
      <w:r>
        <w:rPr>
          <w:rFonts w:hint="eastAsia" w:ascii="仿宋" w:hAnsi="仿宋" w:eastAsia="仿宋" w:cs="仿宋"/>
          <w:spacing w:val="-1"/>
        </w:rPr>
        <w:t>（5）联合体各方应当共同与招标人签订合同，就合同约定的事项对招标人承担连带责任。</w:t>
      </w:r>
    </w:p>
    <w:p>
      <w:pPr>
        <w:keepNext w:val="0"/>
        <w:keepLines w:val="0"/>
        <w:pageBreakBefore w:val="0"/>
        <w:wordWrap/>
        <w:overflowPunct/>
        <w:topLinePunct w:val="0"/>
        <w:autoSpaceDE w:val="0"/>
        <w:autoSpaceDN w:val="0"/>
        <w:bidi w:val="0"/>
        <w:adjustRightInd w:val="0"/>
        <w:spacing w:line="360" w:lineRule="auto"/>
        <w:ind w:firstLine="483"/>
        <w:rPr>
          <w:rFonts w:hint="eastAsia" w:ascii="仿宋" w:hAnsi="仿宋" w:eastAsia="仿宋" w:cs="仿宋"/>
          <w:spacing w:val="3"/>
        </w:rPr>
      </w:pPr>
      <w:r>
        <w:rPr>
          <w:rFonts w:hint="eastAsia" w:ascii="仿宋" w:hAnsi="仿宋" w:eastAsia="仿宋" w:cs="仿宋"/>
          <w:spacing w:val="3"/>
        </w:rPr>
        <w:t>四、招标文件的获取</w:t>
      </w:r>
    </w:p>
    <w:p>
      <w:pPr>
        <w:keepNext w:val="0"/>
        <w:keepLines w:val="0"/>
        <w:pageBreakBefore w:val="0"/>
        <w:wordWrap/>
        <w:overflowPunct/>
        <w:topLinePunct w:val="0"/>
        <w:autoSpaceDE w:val="0"/>
        <w:autoSpaceDN w:val="0"/>
        <w:bidi w:val="0"/>
        <w:adjustRightInd w:val="0"/>
        <w:spacing w:line="360" w:lineRule="auto"/>
        <w:ind w:firstLine="483"/>
        <w:rPr>
          <w:rFonts w:hint="eastAsia" w:ascii="仿宋" w:hAnsi="仿宋" w:eastAsia="仿宋" w:cs="仿宋"/>
          <w:spacing w:val="3"/>
        </w:rPr>
      </w:pPr>
      <w:r>
        <w:rPr>
          <w:rFonts w:hint="eastAsia" w:ascii="仿宋" w:hAnsi="仿宋" w:eastAsia="仿宋" w:cs="仿宋"/>
          <w:spacing w:val="3"/>
        </w:rPr>
        <w:t>1、本次招标文件在网上获取，请登录洛阳市公共资源交易中心网站，进入“洛阳市电子招投标交易平台”进行用户注册，并办理CA数字证书。详见洛阳市公共资源交易中心网站—办事指南—办事流程—新交易平台使用手册。</w:t>
      </w:r>
    </w:p>
    <w:p>
      <w:pPr>
        <w:keepNext w:val="0"/>
        <w:keepLines w:val="0"/>
        <w:pageBreakBefore w:val="0"/>
        <w:wordWrap/>
        <w:overflowPunct/>
        <w:topLinePunct w:val="0"/>
        <w:autoSpaceDE w:val="0"/>
        <w:autoSpaceDN w:val="0"/>
        <w:bidi w:val="0"/>
        <w:adjustRightInd w:val="0"/>
        <w:spacing w:line="360" w:lineRule="auto"/>
        <w:ind w:firstLine="483"/>
        <w:rPr>
          <w:rFonts w:hint="eastAsia" w:ascii="仿宋" w:hAnsi="仿宋" w:eastAsia="仿宋" w:cs="仿宋"/>
          <w:spacing w:val="3"/>
        </w:rPr>
      </w:pPr>
      <w:r>
        <w:rPr>
          <w:rFonts w:hint="eastAsia" w:ascii="仿宋" w:hAnsi="仿宋" w:eastAsia="仿宋" w:cs="仿宋"/>
          <w:spacing w:val="3"/>
        </w:rPr>
        <w:t>2、办理数字证书后，请于</w:t>
      </w:r>
      <w:r>
        <w:rPr>
          <w:rFonts w:hint="eastAsia" w:ascii="仿宋" w:hAnsi="仿宋" w:eastAsia="仿宋" w:cs="仿宋"/>
          <w:spacing w:val="3"/>
          <w:lang w:val="en-US" w:eastAsia="zh-CN"/>
        </w:rPr>
        <w:t>2025</w:t>
      </w:r>
      <w:r>
        <w:rPr>
          <w:rFonts w:hint="eastAsia" w:ascii="仿宋" w:hAnsi="仿宋" w:eastAsia="仿宋" w:cs="仿宋"/>
          <w:spacing w:val="3"/>
        </w:rPr>
        <w:t>年</w:t>
      </w:r>
      <w:r>
        <w:rPr>
          <w:rFonts w:hint="eastAsia" w:ascii="仿宋" w:hAnsi="仿宋" w:eastAsia="仿宋" w:cs="仿宋"/>
          <w:spacing w:val="3"/>
          <w:lang w:val="en-US" w:eastAsia="zh-CN"/>
        </w:rPr>
        <w:t>04</w:t>
      </w:r>
      <w:r>
        <w:rPr>
          <w:rFonts w:hint="eastAsia" w:ascii="仿宋" w:hAnsi="仿宋" w:eastAsia="仿宋" w:cs="仿宋"/>
          <w:spacing w:val="3"/>
        </w:rPr>
        <w:t>月</w:t>
      </w:r>
      <w:r>
        <w:rPr>
          <w:rFonts w:hint="eastAsia" w:ascii="仿宋" w:hAnsi="仿宋" w:eastAsia="仿宋" w:cs="仿宋"/>
          <w:spacing w:val="3"/>
          <w:lang w:val="en-US" w:eastAsia="zh-CN"/>
        </w:rPr>
        <w:t>24</w:t>
      </w:r>
      <w:r>
        <w:rPr>
          <w:rFonts w:hint="eastAsia" w:ascii="仿宋" w:hAnsi="仿宋" w:eastAsia="仿宋" w:cs="仿宋"/>
          <w:spacing w:val="3"/>
        </w:rPr>
        <w:t>日至</w:t>
      </w:r>
      <w:r>
        <w:rPr>
          <w:rFonts w:hint="eastAsia" w:ascii="仿宋" w:hAnsi="仿宋" w:eastAsia="仿宋" w:cs="仿宋"/>
          <w:spacing w:val="3"/>
          <w:lang w:val="en-US" w:eastAsia="zh-CN"/>
        </w:rPr>
        <w:t>2025年04</w:t>
      </w:r>
      <w:r>
        <w:rPr>
          <w:rFonts w:hint="eastAsia" w:ascii="仿宋" w:hAnsi="仿宋" w:eastAsia="仿宋" w:cs="仿宋"/>
          <w:spacing w:val="3"/>
        </w:rPr>
        <w:t>月</w:t>
      </w:r>
      <w:r>
        <w:rPr>
          <w:rFonts w:hint="eastAsia" w:ascii="仿宋" w:hAnsi="仿宋" w:eastAsia="仿宋" w:cs="仿宋"/>
          <w:spacing w:val="3"/>
          <w:lang w:val="en-US" w:eastAsia="zh-CN"/>
        </w:rPr>
        <w:t>29</w:t>
      </w:r>
      <w:r>
        <w:rPr>
          <w:rFonts w:hint="eastAsia" w:ascii="仿宋" w:hAnsi="仿宋" w:eastAsia="仿宋" w:cs="仿宋"/>
          <w:spacing w:val="3"/>
        </w:rPr>
        <w:t>日24:00，登录洛阳市公共资源交易中心网站，登录后，免费下载招标文件。如投多个标段，则应就所投每个标段分别下载获取。联合体投标的，由联合体牵头人完成招标文件下载。</w:t>
      </w:r>
    </w:p>
    <w:p>
      <w:pPr>
        <w:keepNext w:val="0"/>
        <w:keepLines w:val="0"/>
        <w:pageBreakBefore w:val="0"/>
        <w:wordWrap/>
        <w:overflowPunct/>
        <w:topLinePunct w:val="0"/>
        <w:autoSpaceDE w:val="0"/>
        <w:autoSpaceDN w:val="0"/>
        <w:bidi w:val="0"/>
        <w:adjustRightInd w:val="0"/>
        <w:spacing w:line="360" w:lineRule="auto"/>
        <w:ind w:firstLine="483"/>
        <w:rPr>
          <w:rFonts w:hint="eastAsia" w:ascii="仿宋" w:hAnsi="仿宋" w:eastAsia="仿宋" w:cs="仿宋"/>
          <w:spacing w:val="3"/>
          <w:highlight w:val="none"/>
        </w:rPr>
      </w:pPr>
      <w:r>
        <w:rPr>
          <w:rFonts w:hint="eastAsia" w:ascii="仿宋" w:hAnsi="仿宋" w:eastAsia="仿宋" w:cs="仿宋"/>
          <w:spacing w:val="3"/>
          <w:highlight w:val="none"/>
        </w:rPr>
        <w:t> 3、获取招标文件后，请到洛阳市公共资源交易中心网站—办事指南—下载中心栏目下载并安装最新版本投标文件制作软件，查看招标文件和制作电子投标文件。</w:t>
      </w:r>
    </w:p>
    <w:p>
      <w:pPr>
        <w:keepNext w:val="0"/>
        <w:keepLines w:val="0"/>
        <w:pageBreakBefore w:val="0"/>
        <w:wordWrap/>
        <w:overflowPunct/>
        <w:topLinePunct w:val="0"/>
        <w:autoSpaceDE w:val="0"/>
        <w:autoSpaceDN w:val="0"/>
        <w:bidi w:val="0"/>
        <w:adjustRightInd w:val="0"/>
        <w:spacing w:line="360" w:lineRule="auto"/>
        <w:ind w:firstLine="483"/>
        <w:rPr>
          <w:rFonts w:hint="eastAsia" w:ascii="仿宋" w:hAnsi="仿宋" w:eastAsia="仿宋" w:cs="仿宋"/>
          <w:spacing w:val="3"/>
          <w:highlight w:val="none"/>
        </w:rPr>
      </w:pPr>
      <w:r>
        <w:rPr>
          <w:rFonts w:hint="eastAsia" w:ascii="仿宋" w:hAnsi="仿宋" w:eastAsia="仿宋" w:cs="仿宋"/>
          <w:spacing w:val="3"/>
          <w:highlight w:val="none"/>
        </w:rPr>
        <w:t>五、投标文件的递交</w:t>
      </w:r>
    </w:p>
    <w:p>
      <w:pPr>
        <w:keepNext w:val="0"/>
        <w:keepLines w:val="0"/>
        <w:pageBreakBefore w:val="0"/>
        <w:wordWrap/>
        <w:overflowPunct/>
        <w:topLinePunct w:val="0"/>
        <w:autoSpaceDE w:val="0"/>
        <w:autoSpaceDN w:val="0"/>
        <w:bidi w:val="0"/>
        <w:adjustRightInd w:val="0"/>
        <w:spacing w:line="360" w:lineRule="auto"/>
        <w:ind w:firstLine="483"/>
        <w:rPr>
          <w:rFonts w:hint="eastAsia" w:ascii="仿宋" w:hAnsi="仿宋" w:eastAsia="仿宋" w:cs="仿宋"/>
          <w:spacing w:val="3"/>
          <w:highlight w:val="none"/>
        </w:rPr>
      </w:pPr>
      <w:r>
        <w:rPr>
          <w:rFonts w:hint="eastAsia" w:ascii="仿宋" w:hAnsi="仿宋" w:eastAsia="仿宋" w:cs="仿宋"/>
          <w:spacing w:val="3"/>
          <w:highlight w:val="none"/>
        </w:rPr>
        <w:t>1、投标文件递交的截止时间（投标截止时间）为</w:t>
      </w:r>
      <w:r>
        <w:rPr>
          <w:rFonts w:hint="eastAsia" w:ascii="仿宋" w:hAnsi="仿宋" w:eastAsia="仿宋" w:cs="仿宋"/>
          <w:spacing w:val="3"/>
          <w:highlight w:val="none"/>
          <w:lang w:val="en-US" w:eastAsia="zh-CN"/>
        </w:rPr>
        <w:t>2025</w:t>
      </w:r>
      <w:r>
        <w:rPr>
          <w:rFonts w:hint="eastAsia" w:ascii="仿宋" w:hAnsi="仿宋" w:eastAsia="仿宋" w:cs="仿宋"/>
          <w:spacing w:val="3"/>
          <w:highlight w:val="none"/>
        </w:rPr>
        <w:t>年</w:t>
      </w:r>
      <w:r>
        <w:rPr>
          <w:rFonts w:hint="eastAsia" w:ascii="仿宋" w:hAnsi="仿宋" w:eastAsia="仿宋" w:cs="仿宋"/>
          <w:spacing w:val="3"/>
          <w:highlight w:val="none"/>
          <w:lang w:val="en-US" w:eastAsia="zh-CN"/>
        </w:rPr>
        <w:t>05</w:t>
      </w:r>
      <w:r>
        <w:rPr>
          <w:rFonts w:hint="eastAsia" w:ascii="仿宋" w:hAnsi="仿宋" w:eastAsia="仿宋" w:cs="仿宋"/>
          <w:spacing w:val="3"/>
          <w:highlight w:val="none"/>
        </w:rPr>
        <w:t>月</w:t>
      </w:r>
      <w:r>
        <w:rPr>
          <w:rFonts w:hint="eastAsia" w:ascii="仿宋" w:hAnsi="仿宋" w:eastAsia="仿宋" w:cs="仿宋"/>
          <w:spacing w:val="3"/>
          <w:highlight w:val="none"/>
          <w:lang w:val="en-US" w:eastAsia="zh-CN"/>
        </w:rPr>
        <w:t>15</w:t>
      </w:r>
      <w:r>
        <w:rPr>
          <w:rFonts w:hint="eastAsia" w:ascii="仿宋" w:hAnsi="仿宋" w:eastAsia="仿宋" w:cs="仿宋"/>
          <w:spacing w:val="3"/>
          <w:highlight w:val="none"/>
        </w:rPr>
        <w:t>日09时</w:t>
      </w:r>
      <w:r>
        <w:rPr>
          <w:rFonts w:hint="eastAsia" w:ascii="仿宋" w:hAnsi="仿宋" w:eastAsia="仿宋" w:cs="仿宋"/>
          <w:spacing w:val="3"/>
          <w:highlight w:val="none"/>
          <w:lang w:val="en-US" w:eastAsia="zh-CN"/>
        </w:rPr>
        <w:t>30</w:t>
      </w:r>
      <w:r>
        <w:rPr>
          <w:rFonts w:hint="eastAsia" w:ascii="仿宋" w:hAnsi="仿宋" w:eastAsia="仿宋" w:cs="仿宋"/>
          <w:spacing w:val="3"/>
          <w:highlight w:val="none"/>
        </w:rPr>
        <w:t>分(北京时间)。</w:t>
      </w:r>
    </w:p>
    <w:p>
      <w:pPr>
        <w:keepNext w:val="0"/>
        <w:keepLines w:val="0"/>
        <w:pageBreakBefore w:val="0"/>
        <w:wordWrap/>
        <w:overflowPunct/>
        <w:topLinePunct w:val="0"/>
        <w:autoSpaceDE w:val="0"/>
        <w:autoSpaceDN w:val="0"/>
        <w:bidi w:val="0"/>
        <w:adjustRightInd w:val="0"/>
        <w:spacing w:line="360" w:lineRule="auto"/>
        <w:ind w:firstLine="483"/>
        <w:rPr>
          <w:rFonts w:hint="eastAsia" w:ascii="仿宋" w:hAnsi="仿宋" w:eastAsia="仿宋" w:cs="仿宋"/>
          <w:spacing w:val="3"/>
          <w:highlight w:val="none"/>
        </w:rPr>
      </w:pPr>
      <w:r>
        <w:rPr>
          <w:rFonts w:hint="eastAsia" w:ascii="仿宋" w:hAnsi="仿宋" w:eastAsia="仿宋" w:cs="仿宋"/>
          <w:spacing w:val="3"/>
          <w:highlight w:val="none"/>
        </w:rPr>
        <w:t>2、投标文件接收地点及开标地点为</w:t>
      </w:r>
      <w:r>
        <w:rPr>
          <w:rFonts w:hint="eastAsia" w:ascii="仿宋" w:hAnsi="仿宋" w:eastAsia="仿宋" w:cs="仿宋"/>
          <w:spacing w:val="3"/>
          <w:highlight w:val="none"/>
          <w:lang w:val="en-US" w:eastAsia="zh-CN"/>
        </w:rPr>
        <w:t>偃师区公共资源交易中心</w:t>
      </w:r>
      <w:r>
        <w:rPr>
          <w:rFonts w:hint="eastAsia" w:ascii="仿宋" w:hAnsi="仿宋" w:eastAsia="仿宋" w:cs="仿宋"/>
          <w:spacing w:val="3"/>
          <w:highlight w:val="none"/>
        </w:rPr>
        <w:t>开标</w:t>
      </w:r>
      <w:r>
        <w:rPr>
          <w:rFonts w:hint="eastAsia" w:ascii="仿宋" w:hAnsi="仿宋" w:eastAsia="仿宋" w:cs="仿宋"/>
          <w:spacing w:val="3"/>
          <w:highlight w:val="none"/>
          <w:lang w:val="en-US" w:eastAsia="zh-CN"/>
        </w:rPr>
        <w:t>一</w:t>
      </w:r>
      <w:r>
        <w:rPr>
          <w:rFonts w:hint="eastAsia" w:ascii="仿宋" w:hAnsi="仿宋" w:eastAsia="仿宋" w:cs="仿宋"/>
          <w:spacing w:val="3"/>
          <w:highlight w:val="none"/>
        </w:rPr>
        <w:t>室。</w:t>
      </w:r>
    </w:p>
    <w:p>
      <w:pPr>
        <w:keepNext w:val="0"/>
        <w:keepLines w:val="0"/>
        <w:pageBreakBefore w:val="0"/>
        <w:wordWrap/>
        <w:overflowPunct/>
        <w:topLinePunct w:val="0"/>
        <w:autoSpaceDE w:val="0"/>
        <w:autoSpaceDN w:val="0"/>
        <w:bidi w:val="0"/>
        <w:adjustRightInd w:val="0"/>
        <w:spacing w:line="360" w:lineRule="auto"/>
        <w:ind w:firstLine="483"/>
        <w:rPr>
          <w:rFonts w:hint="eastAsia" w:ascii="仿宋" w:hAnsi="仿宋" w:eastAsia="仿宋" w:cs="仿宋"/>
          <w:spacing w:val="3"/>
          <w:highlight w:val="none"/>
        </w:rPr>
      </w:pPr>
      <w:r>
        <w:rPr>
          <w:rFonts w:hint="eastAsia" w:ascii="仿宋" w:hAnsi="仿宋" w:eastAsia="仿宋" w:cs="仿宋"/>
          <w:spacing w:val="3"/>
          <w:highlight w:val="none"/>
        </w:rPr>
        <w:t>3、投标人应在投标截止时间前，通过互联网使用CA数字证书或移动CA扫码登录洛阳市公共资源交易中心网站，将加密的投标文件上传至“洛阳市电子招投标交易平台”指定位置，上传成功后将得到上传成功的确认。投标人应充分考虑上传文件时的不可预见因素，未在投标截止时间前完成上传的，视为逾期送达，洛阳市电子招投标交易平台将拒绝接收。</w:t>
      </w:r>
    </w:p>
    <w:p>
      <w:pPr>
        <w:keepNext w:val="0"/>
        <w:keepLines w:val="0"/>
        <w:pageBreakBefore w:val="0"/>
        <w:wordWrap/>
        <w:overflowPunct/>
        <w:topLinePunct w:val="0"/>
        <w:autoSpaceDE w:val="0"/>
        <w:autoSpaceDN w:val="0"/>
        <w:bidi w:val="0"/>
        <w:adjustRightInd w:val="0"/>
        <w:spacing w:line="360" w:lineRule="auto"/>
        <w:ind w:firstLine="483"/>
        <w:rPr>
          <w:rFonts w:hint="eastAsia" w:ascii="仿宋" w:hAnsi="仿宋" w:eastAsia="仿宋" w:cs="仿宋"/>
          <w:spacing w:val="3"/>
        </w:rPr>
      </w:pPr>
      <w:r>
        <w:rPr>
          <w:rFonts w:hint="eastAsia" w:ascii="仿宋" w:hAnsi="仿宋" w:eastAsia="仿宋" w:cs="仿宋"/>
          <w:spacing w:val="3"/>
          <w:highlight w:val="none"/>
        </w:rPr>
        <w:t>4、本项目采用远程不见面交易的模式，开标当日，投标人无</w:t>
      </w:r>
      <w:r>
        <w:rPr>
          <w:rFonts w:hint="eastAsia" w:ascii="仿宋" w:hAnsi="仿宋" w:eastAsia="仿宋" w:cs="仿宋"/>
          <w:spacing w:val="3"/>
        </w:rPr>
        <w:t>需到开标现场参加开标会议，投标人应当在投标截止时间前，访问到http://61.54.85.189/BidOpening进入，在线准时参加开标活动并进行投标文件解密等。因投标人原因未能解密、解密失败或解密超时的将被拒绝。请参照洛阳市公共资源交易中心首页-办事指南-下载中心-新交易平台使用手册。</w:t>
      </w:r>
    </w:p>
    <w:p>
      <w:pPr>
        <w:keepNext w:val="0"/>
        <w:keepLines w:val="0"/>
        <w:pageBreakBefore w:val="0"/>
        <w:wordWrap/>
        <w:overflowPunct/>
        <w:topLinePunct w:val="0"/>
        <w:autoSpaceDE w:val="0"/>
        <w:autoSpaceDN w:val="0"/>
        <w:bidi w:val="0"/>
        <w:adjustRightInd w:val="0"/>
        <w:spacing w:line="360" w:lineRule="auto"/>
        <w:ind w:firstLine="483"/>
        <w:rPr>
          <w:rFonts w:hint="eastAsia" w:ascii="仿宋" w:hAnsi="仿宋" w:eastAsia="仿宋" w:cs="仿宋"/>
          <w:spacing w:val="3"/>
        </w:rPr>
      </w:pPr>
      <w:r>
        <w:rPr>
          <w:rFonts w:hint="eastAsia" w:ascii="仿宋" w:hAnsi="仿宋" w:eastAsia="仿宋" w:cs="仿宋"/>
          <w:spacing w:val="3"/>
        </w:rPr>
        <w:t>5、除电子投标文件外，投标时不再接受任何纸质文件、资料等。逾期送达的或者未送达指定地点的投标文件，招标人不予受理。</w:t>
      </w:r>
    </w:p>
    <w:p>
      <w:pPr>
        <w:keepNext w:val="0"/>
        <w:keepLines w:val="0"/>
        <w:pageBreakBefore w:val="0"/>
        <w:wordWrap/>
        <w:overflowPunct/>
        <w:topLinePunct w:val="0"/>
        <w:autoSpaceDE w:val="0"/>
        <w:autoSpaceDN w:val="0"/>
        <w:bidi w:val="0"/>
        <w:adjustRightInd w:val="0"/>
        <w:spacing w:line="360" w:lineRule="auto"/>
        <w:ind w:firstLine="483"/>
        <w:rPr>
          <w:rFonts w:hint="eastAsia" w:ascii="仿宋" w:hAnsi="仿宋" w:eastAsia="仿宋" w:cs="仿宋"/>
          <w:spacing w:val="3"/>
        </w:rPr>
      </w:pPr>
      <w:r>
        <w:rPr>
          <w:rFonts w:hint="eastAsia" w:ascii="仿宋" w:hAnsi="仿宋" w:eastAsia="仿宋" w:cs="仿宋"/>
          <w:spacing w:val="3"/>
        </w:rPr>
        <w:t>六、投标保证金缴纳</w:t>
      </w:r>
    </w:p>
    <w:p>
      <w:pPr>
        <w:keepNext w:val="0"/>
        <w:keepLines w:val="0"/>
        <w:pageBreakBefore w:val="0"/>
        <w:wordWrap/>
        <w:overflowPunct/>
        <w:topLinePunct w:val="0"/>
        <w:autoSpaceDE w:val="0"/>
        <w:autoSpaceDN w:val="0"/>
        <w:bidi w:val="0"/>
        <w:adjustRightInd w:val="0"/>
        <w:spacing w:line="360" w:lineRule="auto"/>
        <w:ind w:firstLine="483"/>
        <w:rPr>
          <w:rFonts w:hint="eastAsia" w:ascii="仿宋" w:hAnsi="仿宋" w:eastAsia="仿宋" w:cs="仿宋"/>
          <w:spacing w:val="3"/>
        </w:rPr>
      </w:pPr>
      <w:r>
        <w:rPr>
          <w:rFonts w:hint="eastAsia" w:ascii="仿宋" w:hAnsi="仿宋" w:eastAsia="仿宋" w:cs="仿宋"/>
          <w:spacing w:val="3"/>
        </w:rPr>
        <w:t>执行洛发改公管〔2021〕2号规定。可采用银行保函、保险保单、担保保函、银行汇款等方式缴纳。其中政府投资的建设工程有关服务和货物招标项目免缴投标保证金。</w:t>
      </w:r>
    </w:p>
    <w:p>
      <w:pPr>
        <w:keepNext w:val="0"/>
        <w:keepLines w:val="0"/>
        <w:pageBreakBefore w:val="0"/>
        <w:wordWrap/>
        <w:overflowPunct/>
        <w:topLinePunct w:val="0"/>
        <w:autoSpaceDE w:val="0"/>
        <w:autoSpaceDN w:val="0"/>
        <w:bidi w:val="0"/>
        <w:adjustRightInd w:val="0"/>
        <w:spacing w:line="360" w:lineRule="auto"/>
        <w:ind w:firstLine="483"/>
        <w:rPr>
          <w:rFonts w:hint="eastAsia" w:ascii="仿宋" w:hAnsi="仿宋" w:eastAsia="仿宋" w:cs="仿宋"/>
          <w:spacing w:val="3"/>
        </w:rPr>
      </w:pPr>
      <w:r>
        <w:rPr>
          <w:rFonts w:hint="eastAsia" w:ascii="仿宋" w:hAnsi="仿宋" w:eastAsia="仿宋" w:cs="仿宋"/>
          <w:spacing w:val="3"/>
        </w:rPr>
        <w:t>七、提出异议的渠道和方式</w:t>
      </w:r>
    </w:p>
    <w:p>
      <w:pPr>
        <w:keepNext w:val="0"/>
        <w:keepLines w:val="0"/>
        <w:pageBreakBefore w:val="0"/>
        <w:wordWrap/>
        <w:overflowPunct/>
        <w:topLinePunct w:val="0"/>
        <w:autoSpaceDE w:val="0"/>
        <w:autoSpaceDN w:val="0"/>
        <w:bidi w:val="0"/>
        <w:adjustRightInd w:val="0"/>
        <w:spacing w:line="360" w:lineRule="auto"/>
        <w:ind w:firstLine="483"/>
        <w:rPr>
          <w:rFonts w:hint="eastAsia" w:ascii="仿宋" w:hAnsi="仿宋" w:eastAsia="仿宋" w:cs="仿宋"/>
          <w:spacing w:val="3"/>
        </w:rPr>
      </w:pPr>
      <w:r>
        <w:rPr>
          <w:rFonts w:hint="eastAsia" w:ascii="仿宋" w:hAnsi="仿宋" w:eastAsia="仿宋" w:cs="仿宋"/>
          <w:spacing w:val="3"/>
        </w:rPr>
        <w:t>异议。投标人或者其他利害关系人对资格预审文件、招标文件、开标和评标结果有异议的，通过公共资源交易平台向招标人提出异议。</w:t>
      </w:r>
    </w:p>
    <w:p>
      <w:pPr>
        <w:keepNext w:val="0"/>
        <w:keepLines w:val="0"/>
        <w:pageBreakBefore w:val="0"/>
        <w:wordWrap/>
        <w:overflowPunct/>
        <w:topLinePunct w:val="0"/>
        <w:autoSpaceDE w:val="0"/>
        <w:autoSpaceDN w:val="0"/>
        <w:bidi w:val="0"/>
        <w:adjustRightInd w:val="0"/>
        <w:spacing w:line="360" w:lineRule="auto"/>
        <w:ind w:firstLine="483"/>
        <w:rPr>
          <w:rFonts w:hint="eastAsia" w:ascii="仿宋" w:hAnsi="仿宋" w:eastAsia="仿宋" w:cs="仿宋"/>
          <w:spacing w:val="3"/>
        </w:rPr>
      </w:pPr>
      <w:r>
        <w:rPr>
          <w:rFonts w:hint="eastAsia" w:ascii="仿宋" w:hAnsi="仿宋" w:eastAsia="仿宋" w:cs="仿宋"/>
          <w:spacing w:val="3"/>
        </w:rPr>
        <w:t>投诉。投标人或者其他利害关系人对招标投标活动需要投诉的，可以自知道或者应当知道之日起10日内，通过公共资源交易平台投诉或者直接向招标公告上公布的监管部门投诉。</w:t>
      </w:r>
    </w:p>
    <w:p>
      <w:pPr>
        <w:keepNext w:val="0"/>
        <w:keepLines w:val="0"/>
        <w:pageBreakBefore w:val="0"/>
        <w:wordWrap/>
        <w:overflowPunct/>
        <w:topLinePunct w:val="0"/>
        <w:autoSpaceDE w:val="0"/>
        <w:autoSpaceDN w:val="0"/>
        <w:bidi w:val="0"/>
        <w:adjustRightInd w:val="0"/>
        <w:spacing w:line="360" w:lineRule="auto"/>
        <w:ind w:firstLine="483"/>
        <w:rPr>
          <w:rFonts w:hint="eastAsia" w:ascii="仿宋" w:hAnsi="仿宋" w:eastAsia="仿宋" w:cs="仿宋"/>
          <w:spacing w:val="3"/>
        </w:rPr>
      </w:pPr>
      <w:r>
        <w:rPr>
          <w:rFonts w:hint="eastAsia" w:ascii="仿宋" w:hAnsi="仿宋" w:eastAsia="仿宋" w:cs="仿宋"/>
          <w:spacing w:val="3"/>
        </w:rPr>
        <w:t>注：投诉应当有明确的请求和必要的证明材料。对资格预审文件、招标文件、开标和评标结果的的投诉，应当先向招标人提出异议，异议答复期间不计算在10日内。行政监督部门自收到投诉之日起3个工作日内决定是否受理投诉，自受理投诉之日起30个工作日内作出书面处理决定。</w:t>
      </w:r>
    </w:p>
    <w:p>
      <w:pPr>
        <w:keepNext w:val="0"/>
        <w:keepLines w:val="0"/>
        <w:pageBreakBefore w:val="0"/>
        <w:wordWrap/>
        <w:overflowPunct/>
        <w:topLinePunct w:val="0"/>
        <w:autoSpaceDE w:val="0"/>
        <w:autoSpaceDN w:val="0"/>
        <w:bidi w:val="0"/>
        <w:adjustRightInd w:val="0"/>
        <w:spacing w:line="360" w:lineRule="auto"/>
        <w:ind w:firstLine="483"/>
        <w:rPr>
          <w:rFonts w:hint="eastAsia" w:ascii="仿宋" w:hAnsi="仿宋" w:eastAsia="仿宋" w:cs="仿宋"/>
          <w:spacing w:val="3"/>
        </w:rPr>
      </w:pPr>
      <w:r>
        <w:rPr>
          <w:rFonts w:hint="eastAsia" w:ascii="仿宋" w:hAnsi="仿宋" w:eastAsia="仿宋" w:cs="仿宋"/>
          <w:spacing w:val="3"/>
        </w:rPr>
        <w:t>八、中标通知书发放</w:t>
      </w:r>
    </w:p>
    <w:p>
      <w:pPr>
        <w:keepNext w:val="0"/>
        <w:keepLines w:val="0"/>
        <w:pageBreakBefore w:val="0"/>
        <w:wordWrap/>
        <w:overflowPunct/>
        <w:topLinePunct w:val="0"/>
        <w:autoSpaceDE w:val="0"/>
        <w:autoSpaceDN w:val="0"/>
        <w:bidi w:val="0"/>
        <w:adjustRightInd w:val="0"/>
        <w:spacing w:line="360" w:lineRule="auto"/>
        <w:ind w:firstLine="483"/>
        <w:rPr>
          <w:rFonts w:hint="eastAsia" w:ascii="仿宋" w:hAnsi="仿宋" w:eastAsia="仿宋" w:cs="仿宋"/>
          <w:spacing w:val="3"/>
        </w:rPr>
      </w:pPr>
      <w:r>
        <w:rPr>
          <w:rFonts w:hint="eastAsia" w:ascii="仿宋" w:hAnsi="仿宋" w:eastAsia="仿宋" w:cs="仿宋"/>
          <w:spacing w:val="3"/>
        </w:rPr>
        <w:t>通过公共资源交易平台以数据电文形式向中标人发出中标通知书，向未中标人发出中标结果通知。</w:t>
      </w:r>
    </w:p>
    <w:p>
      <w:pPr>
        <w:keepNext w:val="0"/>
        <w:keepLines w:val="0"/>
        <w:pageBreakBefore w:val="0"/>
        <w:wordWrap/>
        <w:overflowPunct/>
        <w:topLinePunct w:val="0"/>
        <w:autoSpaceDE w:val="0"/>
        <w:autoSpaceDN w:val="0"/>
        <w:bidi w:val="0"/>
        <w:adjustRightInd w:val="0"/>
        <w:spacing w:line="360" w:lineRule="auto"/>
        <w:ind w:firstLine="483"/>
        <w:rPr>
          <w:rFonts w:hint="eastAsia" w:ascii="仿宋" w:hAnsi="仿宋" w:eastAsia="仿宋" w:cs="仿宋"/>
          <w:spacing w:val="3"/>
        </w:rPr>
      </w:pPr>
      <w:r>
        <w:rPr>
          <w:rFonts w:hint="eastAsia" w:ascii="仿宋" w:hAnsi="仿宋" w:eastAsia="仿宋" w:cs="仿宋"/>
          <w:spacing w:val="3"/>
        </w:rPr>
        <w:t>九、签订合同</w:t>
      </w:r>
    </w:p>
    <w:p>
      <w:pPr>
        <w:keepNext w:val="0"/>
        <w:keepLines w:val="0"/>
        <w:pageBreakBefore w:val="0"/>
        <w:wordWrap/>
        <w:overflowPunct/>
        <w:topLinePunct w:val="0"/>
        <w:autoSpaceDE w:val="0"/>
        <w:autoSpaceDN w:val="0"/>
        <w:bidi w:val="0"/>
        <w:adjustRightInd w:val="0"/>
        <w:spacing w:line="360" w:lineRule="auto"/>
        <w:ind w:firstLine="483"/>
        <w:rPr>
          <w:rFonts w:hint="eastAsia" w:ascii="仿宋" w:hAnsi="仿宋" w:eastAsia="仿宋" w:cs="仿宋"/>
          <w:spacing w:val="3"/>
        </w:rPr>
      </w:pPr>
      <w:r>
        <w:rPr>
          <w:rFonts w:hint="eastAsia" w:ascii="仿宋" w:hAnsi="仿宋" w:eastAsia="仿宋" w:cs="仿宋"/>
          <w:spacing w:val="3"/>
        </w:rPr>
        <w:t>招标人通过公共资源交易平台凭电子印章以数据电文形式与中标人签订合同。</w:t>
      </w:r>
    </w:p>
    <w:p>
      <w:pPr>
        <w:keepNext w:val="0"/>
        <w:keepLines w:val="0"/>
        <w:pageBreakBefore w:val="0"/>
        <w:wordWrap/>
        <w:overflowPunct/>
        <w:topLinePunct w:val="0"/>
        <w:autoSpaceDE w:val="0"/>
        <w:autoSpaceDN w:val="0"/>
        <w:bidi w:val="0"/>
        <w:adjustRightInd w:val="0"/>
        <w:spacing w:line="360" w:lineRule="auto"/>
        <w:ind w:firstLine="483"/>
        <w:rPr>
          <w:rFonts w:hint="eastAsia" w:ascii="仿宋" w:hAnsi="仿宋" w:eastAsia="仿宋" w:cs="仿宋"/>
          <w:spacing w:val="3"/>
        </w:rPr>
      </w:pPr>
      <w:r>
        <w:rPr>
          <w:rFonts w:hint="eastAsia" w:ascii="仿宋" w:hAnsi="仿宋" w:eastAsia="仿宋" w:cs="仿宋"/>
          <w:spacing w:val="3"/>
        </w:rPr>
        <w:t>十、发布公告的媒体</w:t>
      </w:r>
    </w:p>
    <w:p>
      <w:pPr>
        <w:keepNext w:val="0"/>
        <w:keepLines w:val="0"/>
        <w:pageBreakBefore w:val="0"/>
        <w:wordWrap/>
        <w:overflowPunct/>
        <w:topLinePunct w:val="0"/>
        <w:autoSpaceDE w:val="0"/>
        <w:autoSpaceDN w:val="0"/>
        <w:bidi w:val="0"/>
        <w:adjustRightInd w:val="0"/>
        <w:spacing w:line="360" w:lineRule="auto"/>
        <w:ind w:firstLine="483"/>
        <w:rPr>
          <w:rFonts w:hint="eastAsia" w:ascii="仿宋" w:hAnsi="仿宋" w:eastAsia="仿宋" w:cs="仿宋"/>
          <w:spacing w:val="3"/>
        </w:rPr>
      </w:pPr>
      <w:r>
        <w:rPr>
          <w:rFonts w:hint="eastAsia" w:ascii="仿宋" w:hAnsi="仿宋" w:eastAsia="仿宋" w:cs="仿宋"/>
          <w:spacing w:val="3"/>
        </w:rPr>
        <w:t>1、本次招标公告同时在洛阳市公共资源交易平台、中国招标投标公共服务平台、河南省电子招标投标公共服务</w:t>
      </w:r>
      <w:r>
        <w:rPr>
          <w:rFonts w:hint="eastAsia" w:ascii="仿宋" w:hAnsi="仿宋" w:eastAsia="仿宋" w:cs="仿宋"/>
          <w:spacing w:val="3"/>
          <w:lang w:val="en-US" w:eastAsia="zh-CN"/>
        </w:rPr>
        <w:t>平台、河南省政府采购网</w:t>
      </w:r>
      <w:r>
        <w:rPr>
          <w:rFonts w:hint="eastAsia" w:ascii="仿宋" w:hAnsi="仿宋" w:eastAsia="仿宋" w:cs="仿宋"/>
          <w:spacing w:val="3"/>
        </w:rPr>
        <w:t>上发布。</w:t>
      </w:r>
    </w:p>
    <w:p>
      <w:pPr>
        <w:keepNext w:val="0"/>
        <w:keepLines w:val="0"/>
        <w:pageBreakBefore w:val="0"/>
        <w:wordWrap/>
        <w:overflowPunct/>
        <w:topLinePunct w:val="0"/>
        <w:autoSpaceDE w:val="0"/>
        <w:autoSpaceDN w:val="0"/>
        <w:bidi w:val="0"/>
        <w:adjustRightInd w:val="0"/>
        <w:spacing w:line="360" w:lineRule="auto"/>
        <w:ind w:firstLine="483"/>
        <w:rPr>
          <w:rFonts w:hint="eastAsia" w:ascii="仿宋" w:hAnsi="仿宋" w:eastAsia="仿宋" w:cs="仿宋"/>
          <w:spacing w:val="3"/>
        </w:rPr>
      </w:pPr>
      <w:r>
        <w:rPr>
          <w:rFonts w:hint="eastAsia" w:ascii="仿宋" w:hAnsi="仿宋" w:eastAsia="仿宋" w:cs="仿宋"/>
          <w:spacing w:val="3"/>
        </w:rPr>
        <w:t>2、投标人在参与本项目招标采购活动期间应及时关注本网站获取相关澄清或变更等信息。</w:t>
      </w:r>
    </w:p>
    <w:p>
      <w:pPr>
        <w:keepNext w:val="0"/>
        <w:keepLines w:val="0"/>
        <w:pageBreakBefore w:val="0"/>
        <w:wordWrap/>
        <w:overflowPunct/>
        <w:topLinePunct w:val="0"/>
        <w:autoSpaceDE w:val="0"/>
        <w:autoSpaceDN w:val="0"/>
        <w:bidi w:val="0"/>
        <w:adjustRightInd w:val="0"/>
        <w:spacing w:line="360" w:lineRule="auto"/>
        <w:ind w:firstLine="483"/>
        <w:rPr>
          <w:rFonts w:hint="eastAsia" w:ascii="仿宋" w:hAnsi="仿宋" w:eastAsia="仿宋" w:cs="仿宋"/>
          <w:spacing w:val="3"/>
        </w:rPr>
      </w:pPr>
      <w:r>
        <w:rPr>
          <w:rFonts w:hint="eastAsia" w:ascii="仿宋" w:hAnsi="仿宋" w:eastAsia="仿宋" w:cs="仿宋"/>
          <w:spacing w:val="3"/>
        </w:rPr>
        <w:t>十一、联系方式</w:t>
      </w:r>
    </w:p>
    <w:p>
      <w:pPr>
        <w:keepNext w:val="0"/>
        <w:keepLines w:val="0"/>
        <w:pageBreakBefore w:val="0"/>
        <w:wordWrap/>
        <w:overflowPunct/>
        <w:topLinePunct w:val="0"/>
        <w:autoSpaceDE w:val="0"/>
        <w:autoSpaceDN w:val="0"/>
        <w:bidi w:val="0"/>
        <w:adjustRightInd w:val="0"/>
        <w:spacing w:line="360" w:lineRule="auto"/>
        <w:ind w:firstLine="483"/>
        <w:rPr>
          <w:rFonts w:hint="eastAsia" w:ascii="仿宋" w:hAnsi="仿宋" w:eastAsia="仿宋" w:cs="仿宋"/>
          <w:spacing w:val="3"/>
          <w:lang w:val="en-US" w:eastAsia="zh-CN"/>
        </w:rPr>
      </w:pPr>
      <w:r>
        <w:rPr>
          <w:rFonts w:hint="eastAsia" w:ascii="仿宋" w:hAnsi="仿宋" w:eastAsia="仿宋" w:cs="仿宋"/>
          <w:spacing w:val="3"/>
          <w:lang w:val="en-US" w:eastAsia="zh-CN"/>
        </w:rPr>
        <w:t xml:space="preserve">招标人：洛阳市偃师区翟镇镇人民政府 </w:t>
      </w:r>
    </w:p>
    <w:p>
      <w:pPr>
        <w:keepNext w:val="0"/>
        <w:keepLines w:val="0"/>
        <w:pageBreakBefore w:val="0"/>
        <w:wordWrap/>
        <w:overflowPunct/>
        <w:topLinePunct w:val="0"/>
        <w:autoSpaceDE w:val="0"/>
        <w:autoSpaceDN w:val="0"/>
        <w:bidi w:val="0"/>
        <w:adjustRightInd w:val="0"/>
        <w:spacing w:line="360" w:lineRule="auto"/>
        <w:ind w:firstLine="483"/>
        <w:rPr>
          <w:rFonts w:hint="eastAsia" w:ascii="仿宋" w:hAnsi="仿宋" w:eastAsia="仿宋" w:cs="仿宋"/>
          <w:spacing w:val="3"/>
          <w:lang w:val="en-US" w:eastAsia="zh-CN"/>
        </w:rPr>
      </w:pPr>
      <w:r>
        <w:rPr>
          <w:rFonts w:hint="eastAsia" w:ascii="仿宋" w:hAnsi="仿宋" w:eastAsia="仿宋" w:cs="仿宋"/>
          <w:spacing w:val="3"/>
          <w:lang w:val="en-US" w:eastAsia="zh-CN"/>
        </w:rPr>
        <w:t xml:space="preserve">地址：偃师区翟镇镇人民政府 </w:t>
      </w:r>
    </w:p>
    <w:p>
      <w:pPr>
        <w:keepNext w:val="0"/>
        <w:keepLines w:val="0"/>
        <w:pageBreakBefore w:val="0"/>
        <w:wordWrap/>
        <w:overflowPunct/>
        <w:topLinePunct w:val="0"/>
        <w:autoSpaceDE w:val="0"/>
        <w:autoSpaceDN w:val="0"/>
        <w:bidi w:val="0"/>
        <w:adjustRightInd w:val="0"/>
        <w:spacing w:line="360" w:lineRule="auto"/>
        <w:ind w:firstLine="483"/>
        <w:rPr>
          <w:rFonts w:hint="eastAsia" w:ascii="仿宋" w:hAnsi="仿宋" w:eastAsia="仿宋" w:cs="仿宋"/>
          <w:spacing w:val="3"/>
          <w:lang w:val="en-US" w:eastAsia="zh-CN"/>
        </w:rPr>
      </w:pPr>
      <w:r>
        <w:rPr>
          <w:rFonts w:hint="eastAsia" w:ascii="仿宋" w:hAnsi="仿宋" w:eastAsia="仿宋" w:cs="仿宋"/>
          <w:spacing w:val="3"/>
          <w:lang w:val="en-US" w:eastAsia="zh-CN"/>
        </w:rPr>
        <w:t>联系人：石女士</w:t>
      </w:r>
    </w:p>
    <w:p>
      <w:pPr>
        <w:keepNext w:val="0"/>
        <w:keepLines w:val="0"/>
        <w:pageBreakBefore w:val="0"/>
        <w:wordWrap/>
        <w:overflowPunct/>
        <w:topLinePunct w:val="0"/>
        <w:autoSpaceDE w:val="0"/>
        <w:autoSpaceDN w:val="0"/>
        <w:bidi w:val="0"/>
        <w:adjustRightInd w:val="0"/>
        <w:spacing w:line="360" w:lineRule="auto"/>
        <w:ind w:firstLine="483"/>
        <w:rPr>
          <w:rFonts w:hint="eastAsia" w:ascii="仿宋" w:hAnsi="仿宋" w:eastAsia="仿宋" w:cs="仿宋"/>
          <w:spacing w:val="3"/>
          <w:lang w:eastAsia="zh-CN"/>
        </w:rPr>
      </w:pPr>
      <w:r>
        <w:rPr>
          <w:rFonts w:hint="eastAsia" w:ascii="仿宋" w:hAnsi="仿宋" w:eastAsia="仿宋" w:cs="仿宋"/>
          <w:spacing w:val="3"/>
          <w:lang w:val="en-US" w:eastAsia="zh-CN"/>
        </w:rPr>
        <w:t xml:space="preserve">电话：0379-67458990 </w:t>
      </w:r>
    </w:p>
    <w:p>
      <w:pPr>
        <w:keepNext w:val="0"/>
        <w:keepLines w:val="0"/>
        <w:pageBreakBefore w:val="0"/>
        <w:wordWrap/>
        <w:overflowPunct/>
        <w:topLinePunct w:val="0"/>
        <w:autoSpaceDE w:val="0"/>
        <w:autoSpaceDN w:val="0"/>
        <w:bidi w:val="0"/>
        <w:adjustRightInd w:val="0"/>
        <w:spacing w:line="360" w:lineRule="auto"/>
        <w:ind w:firstLine="483"/>
        <w:rPr>
          <w:rFonts w:hint="eastAsia" w:ascii="仿宋" w:hAnsi="仿宋" w:eastAsia="仿宋" w:cs="仿宋"/>
          <w:spacing w:val="3"/>
        </w:rPr>
      </w:pPr>
      <w:r>
        <w:rPr>
          <w:rFonts w:hint="eastAsia" w:ascii="仿宋" w:hAnsi="仿宋" w:eastAsia="仿宋" w:cs="仿宋"/>
          <w:spacing w:val="3"/>
        </w:rPr>
        <w:t>代理机构：中乐信国际工程管理有限公司</w:t>
      </w:r>
    </w:p>
    <w:p>
      <w:pPr>
        <w:keepNext w:val="0"/>
        <w:keepLines w:val="0"/>
        <w:pageBreakBefore w:val="0"/>
        <w:wordWrap/>
        <w:overflowPunct/>
        <w:topLinePunct w:val="0"/>
        <w:autoSpaceDE w:val="0"/>
        <w:autoSpaceDN w:val="0"/>
        <w:bidi w:val="0"/>
        <w:adjustRightInd w:val="0"/>
        <w:spacing w:line="360" w:lineRule="auto"/>
        <w:ind w:firstLine="483"/>
        <w:rPr>
          <w:rFonts w:hint="eastAsia" w:ascii="仿宋" w:hAnsi="仿宋" w:eastAsia="仿宋" w:cs="仿宋"/>
          <w:spacing w:val="3"/>
        </w:rPr>
      </w:pPr>
      <w:r>
        <w:rPr>
          <w:rFonts w:hint="eastAsia" w:ascii="仿宋" w:hAnsi="仿宋" w:eastAsia="仿宋" w:cs="仿宋"/>
          <w:spacing w:val="3"/>
        </w:rPr>
        <w:t>地址：河南省洛阳市洛龙区太康东路381号13楼1306室</w:t>
      </w:r>
    </w:p>
    <w:p>
      <w:pPr>
        <w:keepNext w:val="0"/>
        <w:keepLines w:val="0"/>
        <w:pageBreakBefore w:val="0"/>
        <w:wordWrap/>
        <w:overflowPunct/>
        <w:topLinePunct w:val="0"/>
        <w:autoSpaceDE w:val="0"/>
        <w:autoSpaceDN w:val="0"/>
        <w:bidi w:val="0"/>
        <w:adjustRightInd w:val="0"/>
        <w:spacing w:line="360" w:lineRule="auto"/>
        <w:ind w:firstLine="483"/>
        <w:rPr>
          <w:rFonts w:hint="eastAsia" w:ascii="仿宋" w:hAnsi="仿宋" w:eastAsia="仿宋" w:cs="仿宋"/>
          <w:spacing w:val="3"/>
          <w:lang w:val="en-US" w:eastAsia="zh-CN"/>
        </w:rPr>
      </w:pPr>
      <w:r>
        <w:rPr>
          <w:rFonts w:hint="eastAsia" w:ascii="仿宋" w:hAnsi="仿宋" w:eastAsia="仿宋" w:cs="仿宋"/>
          <w:spacing w:val="3"/>
          <w:lang w:val="en-US" w:eastAsia="zh-CN"/>
        </w:rPr>
        <w:t>联系 人：张先生</w:t>
      </w:r>
    </w:p>
    <w:p>
      <w:pPr>
        <w:keepNext w:val="0"/>
        <w:keepLines w:val="0"/>
        <w:pageBreakBefore w:val="0"/>
        <w:wordWrap/>
        <w:overflowPunct/>
        <w:topLinePunct w:val="0"/>
        <w:autoSpaceDE w:val="0"/>
        <w:autoSpaceDN w:val="0"/>
        <w:bidi w:val="0"/>
        <w:adjustRightInd w:val="0"/>
        <w:spacing w:line="360" w:lineRule="auto"/>
        <w:ind w:firstLine="483"/>
        <w:rPr>
          <w:rFonts w:hint="eastAsia" w:ascii="仿宋" w:hAnsi="仿宋" w:eastAsia="仿宋" w:cs="仿宋"/>
          <w:spacing w:val="3"/>
          <w:lang w:val="en-US" w:eastAsia="zh-CN"/>
        </w:rPr>
      </w:pPr>
      <w:r>
        <w:rPr>
          <w:rFonts w:hint="eastAsia" w:ascii="仿宋" w:hAnsi="仿宋" w:eastAsia="仿宋" w:cs="仿宋"/>
          <w:spacing w:val="3"/>
          <w:lang w:val="en-US" w:eastAsia="zh-CN"/>
        </w:rPr>
        <w:t>电</w:t>
      </w:r>
      <w:r>
        <w:rPr>
          <w:rFonts w:hint="eastAsia" w:ascii="仿宋" w:hAnsi="仿宋" w:eastAsia="仿宋" w:cs="仿宋"/>
          <w:spacing w:val="3"/>
          <w:lang w:val="en-US" w:eastAsia="zh-CN"/>
        </w:rPr>
        <w:tab/>
      </w:r>
      <w:r>
        <w:rPr>
          <w:rFonts w:hint="eastAsia" w:ascii="仿宋" w:hAnsi="仿宋" w:eastAsia="仿宋" w:cs="仿宋"/>
          <w:spacing w:val="3"/>
          <w:lang w:val="en-US" w:eastAsia="zh-CN"/>
        </w:rPr>
        <w:t>话：0379-69979099</w:t>
      </w:r>
    </w:p>
    <w:p>
      <w:pPr>
        <w:keepNext w:val="0"/>
        <w:keepLines w:val="0"/>
        <w:pageBreakBefore w:val="0"/>
        <w:wordWrap/>
        <w:overflowPunct/>
        <w:topLinePunct w:val="0"/>
        <w:autoSpaceDE w:val="0"/>
        <w:autoSpaceDN w:val="0"/>
        <w:bidi w:val="0"/>
        <w:adjustRightInd w:val="0"/>
        <w:spacing w:line="360" w:lineRule="auto"/>
        <w:ind w:firstLine="483"/>
        <w:rPr>
          <w:rFonts w:hint="eastAsia" w:ascii="仿宋" w:hAnsi="仿宋" w:eastAsia="仿宋" w:cs="仿宋"/>
          <w:spacing w:val="3"/>
          <w:lang w:val="en-US" w:eastAsia="zh-CN"/>
        </w:rPr>
      </w:pPr>
      <w:r>
        <w:rPr>
          <w:rFonts w:hint="eastAsia" w:ascii="仿宋" w:hAnsi="仿宋" w:eastAsia="仿宋" w:cs="仿宋"/>
          <w:spacing w:val="3"/>
          <w:lang w:val="en-US" w:eastAsia="zh-CN"/>
        </w:rPr>
        <w:t>监督部门：偃师区住房和城乡建设局</w:t>
      </w:r>
    </w:p>
    <w:p>
      <w:pPr>
        <w:keepNext w:val="0"/>
        <w:keepLines w:val="0"/>
        <w:pageBreakBefore w:val="0"/>
        <w:wordWrap/>
        <w:overflowPunct/>
        <w:topLinePunct w:val="0"/>
        <w:autoSpaceDE w:val="0"/>
        <w:autoSpaceDN w:val="0"/>
        <w:bidi w:val="0"/>
        <w:adjustRightInd w:val="0"/>
        <w:spacing w:line="360" w:lineRule="auto"/>
        <w:ind w:firstLine="483"/>
        <w:rPr>
          <w:rFonts w:hint="eastAsia" w:ascii="仿宋" w:hAnsi="仿宋" w:eastAsia="仿宋" w:cs="仿宋"/>
          <w:spacing w:val="3"/>
          <w:lang w:val="en-US" w:eastAsia="zh-CN"/>
        </w:rPr>
      </w:pPr>
      <w:r>
        <w:rPr>
          <w:rFonts w:hint="eastAsia" w:ascii="仿宋" w:hAnsi="仿宋" w:eastAsia="仿宋" w:cs="仿宋"/>
          <w:spacing w:val="3"/>
          <w:lang w:val="en-US" w:eastAsia="zh-CN"/>
        </w:rPr>
        <w:t>联系人：建设工程招标投标管理科</w:t>
      </w:r>
    </w:p>
    <w:p>
      <w:pPr>
        <w:keepNext w:val="0"/>
        <w:keepLines w:val="0"/>
        <w:pageBreakBefore w:val="0"/>
        <w:wordWrap/>
        <w:overflowPunct/>
        <w:topLinePunct w:val="0"/>
        <w:autoSpaceDE w:val="0"/>
        <w:autoSpaceDN w:val="0"/>
        <w:bidi w:val="0"/>
        <w:adjustRightInd w:val="0"/>
        <w:spacing w:line="360" w:lineRule="auto"/>
        <w:ind w:firstLine="483"/>
        <w:rPr>
          <w:rFonts w:hint="eastAsia" w:ascii="仿宋" w:hAnsi="仿宋" w:eastAsia="仿宋" w:cs="仿宋"/>
          <w:spacing w:val="3"/>
          <w:lang w:val="en-US" w:eastAsia="zh-CN"/>
        </w:rPr>
      </w:pPr>
      <w:r>
        <w:rPr>
          <w:rFonts w:hint="eastAsia" w:ascii="仿宋" w:hAnsi="仿宋" w:eastAsia="仿宋" w:cs="仿宋"/>
          <w:spacing w:val="3"/>
          <w:lang w:val="en-US" w:eastAsia="zh-CN"/>
        </w:rPr>
        <w:t xml:space="preserve">联系方式： 0379-67770985 </w:t>
      </w:r>
    </w:p>
    <w:p>
      <w:pPr>
        <w:pStyle w:val="9"/>
        <w:rPr>
          <w:rFonts w:hint="eastAsia" w:ascii="仿宋" w:hAnsi="仿宋" w:eastAsia="仿宋" w:cs="仿宋"/>
          <w:sz w:val="21"/>
          <w:szCs w:val="21"/>
        </w:rPr>
      </w:pPr>
    </w:p>
    <w:p>
      <w:pPr>
        <w:pStyle w:val="38"/>
        <w:rPr>
          <w:rFonts w:hint="eastAsia" w:ascii="仿宋" w:hAnsi="仿宋" w:eastAsia="仿宋" w:cs="仿宋"/>
          <w:sz w:val="21"/>
          <w:szCs w:val="21"/>
        </w:rPr>
      </w:pPr>
    </w:p>
    <w:p>
      <w:pPr>
        <w:pStyle w:val="20"/>
        <w:ind w:left="420" w:firstLine="420"/>
        <w:jc w:val="right"/>
        <w:rPr>
          <w:rFonts w:hint="eastAsia" w:ascii="仿宋" w:hAnsi="仿宋" w:eastAsia="仿宋" w:cs="仿宋"/>
          <w:spacing w:val="-9"/>
        </w:rPr>
        <w:sectPr>
          <w:footerReference r:id="rId6" w:type="default"/>
          <w:pgSz w:w="11910" w:h="16845"/>
          <w:pgMar w:top="1431" w:right="1243" w:bottom="1040" w:left="1419" w:header="0" w:footer="915" w:gutter="0"/>
          <w:pgNumType w:start="1"/>
          <w:cols w:space="720" w:num="1"/>
        </w:sectPr>
      </w:pPr>
      <w:r>
        <w:rPr>
          <w:rFonts w:hint="eastAsia" w:ascii="仿宋" w:hAnsi="仿宋" w:eastAsia="仿宋" w:cs="仿宋"/>
        </w:rPr>
        <w:t xml:space="preserve">                                                                                            </w:t>
      </w:r>
      <w:r>
        <w:rPr>
          <w:rFonts w:hint="eastAsia" w:ascii="仿宋" w:hAnsi="仿宋" w:eastAsia="仿宋" w:cs="仿宋"/>
          <w:spacing w:val="-9"/>
          <w:highlight w:val="none"/>
          <w:lang w:val="en-US" w:eastAsia="zh-CN"/>
        </w:rPr>
        <w:t xml:space="preserve"> 2025年04</w:t>
      </w:r>
      <w:r>
        <w:rPr>
          <w:rFonts w:hint="eastAsia" w:ascii="仿宋" w:hAnsi="仿宋" w:eastAsia="仿宋" w:cs="仿宋"/>
          <w:spacing w:val="-9"/>
          <w:highlight w:val="none"/>
        </w:rPr>
        <w:t>月</w:t>
      </w:r>
      <w:r>
        <w:rPr>
          <w:rFonts w:hint="eastAsia" w:ascii="仿宋" w:hAnsi="仿宋" w:eastAsia="仿宋" w:cs="仿宋"/>
          <w:spacing w:val="-9"/>
          <w:highlight w:val="none"/>
          <w:lang w:val="en-US" w:eastAsia="zh-CN"/>
        </w:rPr>
        <w:t>23</w:t>
      </w:r>
      <w:r>
        <w:rPr>
          <w:rFonts w:hint="eastAsia" w:ascii="仿宋" w:hAnsi="仿宋" w:eastAsia="仿宋" w:cs="仿宋"/>
          <w:spacing w:val="-9"/>
          <w:highlight w:val="none"/>
        </w:rPr>
        <w:t>日</w:t>
      </w:r>
    </w:p>
    <w:p>
      <w:pPr>
        <w:spacing w:line="346" w:lineRule="auto"/>
        <w:ind w:firstLine="2840"/>
        <w:jc w:val="both"/>
        <w:outlineLvl w:val="0"/>
        <w:rPr>
          <w:rFonts w:hint="eastAsia" w:ascii="仿宋" w:hAnsi="仿宋" w:eastAsia="仿宋" w:cs="仿宋"/>
          <w:sz w:val="32"/>
          <w:szCs w:val="32"/>
        </w:rPr>
      </w:pPr>
      <w:bookmarkStart w:id="7" w:name="_Toc4683"/>
      <w:r>
        <w:rPr>
          <w:rFonts w:hint="eastAsia" w:ascii="仿宋" w:hAnsi="仿宋" w:eastAsia="仿宋" w:cs="仿宋"/>
          <w:spacing w:val="13"/>
          <w:sz w:val="32"/>
          <w:szCs w:val="32"/>
        </w:rPr>
        <w:t>第二章</w:t>
      </w:r>
      <w:r>
        <w:rPr>
          <w:rFonts w:hint="eastAsia" w:ascii="仿宋" w:hAnsi="仿宋" w:eastAsia="仿宋" w:cs="仿宋"/>
          <w:spacing w:val="88"/>
          <w:sz w:val="32"/>
          <w:szCs w:val="32"/>
        </w:rPr>
        <w:t xml:space="preserve"> </w:t>
      </w:r>
      <w:r>
        <w:rPr>
          <w:rFonts w:hint="eastAsia" w:ascii="仿宋" w:hAnsi="仿宋" w:eastAsia="仿宋" w:cs="仿宋"/>
          <w:spacing w:val="13"/>
          <w:sz w:val="32"/>
          <w:szCs w:val="32"/>
        </w:rPr>
        <w:t>投标人须知</w:t>
      </w:r>
      <w:bookmarkEnd w:id="7"/>
    </w:p>
    <w:p>
      <w:pPr>
        <w:spacing w:line="346" w:lineRule="auto"/>
        <w:ind w:firstLine="3042" w:firstLineChars="900"/>
        <w:jc w:val="both"/>
        <w:outlineLvl w:val="1"/>
        <w:rPr>
          <w:rFonts w:hint="eastAsia" w:ascii="仿宋" w:hAnsi="仿宋" w:eastAsia="仿宋" w:cs="仿宋"/>
          <w:sz w:val="30"/>
          <w:szCs w:val="30"/>
        </w:rPr>
      </w:pPr>
      <w:r>
        <w:rPr>
          <w:rFonts w:hint="eastAsia" w:ascii="仿宋" w:hAnsi="仿宋" w:eastAsia="仿宋" w:cs="仿宋"/>
          <w:spacing w:val="19"/>
          <w:sz w:val="30"/>
          <w:szCs w:val="30"/>
        </w:rPr>
        <w:t>投标人须知前附表</w:t>
      </w:r>
    </w:p>
    <w:p>
      <w:pPr>
        <w:spacing w:line="346" w:lineRule="auto"/>
        <w:rPr>
          <w:rFonts w:hint="eastAsia" w:ascii="仿宋" w:hAnsi="仿宋" w:eastAsia="仿宋" w:cs="仿宋"/>
        </w:rPr>
      </w:pPr>
    </w:p>
    <w:tbl>
      <w:tblPr>
        <w:tblStyle w:val="21"/>
        <w:tblW w:w="5000" w:type="pct"/>
        <w:tblInd w:w="0" w:type="dxa"/>
        <w:tblLayout w:type="fixed"/>
        <w:tblCellMar>
          <w:top w:w="0" w:type="dxa"/>
          <w:left w:w="108" w:type="dxa"/>
          <w:bottom w:w="0" w:type="dxa"/>
          <w:right w:w="108" w:type="dxa"/>
        </w:tblCellMar>
      </w:tblPr>
      <w:tblGrid>
        <w:gridCol w:w="805"/>
        <w:gridCol w:w="1682"/>
        <w:gridCol w:w="7403"/>
      </w:tblGrid>
      <w:tr>
        <w:trPr>
          <w:trHeight w:val="412"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b/>
              </w:rPr>
            </w:pPr>
            <w:r>
              <w:rPr>
                <w:rFonts w:hint="eastAsia" w:ascii="仿宋" w:hAnsi="仿宋" w:eastAsia="仿宋" w:cs="仿宋"/>
                <w:b/>
              </w:rPr>
              <w:t>条款号</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b/>
              </w:rPr>
            </w:pPr>
            <w:r>
              <w:rPr>
                <w:rFonts w:hint="eastAsia" w:ascii="仿宋" w:hAnsi="仿宋" w:eastAsia="仿宋" w:cs="仿宋"/>
                <w:b/>
              </w:rPr>
              <w:t>条  款  名  称</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b/>
              </w:rPr>
            </w:pPr>
            <w:r>
              <w:rPr>
                <w:rFonts w:hint="eastAsia" w:ascii="仿宋" w:hAnsi="仿宋" w:eastAsia="仿宋" w:cs="仿宋"/>
                <w:b/>
              </w:rPr>
              <w:t>编  列  内  容</w:t>
            </w:r>
          </w:p>
        </w:tc>
      </w:tr>
      <w:tr>
        <w:tblPrEx>
          <w:tblCellMar>
            <w:top w:w="0" w:type="dxa"/>
            <w:left w:w="108" w:type="dxa"/>
            <w:bottom w:w="0" w:type="dxa"/>
            <w:right w:w="108" w:type="dxa"/>
          </w:tblCellMar>
        </w:tblPrEx>
        <w:trPr>
          <w:trHeight w:val="1700"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1.1.2</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招标人</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rPr>
            </w:pPr>
            <w:r>
              <w:rPr>
                <w:rFonts w:hint="eastAsia" w:ascii="仿宋" w:hAnsi="仿宋" w:eastAsia="仿宋" w:cs="仿宋"/>
              </w:rPr>
              <w:t>招标人：</w:t>
            </w:r>
            <w:r>
              <w:rPr>
                <w:rFonts w:hint="eastAsia" w:ascii="仿宋" w:hAnsi="仿宋" w:eastAsia="仿宋" w:cs="仿宋"/>
                <w:lang w:eastAsia="zh-CN"/>
              </w:rPr>
              <w:t>洛阳市偃师区翟镇镇人民政府</w:t>
            </w:r>
            <w:r>
              <w:rPr>
                <w:rFonts w:hint="eastAsia" w:ascii="仿宋" w:hAnsi="仿宋" w:eastAsia="仿宋" w:cs="仿宋"/>
              </w:rPr>
              <w:t xml:space="preserve"> </w:t>
            </w:r>
          </w:p>
          <w:p>
            <w:pPr>
              <w:spacing w:line="400" w:lineRule="exact"/>
              <w:rPr>
                <w:rFonts w:hint="eastAsia" w:ascii="仿宋" w:hAnsi="仿宋" w:eastAsia="仿宋" w:cs="仿宋"/>
              </w:rPr>
            </w:pPr>
            <w:r>
              <w:rPr>
                <w:rFonts w:hint="eastAsia" w:ascii="仿宋" w:hAnsi="仿宋" w:eastAsia="仿宋" w:cs="仿宋"/>
              </w:rPr>
              <w:t>地址：</w:t>
            </w:r>
            <w:r>
              <w:rPr>
                <w:rFonts w:hint="eastAsia" w:ascii="仿宋" w:hAnsi="仿宋" w:eastAsia="仿宋" w:cs="仿宋"/>
                <w:lang w:eastAsia="zh-CN"/>
              </w:rPr>
              <w:t>偃师区翟镇镇人民政府</w:t>
            </w:r>
            <w:r>
              <w:rPr>
                <w:rFonts w:hint="eastAsia" w:ascii="仿宋" w:hAnsi="仿宋" w:eastAsia="仿宋" w:cs="仿宋"/>
              </w:rPr>
              <w:t xml:space="preserve"> </w:t>
            </w:r>
          </w:p>
          <w:p>
            <w:pPr>
              <w:spacing w:line="400" w:lineRule="exact"/>
              <w:rPr>
                <w:rFonts w:hint="eastAsia" w:ascii="仿宋" w:hAnsi="仿宋" w:eastAsia="仿宋" w:cs="仿宋"/>
                <w:lang w:val="en-US" w:eastAsia="zh-CN"/>
              </w:rPr>
            </w:pPr>
            <w:r>
              <w:rPr>
                <w:rFonts w:hint="eastAsia" w:ascii="仿宋" w:hAnsi="仿宋" w:eastAsia="仿宋" w:cs="仿宋"/>
              </w:rPr>
              <w:t>联系人：</w:t>
            </w:r>
            <w:r>
              <w:rPr>
                <w:rFonts w:hint="eastAsia" w:ascii="仿宋" w:hAnsi="仿宋" w:eastAsia="仿宋" w:cs="仿宋"/>
                <w:lang w:val="en-US" w:eastAsia="zh-CN"/>
              </w:rPr>
              <w:t>石女士</w:t>
            </w:r>
          </w:p>
          <w:p>
            <w:pPr>
              <w:spacing w:line="400" w:lineRule="exact"/>
              <w:rPr>
                <w:rFonts w:hint="default" w:ascii="仿宋" w:hAnsi="仿宋" w:eastAsia="仿宋" w:cs="仿宋"/>
                <w:lang w:val="en-US" w:eastAsia="zh-CN"/>
              </w:rPr>
            </w:pPr>
            <w:r>
              <w:rPr>
                <w:rFonts w:hint="eastAsia" w:ascii="仿宋" w:hAnsi="仿宋" w:eastAsia="仿宋" w:cs="仿宋"/>
              </w:rPr>
              <w:t>电话：</w:t>
            </w:r>
            <w:r>
              <w:rPr>
                <w:rFonts w:hint="eastAsia" w:ascii="仿宋" w:hAnsi="仿宋" w:eastAsia="仿宋" w:cs="仿宋"/>
                <w:lang w:val="en-US" w:eastAsia="zh-CN"/>
              </w:rPr>
              <w:t>0379-67458990</w:t>
            </w:r>
          </w:p>
        </w:tc>
      </w:tr>
      <w:tr>
        <w:tblPrEx>
          <w:tblCellMar>
            <w:top w:w="0" w:type="dxa"/>
            <w:left w:w="108" w:type="dxa"/>
            <w:bottom w:w="0" w:type="dxa"/>
            <w:right w:w="108" w:type="dxa"/>
          </w:tblCellMar>
        </w:tblPrEx>
        <w:trPr>
          <w:trHeight w:val="2022"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1.1.3</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招标代理机构</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rPr>
            </w:pPr>
            <w:r>
              <w:rPr>
                <w:rFonts w:hint="eastAsia" w:ascii="仿宋" w:hAnsi="仿宋" w:eastAsia="仿宋" w:cs="仿宋"/>
              </w:rPr>
              <w:t>代理机构：中乐信国际工程管理有限公司</w:t>
            </w:r>
          </w:p>
          <w:p>
            <w:pPr>
              <w:spacing w:line="400" w:lineRule="exact"/>
              <w:rPr>
                <w:rFonts w:hint="eastAsia" w:ascii="仿宋" w:hAnsi="仿宋" w:eastAsia="仿宋" w:cs="仿宋"/>
              </w:rPr>
            </w:pPr>
            <w:r>
              <w:rPr>
                <w:rFonts w:hint="eastAsia" w:ascii="仿宋" w:hAnsi="仿宋" w:eastAsia="仿宋" w:cs="仿宋"/>
              </w:rPr>
              <w:t>地址：河南省洛阳市洛龙区太康东路381号13楼1306室</w:t>
            </w:r>
          </w:p>
          <w:p>
            <w:pPr>
              <w:spacing w:line="400" w:lineRule="exact"/>
              <w:rPr>
                <w:rFonts w:hint="eastAsia" w:ascii="仿宋" w:hAnsi="仿宋" w:eastAsia="仿宋" w:cs="仿宋"/>
              </w:rPr>
            </w:pPr>
            <w:r>
              <w:rPr>
                <w:rFonts w:hint="eastAsia" w:ascii="仿宋" w:hAnsi="仿宋" w:eastAsia="仿宋" w:cs="仿宋"/>
              </w:rPr>
              <w:t>联系人：张先生</w:t>
            </w:r>
          </w:p>
          <w:p>
            <w:pPr>
              <w:spacing w:line="400" w:lineRule="exact"/>
              <w:rPr>
                <w:rFonts w:hint="eastAsia" w:ascii="仿宋" w:hAnsi="仿宋" w:eastAsia="仿宋" w:cs="仿宋"/>
              </w:rPr>
            </w:pPr>
            <w:r>
              <w:rPr>
                <w:rFonts w:hint="eastAsia" w:ascii="仿宋" w:hAnsi="仿宋" w:eastAsia="仿宋" w:cs="仿宋"/>
              </w:rPr>
              <w:t>电话：0379-69979099</w:t>
            </w:r>
          </w:p>
        </w:tc>
      </w:tr>
      <w:tr>
        <w:tblPrEx>
          <w:tblCellMar>
            <w:top w:w="0" w:type="dxa"/>
            <w:left w:w="108" w:type="dxa"/>
            <w:bottom w:w="0" w:type="dxa"/>
            <w:right w:w="108" w:type="dxa"/>
          </w:tblCellMar>
        </w:tblPrEx>
        <w:trPr>
          <w:trHeight w:val="412"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1.1.4</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项目名称</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rPr>
            </w:pPr>
            <w:r>
              <w:rPr>
                <w:rFonts w:hint="eastAsia" w:ascii="仿宋" w:hAnsi="仿宋" w:eastAsia="仿宋" w:cs="仿宋"/>
              </w:rPr>
              <w:t>洛阳市偃师区翟镇镇人民政府二里头夏都遗址博物馆景区基础设施改造提升项目</w:t>
            </w:r>
            <w:r>
              <w:rPr>
                <w:rFonts w:hint="eastAsia" w:ascii="仿宋" w:hAnsi="仿宋" w:eastAsia="仿宋" w:cs="仿宋"/>
                <w:lang w:eastAsia="zh-CN"/>
              </w:rPr>
              <w:t>（EPC）</w:t>
            </w:r>
            <w:r>
              <w:rPr>
                <w:rFonts w:hint="eastAsia" w:ascii="仿宋" w:hAnsi="仿宋" w:eastAsia="仿宋" w:cs="仿宋"/>
              </w:rPr>
              <w:t>项目</w:t>
            </w:r>
          </w:p>
        </w:tc>
      </w:tr>
      <w:tr>
        <w:tblPrEx>
          <w:tblCellMar>
            <w:top w:w="0" w:type="dxa"/>
            <w:left w:w="108" w:type="dxa"/>
            <w:bottom w:w="0" w:type="dxa"/>
            <w:right w:w="108" w:type="dxa"/>
          </w:tblCellMar>
        </w:tblPrEx>
        <w:trPr>
          <w:trHeight w:val="815"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1.1.5</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highlight w:val="none"/>
              </w:rPr>
            </w:pPr>
            <w:r>
              <w:rPr>
                <w:rFonts w:hint="eastAsia" w:ascii="仿宋" w:hAnsi="仿宋" w:eastAsia="仿宋" w:cs="仿宋"/>
                <w:highlight w:val="none"/>
              </w:rPr>
              <w:t>项目概况</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highlight w:val="none"/>
              </w:rPr>
            </w:pPr>
            <w:r>
              <w:rPr>
                <w:rFonts w:hint="eastAsia" w:ascii="仿宋" w:hAnsi="仿宋" w:eastAsia="仿宋" w:cs="仿宋"/>
                <w:highlight w:val="none"/>
              </w:rPr>
              <w:t>项目主要内容包括：建设夏都遗址服务中心、夏都遗址拓展中心、连接道路沿线建筑风貌提升等的设计施工采购。</w:t>
            </w:r>
          </w:p>
        </w:tc>
      </w:tr>
      <w:tr>
        <w:tblPrEx>
          <w:tblCellMar>
            <w:top w:w="0" w:type="dxa"/>
            <w:left w:w="108" w:type="dxa"/>
            <w:bottom w:w="0" w:type="dxa"/>
            <w:right w:w="108" w:type="dxa"/>
          </w:tblCellMar>
        </w:tblPrEx>
        <w:trPr>
          <w:trHeight w:val="815"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highlight w:val="none"/>
              </w:rPr>
            </w:pPr>
            <w:r>
              <w:rPr>
                <w:rFonts w:hint="eastAsia" w:ascii="仿宋" w:hAnsi="仿宋" w:eastAsia="仿宋" w:cs="仿宋"/>
                <w:highlight w:val="none"/>
              </w:rPr>
              <w:t>1.1.6</w:t>
            </w:r>
          </w:p>
        </w:tc>
        <w:tc>
          <w:tcPr>
            <w:tcW w:w="850" w:type="pct"/>
            <w:tcBorders>
              <w:top w:val="single" w:color="auto" w:sz="4" w:space="0"/>
              <w:left w:val="single" w:color="auto" w:sz="4" w:space="0"/>
              <w:bottom w:val="single" w:color="auto" w:sz="4" w:space="0"/>
              <w:right w:val="single" w:color="auto" w:sz="4" w:space="0"/>
            </w:tcBorders>
            <w:noWrap w:val="0"/>
            <w:vAlign w:val="center"/>
          </w:tcPr>
          <w:p>
            <w:pPr>
              <w:pStyle w:val="8"/>
              <w:jc w:val="center"/>
              <w:rPr>
                <w:highlight w:val="none"/>
              </w:rPr>
            </w:pPr>
            <w:r>
              <w:rPr>
                <w:rFonts w:hint="eastAsia" w:ascii="仿宋" w:hAnsi="仿宋" w:eastAsia="仿宋" w:cs="仿宋"/>
                <w:highlight w:val="none"/>
              </w:rPr>
              <w:t>编号</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仿宋" w:hAnsi="仿宋" w:eastAsia="仿宋" w:cs="仿宋"/>
                <w:highlight w:val="none"/>
                <w:lang w:val="en-US" w:eastAsia="zh-CN"/>
              </w:rPr>
            </w:pPr>
            <w:r>
              <w:rPr>
                <w:rFonts w:hint="default" w:ascii="仿宋" w:hAnsi="仿宋" w:eastAsia="仿宋" w:cs="仿宋"/>
                <w:highlight w:val="none"/>
                <w:lang w:val="en-US" w:eastAsia="zh-CN"/>
              </w:rPr>
              <w:t>项目编号：偃师工施招标(2025)0007号</w:t>
            </w:r>
          </w:p>
          <w:p>
            <w:pPr>
              <w:spacing w:line="400" w:lineRule="exact"/>
              <w:rPr>
                <w:rFonts w:hint="default" w:ascii="仿宋" w:hAnsi="仿宋" w:eastAsia="仿宋" w:cs="仿宋"/>
                <w:highlight w:val="none"/>
                <w:lang w:val="en-US" w:eastAsia="zh-CN"/>
              </w:rPr>
            </w:pPr>
            <w:r>
              <w:rPr>
                <w:rFonts w:hint="default" w:ascii="仿宋" w:hAnsi="仿宋" w:eastAsia="仿宋" w:cs="仿宋"/>
                <w:highlight w:val="none"/>
                <w:lang w:val="en-US" w:eastAsia="zh-CN"/>
              </w:rPr>
              <w:t>招标编号：偃建招(2025)04号</w:t>
            </w:r>
          </w:p>
          <w:p>
            <w:pPr>
              <w:spacing w:line="400" w:lineRule="exact"/>
              <w:rPr>
                <w:rFonts w:hint="default" w:ascii="仿宋" w:hAnsi="仿宋" w:eastAsia="仿宋" w:cs="仿宋"/>
                <w:highlight w:val="none"/>
                <w:lang w:val="en-US" w:eastAsia="zh-CN"/>
              </w:rPr>
            </w:pPr>
            <w:r>
              <w:rPr>
                <w:rFonts w:hint="default" w:ascii="仿宋" w:hAnsi="仿宋" w:eastAsia="仿宋" w:cs="仿宋"/>
                <w:highlight w:val="none"/>
                <w:lang w:val="en-US" w:eastAsia="zh-CN"/>
              </w:rPr>
              <w:t>政府采购备案编号：偃政采公开-2025-16</w:t>
            </w:r>
          </w:p>
          <w:p>
            <w:pPr>
              <w:spacing w:line="400" w:lineRule="exact"/>
              <w:rPr>
                <w:rFonts w:hint="default" w:ascii="仿宋" w:hAnsi="仿宋" w:eastAsia="仿宋" w:cs="仿宋"/>
                <w:highlight w:val="none"/>
                <w:lang w:val="en-US" w:eastAsia="zh-CN"/>
              </w:rPr>
            </w:pPr>
            <w:r>
              <w:rPr>
                <w:rFonts w:hint="default" w:ascii="仿宋" w:hAnsi="仿宋" w:eastAsia="仿宋" w:cs="仿宋"/>
                <w:highlight w:val="none"/>
                <w:lang w:val="en-US" w:eastAsia="zh-CN"/>
              </w:rPr>
              <w:t>项目代码：2207-410381-04-01-436486</w:t>
            </w:r>
          </w:p>
        </w:tc>
      </w:tr>
      <w:tr>
        <w:tblPrEx>
          <w:tblCellMar>
            <w:top w:w="0" w:type="dxa"/>
            <w:left w:w="108" w:type="dxa"/>
            <w:bottom w:w="0" w:type="dxa"/>
            <w:right w:w="108" w:type="dxa"/>
          </w:tblCellMar>
        </w:tblPrEx>
        <w:trPr>
          <w:trHeight w:val="815"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1.1.7</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highlight w:val="none"/>
              </w:rPr>
            </w:pPr>
            <w:r>
              <w:rPr>
                <w:rFonts w:hint="eastAsia" w:ascii="仿宋" w:hAnsi="仿宋" w:eastAsia="仿宋" w:cs="仿宋"/>
                <w:spacing w:val="-4"/>
                <w:highlight w:val="none"/>
              </w:rPr>
              <w:t>项目代码</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highlight w:val="none"/>
                <w:lang w:eastAsia="zh-CN"/>
              </w:rPr>
            </w:pPr>
            <w:r>
              <w:rPr>
                <w:rFonts w:hint="eastAsia" w:ascii="仿宋" w:hAnsi="仿宋" w:eastAsia="仿宋" w:cs="仿宋"/>
                <w:highlight w:val="none"/>
                <w:lang w:eastAsia="zh-CN"/>
              </w:rPr>
              <w:t>2207-410381-04-01-436486</w:t>
            </w:r>
          </w:p>
        </w:tc>
      </w:tr>
      <w:tr>
        <w:tblPrEx>
          <w:tblCellMar>
            <w:top w:w="0" w:type="dxa"/>
            <w:left w:w="108" w:type="dxa"/>
            <w:bottom w:w="0" w:type="dxa"/>
            <w:right w:w="108" w:type="dxa"/>
          </w:tblCellMar>
        </w:tblPrEx>
        <w:trPr>
          <w:trHeight w:val="412"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1.2.1</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highlight w:val="none"/>
              </w:rPr>
            </w:pPr>
            <w:r>
              <w:rPr>
                <w:rFonts w:hint="eastAsia" w:ascii="仿宋" w:hAnsi="仿宋" w:eastAsia="仿宋" w:cs="仿宋"/>
                <w:highlight w:val="none"/>
              </w:rPr>
              <w:t>资金来源</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highlight w:val="none"/>
                <w:lang w:eastAsia="zh-CN"/>
              </w:rPr>
            </w:pPr>
            <w:r>
              <w:rPr>
                <w:rFonts w:hint="eastAsia" w:ascii="仿宋" w:hAnsi="仿宋" w:eastAsia="仿宋" w:cs="仿宋"/>
                <w:highlight w:val="none"/>
                <w:lang w:val="en-US" w:eastAsia="zh-CN"/>
              </w:rPr>
              <w:t>专项债资金+</w:t>
            </w:r>
            <w:r>
              <w:rPr>
                <w:rFonts w:hint="eastAsia" w:ascii="仿宋" w:hAnsi="仿宋" w:eastAsia="仿宋" w:cs="仿宋"/>
                <w:highlight w:val="none"/>
                <w:lang w:eastAsia="zh-CN"/>
              </w:rPr>
              <w:t>财政资金</w:t>
            </w:r>
          </w:p>
        </w:tc>
      </w:tr>
      <w:tr>
        <w:tblPrEx>
          <w:tblCellMar>
            <w:top w:w="0" w:type="dxa"/>
            <w:left w:w="108" w:type="dxa"/>
            <w:bottom w:w="0" w:type="dxa"/>
            <w:right w:w="108" w:type="dxa"/>
          </w:tblCellMar>
        </w:tblPrEx>
        <w:trPr>
          <w:trHeight w:val="412"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1.2.2</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highlight w:val="none"/>
              </w:rPr>
            </w:pPr>
            <w:r>
              <w:rPr>
                <w:rFonts w:hint="eastAsia" w:ascii="仿宋" w:hAnsi="仿宋" w:eastAsia="仿宋" w:cs="仿宋"/>
                <w:highlight w:val="none"/>
              </w:rPr>
              <w:t>资金落实情况</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highlight w:val="none"/>
              </w:rPr>
            </w:pPr>
            <w:r>
              <w:rPr>
                <w:rFonts w:hint="eastAsia" w:ascii="仿宋" w:hAnsi="仿宋" w:eastAsia="仿宋" w:cs="仿宋"/>
                <w:highlight w:val="none"/>
              </w:rPr>
              <w:t>已落实</w:t>
            </w:r>
          </w:p>
        </w:tc>
      </w:tr>
      <w:tr>
        <w:tblPrEx>
          <w:tblCellMar>
            <w:top w:w="0" w:type="dxa"/>
            <w:left w:w="108" w:type="dxa"/>
            <w:bottom w:w="0" w:type="dxa"/>
            <w:right w:w="108" w:type="dxa"/>
          </w:tblCellMar>
        </w:tblPrEx>
        <w:trPr>
          <w:trHeight w:val="412"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1.3.1</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highlight w:val="none"/>
              </w:rPr>
            </w:pPr>
            <w:r>
              <w:rPr>
                <w:rFonts w:hint="eastAsia" w:ascii="仿宋" w:hAnsi="仿宋" w:eastAsia="仿宋" w:cs="仿宋"/>
                <w:highlight w:val="none"/>
              </w:rPr>
              <w:t>招标范围</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highlight w:val="none"/>
              </w:rPr>
            </w:pPr>
            <w:r>
              <w:rPr>
                <w:rFonts w:hint="eastAsia" w:ascii="仿宋" w:hAnsi="仿宋" w:eastAsia="仿宋" w:cs="仿宋"/>
                <w:highlight w:val="none"/>
              </w:rPr>
              <w:t>详见招标公告</w:t>
            </w:r>
          </w:p>
        </w:tc>
      </w:tr>
      <w:tr>
        <w:tblPrEx>
          <w:tblCellMar>
            <w:top w:w="0" w:type="dxa"/>
            <w:left w:w="108" w:type="dxa"/>
            <w:bottom w:w="0" w:type="dxa"/>
            <w:right w:w="108" w:type="dxa"/>
          </w:tblCellMar>
        </w:tblPrEx>
        <w:trPr>
          <w:trHeight w:val="412"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1.3.2</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color w:val="FF0000"/>
                <w:highlight w:val="none"/>
              </w:rPr>
            </w:pPr>
            <w:r>
              <w:rPr>
                <w:rFonts w:hint="eastAsia" w:ascii="仿宋" w:hAnsi="仿宋" w:eastAsia="仿宋" w:cs="仿宋"/>
                <w:color w:val="auto"/>
                <w:highlight w:val="none"/>
              </w:rPr>
              <w:t>工期</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highlight w:val="none"/>
              </w:rPr>
            </w:pPr>
            <w:r>
              <w:rPr>
                <w:rFonts w:hint="eastAsia" w:ascii="仿宋" w:hAnsi="仿宋" w:eastAsia="仿宋" w:cs="仿宋"/>
                <w:highlight w:val="none"/>
              </w:rPr>
              <w:t>共18个月；勘察设计1个月；施工17个月</w:t>
            </w:r>
          </w:p>
        </w:tc>
      </w:tr>
      <w:tr>
        <w:trPr>
          <w:trHeight w:val="90"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1.3.3</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highlight w:val="none"/>
              </w:rPr>
            </w:pPr>
            <w:r>
              <w:rPr>
                <w:rFonts w:hint="eastAsia" w:ascii="仿宋" w:hAnsi="仿宋" w:eastAsia="仿宋" w:cs="仿宋"/>
                <w:highlight w:val="none"/>
              </w:rPr>
              <w:t>质量要求</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仿宋" w:hAnsi="仿宋" w:eastAsia="仿宋" w:cs="仿宋"/>
                <w:highlight w:val="none"/>
                <w:lang w:val="en-US" w:eastAsia="zh-CN"/>
              </w:rPr>
            </w:pPr>
            <w:r>
              <w:rPr>
                <w:rFonts w:hint="eastAsia" w:ascii="仿宋" w:hAnsi="仿宋" w:eastAsia="仿宋" w:cs="仿宋"/>
                <w:highlight w:val="none"/>
                <w:lang w:val="en-US" w:eastAsia="zh-CN"/>
              </w:rPr>
              <w:t>见公告内容</w:t>
            </w:r>
          </w:p>
        </w:tc>
      </w:tr>
      <w:tr>
        <w:tblPrEx>
          <w:tblCellMar>
            <w:top w:w="0" w:type="dxa"/>
            <w:left w:w="108" w:type="dxa"/>
            <w:bottom w:w="0" w:type="dxa"/>
            <w:right w:w="108" w:type="dxa"/>
          </w:tblCellMar>
        </w:tblPrEx>
        <w:trPr>
          <w:trHeight w:val="412"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1.3.4</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highlight w:val="none"/>
              </w:rPr>
            </w:pPr>
            <w:r>
              <w:rPr>
                <w:rFonts w:hint="eastAsia" w:ascii="仿宋" w:hAnsi="仿宋" w:eastAsia="仿宋" w:cs="仿宋"/>
                <w:highlight w:val="none"/>
              </w:rPr>
              <w:t>安全目标</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highlight w:val="none"/>
                <w:shd w:val="clear" w:color="auto" w:fill="FFFFFF"/>
              </w:rPr>
            </w:pPr>
            <w:r>
              <w:rPr>
                <w:rFonts w:hint="eastAsia" w:ascii="仿宋" w:hAnsi="仿宋" w:eastAsia="仿宋" w:cs="仿宋"/>
                <w:highlight w:val="none"/>
                <w:lang w:val="en-US" w:eastAsia="zh-CN"/>
              </w:rPr>
              <w:t>见公告内容</w:t>
            </w:r>
          </w:p>
        </w:tc>
      </w:tr>
      <w:tr>
        <w:tblPrEx>
          <w:tblCellMar>
            <w:top w:w="0" w:type="dxa"/>
            <w:left w:w="108" w:type="dxa"/>
            <w:bottom w:w="0" w:type="dxa"/>
            <w:right w:w="108" w:type="dxa"/>
          </w:tblCellMar>
        </w:tblPrEx>
        <w:trPr>
          <w:trHeight w:val="412"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1.3.5</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shd w:val="clear" w:color="auto" w:fill="FFFFFF"/>
              </w:rPr>
            </w:pPr>
            <w:r>
              <w:rPr>
                <w:rFonts w:hint="eastAsia" w:ascii="仿宋" w:hAnsi="仿宋" w:eastAsia="仿宋" w:cs="仿宋"/>
                <w:shd w:val="clear" w:color="auto" w:fill="FFFFFF"/>
              </w:rPr>
              <w:t>文明工地目标</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shd w:val="clear" w:color="auto" w:fill="FFFFFF"/>
              </w:rPr>
            </w:pPr>
            <w:r>
              <w:rPr>
                <w:rFonts w:hint="eastAsia" w:ascii="仿宋" w:hAnsi="仿宋" w:eastAsia="仿宋" w:cs="仿宋"/>
                <w:lang w:val="en-US" w:eastAsia="zh-CN"/>
              </w:rPr>
              <w:t>见公告内容</w:t>
            </w:r>
          </w:p>
        </w:tc>
      </w:tr>
      <w:tr>
        <w:tblPrEx>
          <w:tblCellMar>
            <w:top w:w="0" w:type="dxa"/>
            <w:left w:w="108" w:type="dxa"/>
            <w:bottom w:w="0" w:type="dxa"/>
            <w:right w:w="108" w:type="dxa"/>
          </w:tblCellMar>
        </w:tblPrEx>
        <w:trPr>
          <w:trHeight w:val="412"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1.3.6</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shd w:val="clear" w:color="auto" w:fill="FFFFFF"/>
              </w:rPr>
            </w:pPr>
            <w:r>
              <w:rPr>
                <w:rFonts w:hint="eastAsia" w:ascii="仿宋" w:hAnsi="仿宋" w:eastAsia="仿宋" w:cs="仿宋"/>
              </w:rPr>
              <w:t>扬尘治理目标</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rPr>
            </w:pPr>
            <w:r>
              <w:rPr>
                <w:rFonts w:hint="eastAsia" w:ascii="仿宋" w:hAnsi="仿宋" w:eastAsia="仿宋" w:cs="仿宋"/>
                <w:lang w:val="en-US" w:eastAsia="zh-CN"/>
              </w:rPr>
              <w:t>见公告内容</w:t>
            </w:r>
          </w:p>
        </w:tc>
      </w:tr>
      <w:tr>
        <w:tblPrEx>
          <w:tblCellMar>
            <w:top w:w="0" w:type="dxa"/>
            <w:left w:w="108" w:type="dxa"/>
            <w:bottom w:w="0" w:type="dxa"/>
            <w:right w:w="108" w:type="dxa"/>
          </w:tblCellMar>
        </w:tblPrEx>
        <w:trPr>
          <w:trHeight w:val="412"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1.4.1</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rPr>
            </w:pPr>
            <w:r>
              <w:rPr>
                <w:rFonts w:hint="eastAsia" w:ascii="仿宋" w:hAnsi="仿宋" w:eastAsia="仿宋" w:cs="仿宋"/>
              </w:rPr>
              <w:t>投标人资质条件、能力和信誉</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rPr>
            </w:pPr>
            <w:r>
              <w:rPr>
                <w:rFonts w:hint="eastAsia" w:ascii="仿宋" w:hAnsi="仿宋" w:eastAsia="仿宋" w:cs="仿宋"/>
              </w:rPr>
              <w:t>见招标公告中</w:t>
            </w:r>
            <w:r>
              <w:rPr>
                <w:rFonts w:hint="eastAsia" w:ascii="仿宋" w:hAnsi="仿宋" w:eastAsia="仿宋" w:cs="仿宋"/>
                <w:b/>
                <w:bCs/>
              </w:rPr>
              <w:t>“三、投标人资格要求</w:t>
            </w:r>
            <w:r>
              <w:rPr>
                <w:rFonts w:hint="eastAsia" w:ascii="仿宋" w:hAnsi="仿宋" w:eastAsia="仿宋" w:cs="仿宋"/>
              </w:rPr>
              <w:t>”</w:t>
            </w:r>
          </w:p>
        </w:tc>
      </w:tr>
      <w:tr>
        <w:tblPrEx>
          <w:tblCellMar>
            <w:top w:w="0" w:type="dxa"/>
            <w:left w:w="108" w:type="dxa"/>
            <w:bottom w:w="0" w:type="dxa"/>
            <w:right w:w="108" w:type="dxa"/>
          </w:tblCellMar>
        </w:tblPrEx>
        <w:trPr>
          <w:trHeight w:val="1217"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1.4.2</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是否接受联合体投标</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pStyle w:val="7"/>
              <w:spacing w:line="400" w:lineRule="exact"/>
              <w:rPr>
                <w:rFonts w:hint="eastAsia" w:ascii="仿宋" w:hAnsi="仿宋" w:eastAsia="仿宋" w:cs="仿宋"/>
                <w:sz w:val="21"/>
                <w:szCs w:val="21"/>
              </w:rPr>
            </w:pPr>
            <w:r>
              <w:rPr>
                <w:rFonts w:hint="eastAsia" w:ascii="仿宋" w:hAnsi="仿宋" w:eastAsia="仿宋" w:cs="仿宋"/>
                <w:szCs w:val="21"/>
              </w:rPr>
              <w:sym w:font="Wingdings" w:char="00A8"/>
            </w:r>
            <w:r>
              <w:rPr>
                <w:rFonts w:hint="eastAsia" w:ascii="仿宋" w:hAnsi="仿宋" w:eastAsia="仿宋" w:cs="仿宋"/>
                <w:sz w:val="21"/>
                <w:szCs w:val="21"/>
              </w:rPr>
              <w:t>不接受</w:t>
            </w:r>
          </w:p>
          <w:p>
            <w:pPr>
              <w:spacing w:line="400" w:lineRule="exact"/>
              <w:rPr>
                <w:rFonts w:hint="eastAsia" w:ascii="仿宋" w:hAnsi="仿宋" w:eastAsia="仿宋" w:cs="仿宋"/>
              </w:rPr>
            </w:pPr>
            <w:r>
              <w:rPr>
                <w:rFonts w:hint="eastAsia" w:ascii="仿宋" w:hAnsi="仿宋" w:eastAsia="仿宋" w:cs="仿宋"/>
              </w:rPr>
              <w:t>☑接受</w:t>
            </w:r>
          </w:p>
        </w:tc>
      </w:tr>
      <w:tr>
        <w:tblPrEx>
          <w:tblCellMar>
            <w:top w:w="0" w:type="dxa"/>
            <w:left w:w="108" w:type="dxa"/>
            <w:bottom w:w="0" w:type="dxa"/>
            <w:right w:w="108" w:type="dxa"/>
          </w:tblCellMar>
        </w:tblPrEx>
        <w:trPr>
          <w:trHeight w:val="815"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1.5</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费用承担和设计成果补偿</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rPr>
            </w:pPr>
            <w:r>
              <w:rPr>
                <w:rFonts w:hint="eastAsia" w:ascii="仿宋" w:hAnsi="仿宋" w:eastAsia="仿宋" w:cs="仿宋"/>
              </w:rPr>
              <w:t>☑不补偿</w:t>
            </w:r>
          </w:p>
          <w:p>
            <w:pPr>
              <w:spacing w:line="400" w:lineRule="exact"/>
              <w:rPr>
                <w:rFonts w:hint="eastAsia" w:ascii="仿宋" w:hAnsi="仿宋" w:eastAsia="仿宋" w:cs="仿宋"/>
              </w:rPr>
            </w:pPr>
            <w:r>
              <w:rPr>
                <w:rFonts w:hint="eastAsia" w:ascii="仿宋" w:hAnsi="仿宋" w:eastAsia="仿宋" w:cs="仿宋"/>
              </w:rPr>
              <w:sym w:font="Wingdings" w:char="00A8"/>
            </w:r>
            <w:r>
              <w:rPr>
                <w:rFonts w:hint="eastAsia" w:ascii="仿宋" w:hAnsi="仿宋" w:eastAsia="仿宋" w:cs="仿宋"/>
              </w:rPr>
              <w:t>补偿，补偿标准：</w:t>
            </w:r>
          </w:p>
        </w:tc>
      </w:tr>
      <w:tr>
        <w:tblPrEx>
          <w:tblCellMar>
            <w:top w:w="0" w:type="dxa"/>
            <w:left w:w="108" w:type="dxa"/>
            <w:bottom w:w="0" w:type="dxa"/>
            <w:right w:w="108" w:type="dxa"/>
          </w:tblCellMar>
        </w:tblPrEx>
        <w:trPr>
          <w:trHeight w:val="1217"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1.9.1</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踏勘</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rPr>
            </w:pPr>
            <w:r>
              <w:rPr>
                <w:rFonts w:hint="eastAsia" w:ascii="仿宋" w:hAnsi="仿宋" w:eastAsia="仿宋" w:cs="仿宋"/>
              </w:rPr>
              <w:t>☑不组织：</w:t>
            </w:r>
          </w:p>
          <w:p>
            <w:pPr>
              <w:spacing w:line="400" w:lineRule="exact"/>
              <w:rPr>
                <w:rFonts w:hint="eastAsia" w:ascii="仿宋" w:hAnsi="仿宋" w:eastAsia="仿宋" w:cs="仿宋"/>
              </w:rPr>
            </w:pPr>
            <w:r>
              <w:rPr>
                <w:rFonts w:hint="eastAsia" w:ascii="仿宋" w:hAnsi="仿宋" w:eastAsia="仿宋" w:cs="仿宋"/>
              </w:rPr>
              <w:sym w:font="Wingdings" w:char="00A8"/>
            </w:r>
            <w:r>
              <w:rPr>
                <w:rFonts w:hint="eastAsia" w:ascii="仿宋" w:hAnsi="仿宋" w:eastAsia="仿宋" w:cs="仿宋"/>
              </w:rPr>
              <w:t>组织，踏勘时间：</w:t>
            </w:r>
          </w:p>
          <w:p>
            <w:pPr>
              <w:spacing w:line="400" w:lineRule="exact"/>
              <w:rPr>
                <w:rFonts w:hint="eastAsia" w:ascii="仿宋" w:hAnsi="仿宋" w:eastAsia="仿宋" w:cs="仿宋"/>
              </w:rPr>
            </w:pPr>
            <w:r>
              <w:rPr>
                <w:rFonts w:hint="eastAsia" w:ascii="仿宋" w:hAnsi="仿宋" w:eastAsia="仿宋" w:cs="仿宋"/>
              </w:rPr>
              <w:t>踏勘集中地点：</w:t>
            </w:r>
          </w:p>
        </w:tc>
      </w:tr>
      <w:tr>
        <w:tblPrEx>
          <w:tblCellMar>
            <w:top w:w="0" w:type="dxa"/>
            <w:left w:w="108" w:type="dxa"/>
            <w:bottom w:w="0" w:type="dxa"/>
            <w:right w:w="108" w:type="dxa"/>
          </w:tblCellMar>
        </w:tblPrEx>
        <w:trPr>
          <w:trHeight w:val="1217"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1.10.1</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投标预备会</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pStyle w:val="7"/>
              <w:spacing w:line="400" w:lineRule="exact"/>
              <w:rPr>
                <w:rFonts w:hint="eastAsia" w:ascii="仿宋" w:hAnsi="仿宋" w:eastAsia="仿宋" w:cs="仿宋"/>
                <w:sz w:val="21"/>
                <w:szCs w:val="21"/>
              </w:rPr>
            </w:pPr>
            <w:r>
              <w:rPr>
                <w:rFonts w:hint="eastAsia" w:ascii="仿宋" w:hAnsi="仿宋" w:eastAsia="仿宋" w:cs="仿宋"/>
                <w:szCs w:val="21"/>
              </w:rPr>
              <w:t>☑</w:t>
            </w:r>
            <w:r>
              <w:rPr>
                <w:rFonts w:hint="eastAsia" w:ascii="仿宋" w:hAnsi="仿宋" w:eastAsia="仿宋" w:cs="仿宋"/>
                <w:sz w:val="21"/>
                <w:szCs w:val="21"/>
              </w:rPr>
              <w:t>不召开</w:t>
            </w:r>
          </w:p>
          <w:p>
            <w:pPr>
              <w:spacing w:line="400" w:lineRule="exact"/>
              <w:rPr>
                <w:rFonts w:hint="eastAsia" w:ascii="仿宋" w:hAnsi="仿宋" w:eastAsia="仿宋" w:cs="仿宋"/>
              </w:rPr>
            </w:pPr>
            <w:r>
              <w:rPr>
                <w:rFonts w:hint="eastAsia" w:ascii="仿宋" w:hAnsi="仿宋" w:eastAsia="仿宋" w:cs="仿宋"/>
              </w:rPr>
              <w:sym w:font="Wingdings" w:char="00A8"/>
            </w:r>
            <w:r>
              <w:rPr>
                <w:rFonts w:hint="eastAsia" w:ascii="仿宋" w:hAnsi="仿宋" w:eastAsia="仿宋" w:cs="仿宋"/>
              </w:rPr>
              <w:t>召开，召开时间：</w:t>
            </w:r>
          </w:p>
          <w:p>
            <w:pPr>
              <w:spacing w:line="400" w:lineRule="exact"/>
              <w:rPr>
                <w:rFonts w:hint="eastAsia" w:ascii="仿宋" w:hAnsi="仿宋" w:eastAsia="仿宋" w:cs="仿宋"/>
              </w:rPr>
            </w:pPr>
            <w:r>
              <w:rPr>
                <w:rFonts w:hint="eastAsia" w:ascii="仿宋" w:hAnsi="仿宋" w:eastAsia="仿宋" w:cs="仿宋"/>
              </w:rPr>
              <w:t>召开地点：</w:t>
            </w:r>
          </w:p>
        </w:tc>
      </w:tr>
      <w:tr>
        <w:tblPrEx>
          <w:tblCellMar>
            <w:top w:w="0" w:type="dxa"/>
            <w:left w:w="108" w:type="dxa"/>
            <w:bottom w:w="0" w:type="dxa"/>
            <w:right w:w="108" w:type="dxa"/>
          </w:tblCellMar>
        </w:tblPrEx>
        <w:trPr>
          <w:trHeight w:val="452"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1.10.2</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投标人提出问题的截止时间</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仿宋" w:hAnsi="仿宋" w:eastAsia="仿宋" w:cs="仿宋"/>
              </w:rPr>
            </w:pPr>
            <w:r>
              <w:rPr>
                <w:rFonts w:hint="eastAsia" w:ascii="仿宋" w:hAnsi="仿宋" w:eastAsia="仿宋" w:cs="仿宋"/>
              </w:rPr>
              <w:t>时间：投标截止时间10日前</w:t>
            </w:r>
          </w:p>
        </w:tc>
      </w:tr>
      <w:tr>
        <w:tblPrEx>
          <w:tblCellMar>
            <w:top w:w="0" w:type="dxa"/>
            <w:left w:w="108" w:type="dxa"/>
            <w:bottom w:w="0" w:type="dxa"/>
            <w:right w:w="108" w:type="dxa"/>
          </w:tblCellMar>
        </w:tblPrEx>
        <w:trPr>
          <w:trHeight w:val="1217"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1.10.3</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招标人书面澄清的时间</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仿宋" w:hAnsi="仿宋" w:eastAsia="仿宋" w:cs="仿宋"/>
              </w:rPr>
            </w:pPr>
            <w:r>
              <w:rPr>
                <w:rStyle w:val="46"/>
                <w:rFonts w:hint="eastAsia" w:ascii="仿宋" w:hAnsi="仿宋" w:eastAsia="仿宋" w:cs="仿宋"/>
              </w:rPr>
              <w:t>递交投标文件的截止之日15日前在</w:t>
            </w:r>
            <w:r>
              <w:rPr>
                <w:rFonts w:hint="eastAsia" w:ascii="仿宋" w:hAnsi="仿宋" w:eastAsia="仿宋" w:cs="仿宋"/>
              </w:rPr>
              <w:t>洛阳市公共资源交易中心网洛阳市电子招投标交易平台发布。</w:t>
            </w:r>
          </w:p>
        </w:tc>
      </w:tr>
      <w:tr>
        <w:trPr>
          <w:trHeight w:val="412"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1.11.1</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招标人规定由分包人承担的工作</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rPr>
            </w:pPr>
            <w:r>
              <w:rPr>
                <w:rFonts w:hint="eastAsia" w:ascii="仿宋" w:hAnsi="仿宋" w:eastAsia="仿宋" w:cs="仿宋"/>
              </w:rPr>
              <w:t>符合相关法律法规及发包人要求</w:t>
            </w:r>
          </w:p>
        </w:tc>
      </w:tr>
      <w:tr>
        <w:trPr>
          <w:trHeight w:val="2022"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1.11.2</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投标人拟分包的工作</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pStyle w:val="7"/>
              <w:topLinePunct/>
              <w:spacing w:line="400" w:lineRule="exact"/>
              <w:rPr>
                <w:rFonts w:hint="eastAsia" w:ascii="仿宋" w:hAnsi="仿宋" w:eastAsia="仿宋" w:cs="仿宋"/>
                <w:sz w:val="21"/>
                <w:szCs w:val="21"/>
              </w:rPr>
            </w:pPr>
            <w:r>
              <w:rPr>
                <w:rFonts w:hint="eastAsia" w:ascii="仿宋" w:hAnsi="仿宋" w:eastAsia="仿宋" w:cs="仿宋"/>
                <w:szCs w:val="21"/>
              </w:rPr>
              <w:sym w:font="Wingdings" w:char="00A8"/>
            </w:r>
            <w:r>
              <w:rPr>
                <w:rFonts w:hint="eastAsia" w:ascii="仿宋" w:hAnsi="仿宋" w:eastAsia="仿宋" w:cs="仿宋"/>
                <w:sz w:val="21"/>
                <w:szCs w:val="21"/>
              </w:rPr>
              <w:t>不允许</w:t>
            </w:r>
          </w:p>
          <w:p>
            <w:pPr>
              <w:spacing w:line="400" w:lineRule="exact"/>
              <w:rPr>
                <w:rFonts w:hint="eastAsia" w:ascii="仿宋" w:hAnsi="仿宋" w:eastAsia="仿宋" w:cs="仿宋"/>
              </w:rPr>
            </w:pPr>
            <w:r>
              <w:rPr>
                <w:rFonts w:hint="eastAsia" w:ascii="仿宋" w:hAnsi="仿宋" w:eastAsia="仿宋" w:cs="仿宋"/>
              </w:rPr>
              <w:t>☑允许，分包内容要求：非主体、非关键性工作允许分包，可分包专业工程承包人资格须严格按照国家相关法律、法规及相关规定执行，拟分包的专业工程须经招标人书面认可后方可进行分包。</w:t>
            </w:r>
          </w:p>
        </w:tc>
      </w:tr>
      <w:tr>
        <w:tblPrEx>
          <w:tblCellMar>
            <w:top w:w="0" w:type="dxa"/>
            <w:left w:w="108" w:type="dxa"/>
            <w:bottom w:w="0" w:type="dxa"/>
            <w:right w:w="108" w:type="dxa"/>
          </w:tblCellMar>
        </w:tblPrEx>
        <w:trPr>
          <w:trHeight w:val="815"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1.12</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偏离</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pStyle w:val="7"/>
              <w:topLinePunct/>
              <w:spacing w:line="400" w:lineRule="exact"/>
              <w:rPr>
                <w:rFonts w:hint="eastAsia" w:ascii="仿宋" w:hAnsi="仿宋" w:eastAsia="仿宋" w:cs="仿宋"/>
                <w:sz w:val="21"/>
                <w:szCs w:val="21"/>
              </w:rPr>
            </w:pPr>
            <w:r>
              <w:rPr>
                <w:rFonts w:hint="eastAsia" w:ascii="仿宋" w:hAnsi="仿宋" w:eastAsia="仿宋" w:cs="仿宋"/>
                <w:szCs w:val="21"/>
              </w:rPr>
              <w:t>☑</w:t>
            </w:r>
            <w:r>
              <w:rPr>
                <w:rFonts w:hint="eastAsia" w:ascii="仿宋" w:hAnsi="仿宋" w:eastAsia="仿宋" w:cs="仿宋"/>
                <w:sz w:val="21"/>
                <w:szCs w:val="21"/>
              </w:rPr>
              <w:t>不允许</w:t>
            </w:r>
          </w:p>
          <w:p>
            <w:pPr>
              <w:pStyle w:val="7"/>
              <w:topLinePunct/>
              <w:spacing w:line="400" w:lineRule="exact"/>
              <w:rPr>
                <w:rFonts w:hint="eastAsia" w:ascii="仿宋" w:hAnsi="仿宋" w:eastAsia="仿宋" w:cs="仿宋"/>
                <w:sz w:val="21"/>
                <w:szCs w:val="21"/>
              </w:rPr>
            </w:pPr>
            <w:r>
              <w:rPr>
                <w:rFonts w:hint="eastAsia" w:ascii="仿宋" w:hAnsi="仿宋" w:eastAsia="仿宋" w:cs="仿宋"/>
                <w:szCs w:val="21"/>
              </w:rPr>
              <w:sym w:font="Wingdings" w:char="00A8"/>
            </w:r>
            <w:r>
              <w:rPr>
                <w:rFonts w:hint="eastAsia" w:ascii="仿宋" w:hAnsi="仿宋" w:eastAsia="仿宋" w:cs="仿宋"/>
                <w:sz w:val="21"/>
                <w:szCs w:val="21"/>
              </w:rPr>
              <w:t>允许，允许偏离的内容、偏离范围和幅度</w:t>
            </w:r>
          </w:p>
        </w:tc>
      </w:tr>
      <w:tr>
        <w:tblPrEx>
          <w:tblCellMar>
            <w:top w:w="0" w:type="dxa"/>
            <w:left w:w="108" w:type="dxa"/>
            <w:bottom w:w="0" w:type="dxa"/>
            <w:right w:w="108" w:type="dxa"/>
          </w:tblCellMar>
        </w:tblPrEx>
        <w:trPr>
          <w:trHeight w:val="1217"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2.1</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构成招标文件的其他资料</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rPr>
            </w:pPr>
            <w:r>
              <w:rPr>
                <w:rFonts w:hint="eastAsia" w:ascii="仿宋" w:hAnsi="仿宋" w:eastAsia="仿宋" w:cs="仿宋"/>
              </w:rPr>
              <w:t>除招标文件外，招标控制价以及招标人在招标期间发出的澄清、修改、补充、补遗和其它有效正式函件等内容均是招标文件的组成部分。</w:t>
            </w:r>
          </w:p>
        </w:tc>
      </w:tr>
      <w:tr>
        <w:tblPrEx>
          <w:tblCellMar>
            <w:top w:w="0" w:type="dxa"/>
            <w:left w:w="108" w:type="dxa"/>
            <w:bottom w:w="0" w:type="dxa"/>
            <w:right w:w="108" w:type="dxa"/>
          </w:tblCellMar>
        </w:tblPrEx>
        <w:trPr>
          <w:trHeight w:val="815"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2.2.1</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投标人要求澄清招标文件的截止时间</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rPr>
            </w:pPr>
            <w:r>
              <w:rPr>
                <w:rStyle w:val="46"/>
                <w:rFonts w:hint="eastAsia" w:ascii="仿宋" w:hAnsi="仿宋" w:eastAsia="仿宋" w:cs="仿宋"/>
              </w:rPr>
              <w:t>递交投标文件的截止之日15日前</w:t>
            </w:r>
          </w:p>
        </w:tc>
      </w:tr>
      <w:tr>
        <w:tblPrEx>
          <w:tblCellMar>
            <w:top w:w="0" w:type="dxa"/>
            <w:left w:w="108" w:type="dxa"/>
            <w:bottom w:w="0" w:type="dxa"/>
            <w:right w:w="108" w:type="dxa"/>
          </w:tblCellMar>
        </w:tblPrEx>
        <w:trPr>
          <w:trHeight w:val="412"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2.2.2</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投标截止时间</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color w:val="FF0000"/>
              </w:rPr>
            </w:pPr>
            <w:r>
              <w:rPr>
                <w:rFonts w:hint="eastAsia" w:ascii="仿宋" w:hAnsi="仿宋" w:eastAsia="仿宋" w:cs="仿宋"/>
                <w:color w:val="auto"/>
              </w:rPr>
              <w:t>同招标公告</w:t>
            </w:r>
          </w:p>
        </w:tc>
      </w:tr>
      <w:tr>
        <w:tblPrEx>
          <w:tblCellMar>
            <w:top w:w="0" w:type="dxa"/>
            <w:left w:w="108" w:type="dxa"/>
            <w:bottom w:w="0" w:type="dxa"/>
            <w:right w:w="108" w:type="dxa"/>
          </w:tblCellMar>
        </w:tblPrEx>
        <w:trPr>
          <w:trHeight w:val="1217"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2.2.3</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投标人确认收到招标文件澄清的时间</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rPr>
            </w:pPr>
            <w:r>
              <w:rPr>
                <w:rStyle w:val="46"/>
                <w:rFonts w:hint="eastAsia" w:ascii="仿宋" w:hAnsi="仿宋" w:eastAsia="仿宋" w:cs="仿宋"/>
              </w:rPr>
              <w:t>招标人将在《洛阳市公共资源交易中心网》系统内发布招标文件澄清通知，发布后即视同投标人收到该澄清，请各投标人随时关注《洛阳市公共资源交易中心网》系统</w:t>
            </w:r>
            <w:r>
              <w:rPr>
                <w:rStyle w:val="46"/>
                <w:rFonts w:hint="eastAsia" w:ascii="仿宋" w:hAnsi="仿宋" w:eastAsia="仿宋" w:cs="仿宋"/>
                <w:kern w:val="0"/>
              </w:rPr>
              <w:t>。</w:t>
            </w:r>
          </w:p>
        </w:tc>
      </w:tr>
      <w:tr>
        <w:tblPrEx>
          <w:tblCellMar>
            <w:top w:w="0" w:type="dxa"/>
            <w:left w:w="108" w:type="dxa"/>
            <w:bottom w:w="0" w:type="dxa"/>
            <w:right w:w="108" w:type="dxa"/>
          </w:tblCellMar>
        </w:tblPrEx>
        <w:trPr>
          <w:trHeight w:val="1619"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2.3.2</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投标人确认收到招标文件修改的时间</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rPr>
            </w:pPr>
            <w:r>
              <w:rPr>
                <w:rStyle w:val="46"/>
                <w:rFonts w:hint="eastAsia" w:ascii="仿宋" w:hAnsi="仿宋" w:eastAsia="仿宋" w:cs="仿宋"/>
              </w:rPr>
              <w:t>招标人将在《洛阳市公共资源交易中心网》系统内发布招标文件修改通知后即视同投标人收到该修改通知，请各投标人随时关注在《洛阳市公共资源交易中心网》系统。</w:t>
            </w:r>
          </w:p>
        </w:tc>
      </w:tr>
      <w:tr>
        <w:tblPrEx>
          <w:tblCellMar>
            <w:top w:w="0" w:type="dxa"/>
            <w:left w:w="108" w:type="dxa"/>
            <w:bottom w:w="0" w:type="dxa"/>
            <w:right w:w="108" w:type="dxa"/>
          </w:tblCellMar>
        </w:tblPrEx>
        <w:trPr>
          <w:trHeight w:val="412"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3.1.1</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构成投标文件的其他资料</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rPr>
            </w:pPr>
            <w:r>
              <w:rPr>
                <w:rFonts w:hint="eastAsia" w:ascii="仿宋" w:hAnsi="仿宋" w:eastAsia="仿宋" w:cs="仿宋"/>
              </w:rPr>
              <w:t>澄清补正等相关文件</w:t>
            </w:r>
          </w:p>
        </w:tc>
      </w:tr>
      <w:tr>
        <w:trPr>
          <w:trHeight w:val="412"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3.2.4</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textAlignment w:val="center"/>
              <w:rPr>
                <w:rFonts w:hint="eastAsia" w:ascii="仿宋" w:hAnsi="仿宋" w:eastAsia="仿宋" w:cs="仿宋"/>
                <w:b/>
                <w:bCs/>
                <w:highlight w:val="none"/>
              </w:rPr>
            </w:pPr>
            <w:r>
              <w:rPr>
                <w:rFonts w:hint="eastAsia" w:ascii="仿宋" w:hAnsi="仿宋" w:eastAsia="仿宋" w:cs="仿宋"/>
                <w:b/>
                <w:bCs/>
                <w:highlight w:val="none"/>
              </w:rPr>
              <w:t>投标报价规则</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仿宋" w:hAnsi="仿宋" w:eastAsia="仿宋" w:cs="仿宋"/>
                <w:b/>
                <w:bCs/>
                <w:highlight w:val="none"/>
              </w:rPr>
            </w:pPr>
            <w:r>
              <w:rPr>
                <w:rFonts w:hint="eastAsia" w:ascii="仿宋" w:hAnsi="仿宋" w:eastAsia="仿宋" w:cs="仿宋"/>
                <w:b/>
                <w:bCs/>
                <w:highlight w:val="none"/>
              </w:rPr>
              <w:t>总预算</w:t>
            </w:r>
            <w:r>
              <w:rPr>
                <w:rFonts w:hint="eastAsia" w:ascii="仿宋" w:hAnsi="仿宋" w:eastAsia="仿宋" w:cs="仿宋"/>
                <w:b/>
                <w:bCs/>
                <w:highlight w:val="none"/>
                <w:lang w:eastAsia="zh-CN"/>
              </w:rPr>
              <w:t>9122.63</w:t>
            </w:r>
            <w:r>
              <w:rPr>
                <w:rFonts w:hint="eastAsia" w:ascii="仿宋" w:hAnsi="仿宋" w:eastAsia="仿宋" w:cs="仿宋"/>
                <w:b/>
                <w:bCs/>
                <w:highlight w:val="none"/>
              </w:rPr>
              <w:t>万元；勘察设计费用的招标控制价为工程财政评审审定价的1%；工程建安费用的招标控制价为经评审后的工程结算价款的100%，超出最高投标限价的投标将被否决。</w:t>
            </w:r>
          </w:p>
        </w:tc>
      </w:tr>
      <w:tr>
        <w:tblPrEx>
          <w:tblCellMar>
            <w:top w:w="0" w:type="dxa"/>
            <w:left w:w="108" w:type="dxa"/>
            <w:bottom w:w="0" w:type="dxa"/>
            <w:right w:w="108" w:type="dxa"/>
          </w:tblCellMar>
        </w:tblPrEx>
        <w:trPr>
          <w:trHeight w:val="412"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3.2.5</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textAlignment w:val="center"/>
              <w:rPr>
                <w:rFonts w:hint="eastAsia" w:ascii="仿宋" w:hAnsi="仿宋" w:eastAsia="仿宋" w:cs="仿宋"/>
                <w:b/>
                <w:bCs/>
                <w:color w:val="auto"/>
                <w:highlight w:val="none"/>
              </w:rPr>
            </w:pPr>
            <w:r>
              <w:rPr>
                <w:rFonts w:hint="eastAsia" w:ascii="仿宋" w:hAnsi="仿宋" w:eastAsia="仿宋" w:cs="仿宋"/>
                <w:b/>
                <w:bCs/>
                <w:color w:val="auto"/>
                <w:highlight w:val="none"/>
              </w:rPr>
              <w:t>结算方式</w:t>
            </w:r>
          </w:p>
        </w:tc>
        <w:tc>
          <w:tcPr>
            <w:tcW w:w="740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Style w:val="46"/>
                <w:rFonts w:hint="eastAsia" w:ascii="仿宋" w:hAnsi="仿宋" w:eastAsia="仿宋" w:cs="仿宋"/>
                <w:color w:val="auto"/>
                <w:highlight w:val="none"/>
              </w:rPr>
            </w:pPr>
            <w:r>
              <w:rPr>
                <w:rStyle w:val="46"/>
                <w:rFonts w:hint="eastAsia" w:ascii="仿宋" w:hAnsi="仿宋" w:eastAsia="仿宋" w:cs="仿宋"/>
                <w:color w:val="auto"/>
                <w:highlight w:val="none"/>
              </w:rPr>
              <w:t>1．该工程的中标价为暂定合同价。待施工图完成图审，图纸经双方确认后，以图审通过的施工图由发包人委托第三方造价机构，依据《建设工程工程量清单计价规范GB 50500-2013》、《河南省房屋建筑与装饰工程预算定额》（HA01-31-2016）、《河南省通用安装工程预算定额》（HA 02-31-2016）、《河南省园林工程工程量清单综合单价(2008)》、《河南省市政工程预算定额》(HAAl-31-2016)以及洛阳市有关造价管理规定的配套文件（含河南省、洛阳市政策性调整文件）进行计量计价，按中标施工费率（施工费中标价÷施工费招标控制价）下浮后形成施工费合同价（施工费合同价以最终结算审核结果为准）。</w:t>
            </w:r>
          </w:p>
          <w:p>
            <w:pPr>
              <w:spacing w:line="400" w:lineRule="exact"/>
              <w:rPr>
                <w:rStyle w:val="46"/>
                <w:rFonts w:hint="eastAsia" w:ascii="仿宋" w:hAnsi="仿宋" w:eastAsia="仿宋" w:cs="仿宋"/>
                <w:color w:val="auto"/>
                <w:highlight w:val="none"/>
              </w:rPr>
            </w:pPr>
            <w:r>
              <w:rPr>
                <w:rStyle w:val="46"/>
                <w:rFonts w:hint="eastAsia" w:ascii="仿宋" w:hAnsi="仿宋" w:eastAsia="仿宋" w:cs="仿宋"/>
                <w:color w:val="auto"/>
                <w:highlight w:val="none"/>
              </w:rPr>
              <w:t>2．计算基数：</w:t>
            </w:r>
          </w:p>
          <w:p>
            <w:pPr>
              <w:spacing w:line="400" w:lineRule="exact"/>
              <w:rPr>
                <w:rStyle w:val="46"/>
                <w:rFonts w:hint="eastAsia" w:ascii="仿宋" w:hAnsi="仿宋" w:eastAsia="仿宋" w:cs="仿宋"/>
                <w:color w:val="auto"/>
                <w:highlight w:val="none"/>
              </w:rPr>
            </w:pPr>
            <w:r>
              <w:rPr>
                <w:rStyle w:val="46"/>
                <w:rFonts w:hint="eastAsia" w:ascii="仿宋" w:hAnsi="仿宋" w:eastAsia="仿宋" w:cs="仿宋"/>
                <w:color w:val="auto"/>
                <w:highlight w:val="none"/>
              </w:rPr>
              <w:t>2.1施工费率=施工费中标价÷施工费招标控制价</w:t>
            </w:r>
          </w:p>
          <w:p>
            <w:pPr>
              <w:spacing w:line="400" w:lineRule="exact"/>
              <w:rPr>
                <w:rStyle w:val="46"/>
                <w:rFonts w:hint="eastAsia" w:ascii="仿宋" w:hAnsi="仿宋" w:eastAsia="仿宋" w:cs="仿宋"/>
                <w:color w:val="auto"/>
                <w:highlight w:val="none"/>
              </w:rPr>
            </w:pPr>
            <w:r>
              <w:rPr>
                <w:rStyle w:val="46"/>
                <w:rFonts w:hint="eastAsia" w:ascii="仿宋" w:hAnsi="仿宋" w:eastAsia="仿宋" w:cs="仿宋"/>
                <w:color w:val="auto"/>
                <w:highlight w:val="none"/>
              </w:rPr>
              <w:t>2.2施工费计算基数：经评审的最后施工价款；</w:t>
            </w:r>
          </w:p>
          <w:p>
            <w:pPr>
              <w:spacing w:line="400" w:lineRule="exact"/>
              <w:rPr>
                <w:rStyle w:val="46"/>
                <w:rFonts w:hint="eastAsia" w:ascii="仿宋" w:hAnsi="仿宋" w:eastAsia="仿宋" w:cs="仿宋"/>
                <w:color w:val="auto"/>
                <w:highlight w:val="none"/>
              </w:rPr>
            </w:pPr>
            <w:r>
              <w:rPr>
                <w:rStyle w:val="46"/>
                <w:rFonts w:hint="eastAsia" w:ascii="仿宋" w:hAnsi="仿宋" w:eastAsia="仿宋" w:cs="仿宋"/>
                <w:color w:val="auto"/>
                <w:highlight w:val="none"/>
              </w:rPr>
              <w:t>2.3设计费率=中标综合设计费÷施工费中标价</w:t>
            </w:r>
          </w:p>
          <w:p>
            <w:pPr>
              <w:spacing w:line="400" w:lineRule="exact"/>
              <w:rPr>
                <w:rStyle w:val="46"/>
                <w:rFonts w:hint="eastAsia" w:ascii="仿宋" w:hAnsi="仿宋" w:eastAsia="仿宋" w:cs="仿宋"/>
                <w:color w:val="auto"/>
                <w:highlight w:val="none"/>
              </w:rPr>
            </w:pPr>
            <w:r>
              <w:rPr>
                <w:rStyle w:val="46"/>
                <w:rFonts w:hint="eastAsia" w:ascii="仿宋" w:hAnsi="仿宋" w:eastAsia="仿宋" w:cs="仿宋"/>
                <w:color w:val="auto"/>
                <w:highlight w:val="none"/>
              </w:rPr>
              <w:t>2.4综合设计费计算基数：施工费结算金额。</w:t>
            </w:r>
          </w:p>
          <w:p>
            <w:pPr>
              <w:spacing w:line="400" w:lineRule="exact"/>
              <w:rPr>
                <w:rStyle w:val="46"/>
                <w:rFonts w:hint="eastAsia" w:ascii="仿宋" w:hAnsi="仿宋" w:eastAsia="仿宋" w:cs="仿宋"/>
                <w:color w:val="auto"/>
                <w:highlight w:val="none"/>
              </w:rPr>
            </w:pPr>
            <w:r>
              <w:rPr>
                <w:rStyle w:val="46"/>
                <w:rFonts w:hint="eastAsia" w:ascii="仿宋" w:hAnsi="仿宋" w:eastAsia="仿宋" w:cs="仿宋"/>
                <w:color w:val="auto"/>
                <w:highlight w:val="none"/>
              </w:rPr>
              <w:t>3．实际的结算金额：</w:t>
            </w:r>
          </w:p>
          <w:p>
            <w:pPr>
              <w:spacing w:line="400" w:lineRule="exact"/>
              <w:rPr>
                <w:rStyle w:val="46"/>
                <w:rFonts w:hint="eastAsia" w:ascii="仿宋" w:hAnsi="仿宋" w:eastAsia="仿宋" w:cs="仿宋"/>
                <w:color w:val="auto"/>
                <w:highlight w:val="none"/>
              </w:rPr>
            </w:pPr>
            <w:r>
              <w:rPr>
                <w:rStyle w:val="46"/>
                <w:rFonts w:hint="eastAsia" w:ascii="仿宋" w:hAnsi="仿宋" w:eastAsia="仿宋" w:cs="仿宋"/>
                <w:color w:val="auto"/>
                <w:highlight w:val="none"/>
              </w:rPr>
              <w:t>3.1施工费结算金额：</w:t>
            </w:r>
          </w:p>
          <w:p>
            <w:pPr>
              <w:spacing w:line="400" w:lineRule="exact"/>
              <w:rPr>
                <w:rStyle w:val="46"/>
                <w:rFonts w:hint="eastAsia" w:ascii="仿宋" w:hAnsi="仿宋" w:eastAsia="仿宋" w:cs="仿宋"/>
                <w:color w:val="auto"/>
                <w:highlight w:val="none"/>
              </w:rPr>
            </w:pPr>
            <w:r>
              <w:rPr>
                <w:rStyle w:val="46"/>
                <w:rFonts w:hint="eastAsia" w:ascii="仿宋" w:hAnsi="仿宋" w:eastAsia="仿宋" w:cs="仿宋"/>
                <w:color w:val="auto"/>
                <w:highlight w:val="none"/>
              </w:rPr>
              <w:t>若该工程经评审的最后施工价款低于中标施工费总价的，则以该工程经评审的最后施工价款作为结算金额；</w:t>
            </w:r>
          </w:p>
          <w:p>
            <w:pPr>
              <w:spacing w:line="400" w:lineRule="exact"/>
              <w:rPr>
                <w:rStyle w:val="46"/>
                <w:rFonts w:hint="eastAsia" w:ascii="仿宋" w:hAnsi="仿宋" w:eastAsia="仿宋" w:cs="仿宋"/>
                <w:color w:val="auto"/>
                <w:highlight w:val="none"/>
              </w:rPr>
            </w:pPr>
            <w:r>
              <w:rPr>
                <w:rStyle w:val="46"/>
                <w:rFonts w:hint="eastAsia" w:ascii="仿宋" w:hAnsi="仿宋" w:eastAsia="仿宋" w:cs="仿宋"/>
                <w:color w:val="auto"/>
                <w:highlight w:val="none"/>
              </w:rPr>
              <w:t>若该工程经评审的最后施工价款高于中标施工费总价的，则以中标施工费总价作为结算金额。</w:t>
            </w:r>
          </w:p>
          <w:p>
            <w:pPr>
              <w:spacing w:line="400" w:lineRule="exact"/>
              <w:rPr>
                <w:rStyle w:val="46"/>
                <w:rFonts w:hint="eastAsia" w:ascii="仿宋" w:hAnsi="仿宋" w:eastAsia="仿宋" w:cs="仿宋"/>
                <w:color w:val="auto"/>
                <w:highlight w:val="none"/>
              </w:rPr>
            </w:pPr>
            <w:r>
              <w:rPr>
                <w:rStyle w:val="46"/>
                <w:rFonts w:hint="eastAsia" w:ascii="仿宋" w:hAnsi="仿宋" w:eastAsia="仿宋" w:cs="仿宋"/>
                <w:color w:val="auto"/>
                <w:highlight w:val="none"/>
              </w:rPr>
              <w:t>经评审的最后施工价款=经评审的施工费合同价+变更+调整费用(相关费用按中标施工费率进行下浮后计入)</w:t>
            </w:r>
          </w:p>
          <w:p>
            <w:pPr>
              <w:spacing w:line="400" w:lineRule="exact"/>
              <w:rPr>
                <w:rStyle w:val="46"/>
                <w:rFonts w:hint="eastAsia" w:ascii="仿宋" w:hAnsi="仿宋" w:eastAsia="仿宋" w:cs="仿宋"/>
                <w:color w:val="auto"/>
                <w:highlight w:val="none"/>
              </w:rPr>
            </w:pPr>
            <w:r>
              <w:rPr>
                <w:rStyle w:val="46"/>
                <w:rFonts w:hint="eastAsia" w:ascii="仿宋" w:hAnsi="仿宋" w:eastAsia="仿宋" w:cs="仿宋"/>
                <w:color w:val="auto"/>
                <w:highlight w:val="none"/>
              </w:rPr>
              <w:t>3.2综合设计费结算金额：</w:t>
            </w:r>
          </w:p>
          <w:p>
            <w:pPr>
              <w:spacing w:line="400" w:lineRule="exact"/>
              <w:rPr>
                <w:rStyle w:val="46"/>
                <w:rFonts w:hint="eastAsia" w:ascii="仿宋" w:hAnsi="仿宋" w:eastAsia="仿宋" w:cs="仿宋"/>
                <w:color w:val="auto"/>
                <w:highlight w:val="none"/>
              </w:rPr>
            </w:pPr>
            <w:r>
              <w:rPr>
                <w:rStyle w:val="46"/>
                <w:rFonts w:hint="eastAsia" w:ascii="仿宋" w:hAnsi="仿宋" w:eastAsia="仿宋" w:cs="仿宋"/>
                <w:color w:val="auto"/>
                <w:highlight w:val="none"/>
              </w:rPr>
              <w:t>若该工程施工费结算金额×设计费率，低于中标综合设计费的，则以该工程施工费结算金额×设计费率作为结算金额；</w:t>
            </w:r>
          </w:p>
          <w:p>
            <w:pPr>
              <w:spacing w:line="400" w:lineRule="exact"/>
              <w:rPr>
                <w:rStyle w:val="46"/>
                <w:rFonts w:hint="eastAsia" w:ascii="仿宋" w:hAnsi="仿宋" w:eastAsia="仿宋" w:cs="仿宋"/>
                <w:color w:val="auto"/>
                <w:highlight w:val="none"/>
              </w:rPr>
            </w:pPr>
            <w:r>
              <w:rPr>
                <w:rStyle w:val="46"/>
                <w:rFonts w:hint="eastAsia" w:ascii="仿宋" w:hAnsi="仿宋" w:eastAsia="仿宋" w:cs="仿宋"/>
                <w:color w:val="auto"/>
                <w:highlight w:val="none"/>
              </w:rPr>
              <w:t>若该工程施工费结算金额×设计费率，高于中标综合设计费的，则以中标综合设计费作为结算金额。</w:t>
            </w:r>
          </w:p>
          <w:p>
            <w:pPr>
              <w:spacing w:line="400" w:lineRule="exact"/>
              <w:rPr>
                <w:rStyle w:val="46"/>
                <w:rFonts w:hint="eastAsia" w:ascii="仿宋" w:hAnsi="仿宋" w:eastAsia="仿宋" w:cs="仿宋"/>
                <w:color w:val="auto"/>
                <w:highlight w:val="none"/>
              </w:rPr>
            </w:pPr>
            <w:r>
              <w:rPr>
                <w:rStyle w:val="46"/>
                <w:rFonts w:hint="eastAsia" w:ascii="仿宋" w:hAnsi="仿宋" w:eastAsia="仿宋" w:cs="仿宋"/>
                <w:color w:val="auto"/>
                <w:highlight w:val="none"/>
              </w:rPr>
              <w:t>3.3最终未实施的部分工程，其对应的施工费全部扣除，其费用金额以建设单位或其委托的造价咨询服务单位审核为准。</w:t>
            </w:r>
          </w:p>
          <w:p>
            <w:pPr>
              <w:spacing w:line="400" w:lineRule="exact"/>
              <w:rPr>
                <w:rStyle w:val="46"/>
                <w:rFonts w:hint="eastAsia" w:ascii="仿宋" w:hAnsi="仿宋" w:eastAsia="仿宋" w:cs="仿宋"/>
                <w:color w:val="auto"/>
                <w:highlight w:val="none"/>
              </w:rPr>
            </w:pPr>
            <w:r>
              <w:rPr>
                <w:rStyle w:val="46"/>
                <w:rFonts w:hint="eastAsia" w:ascii="仿宋" w:hAnsi="仿宋" w:eastAsia="仿宋" w:cs="仿宋"/>
                <w:color w:val="auto"/>
                <w:highlight w:val="none"/>
              </w:rPr>
              <w:t>4．最终竣工结算价款</w:t>
            </w:r>
          </w:p>
          <w:p>
            <w:pPr>
              <w:spacing w:line="400" w:lineRule="exact"/>
              <w:rPr>
                <w:rStyle w:val="46"/>
                <w:rFonts w:hint="eastAsia" w:ascii="仿宋" w:hAnsi="仿宋" w:eastAsia="仿宋" w:cs="仿宋"/>
                <w:color w:val="auto"/>
                <w:highlight w:val="none"/>
              </w:rPr>
            </w:pPr>
            <w:r>
              <w:rPr>
                <w:rStyle w:val="46"/>
                <w:rFonts w:hint="eastAsia" w:ascii="仿宋" w:hAnsi="仿宋" w:eastAsia="仿宋" w:cs="仿宋"/>
                <w:color w:val="auto"/>
                <w:highlight w:val="none"/>
              </w:rPr>
              <w:t>最终竣工结算价款=施工费结算金额+综合设计费结算金额。</w:t>
            </w:r>
          </w:p>
          <w:p>
            <w:pPr>
              <w:spacing w:line="440" w:lineRule="exact"/>
              <w:rPr>
                <w:rFonts w:hint="eastAsia" w:ascii="仿宋" w:hAnsi="仿宋" w:eastAsia="仿宋" w:cs="仿宋"/>
                <w:b/>
                <w:bCs/>
                <w:color w:val="auto"/>
                <w:highlight w:val="none"/>
              </w:rPr>
            </w:pPr>
            <w:r>
              <w:rPr>
                <w:rStyle w:val="46"/>
                <w:rFonts w:hint="eastAsia" w:ascii="仿宋" w:hAnsi="仿宋" w:eastAsia="仿宋" w:cs="仿宋"/>
                <w:color w:val="auto"/>
                <w:highlight w:val="none"/>
              </w:rPr>
              <w:t>项目最终结算价款以财政或第三方造价机构审核结果为准（如财政（二审）或审计部门需对该项目的结算进行审查的，项目最终结算价款以财政或审计部门审查金额为准）。</w:t>
            </w:r>
          </w:p>
        </w:tc>
      </w:tr>
      <w:tr>
        <w:tblPrEx>
          <w:tblCellMar>
            <w:top w:w="0" w:type="dxa"/>
            <w:left w:w="108" w:type="dxa"/>
            <w:bottom w:w="0" w:type="dxa"/>
            <w:right w:w="108" w:type="dxa"/>
          </w:tblCellMar>
        </w:tblPrEx>
        <w:trPr>
          <w:trHeight w:val="412"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3.2.6</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投标报价的其他要求</w:t>
            </w:r>
          </w:p>
        </w:tc>
        <w:tc>
          <w:tcPr>
            <w:tcW w:w="740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仿宋" w:hAnsi="仿宋" w:eastAsia="仿宋" w:cs="仿宋"/>
                <w:b w:val="0"/>
                <w:bCs w:val="0"/>
                <w:color w:val="auto"/>
                <w:highlight w:val="none"/>
              </w:rPr>
            </w:pPr>
            <w:r>
              <w:rPr>
                <w:rStyle w:val="46"/>
                <w:rFonts w:hint="eastAsia" w:ascii="仿宋" w:hAnsi="仿宋" w:eastAsia="仿宋" w:cs="仿宋"/>
                <w:b w:val="0"/>
                <w:bCs w:val="0"/>
                <w:color w:val="auto"/>
                <w:highlight w:val="none"/>
              </w:rPr>
              <w:t>本项目设计费按照计价格[2002]10号文件计算价格为基础；施工工程总造价按《建设工程工程量清单计价规范》（GB50500-2013)、《河南省房屋建筑与装饰工程预算定额》（HA01-31-2016）、《河南省通用安装工程预算定额》（HA02-31-2016）、《河南省市政工程预算定额》（HAA1-31-2016）、《河南省园林工程工程量清单综合单价（2008）》、《洛阳市建设工程价格信息》、综合解释以及有关政策性文件等计算。</w:t>
            </w:r>
          </w:p>
        </w:tc>
      </w:tr>
      <w:tr>
        <w:tblPrEx>
          <w:tblCellMar>
            <w:top w:w="0" w:type="dxa"/>
            <w:left w:w="108" w:type="dxa"/>
            <w:bottom w:w="0" w:type="dxa"/>
            <w:right w:w="108" w:type="dxa"/>
          </w:tblCellMar>
        </w:tblPrEx>
        <w:trPr>
          <w:trHeight w:val="412"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3.3.1</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color w:val="auto"/>
              </w:rPr>
            </w:pPr>
            <w:r>
              <w:rPr>
                <w:rFonts w:hint="eastAsia" w:ascii="仿宋" w:hAnsi="仿宋" w:eastAsia="仿宋" w:cs="仿宋"/>
                <w:color w:val="auto"/>
              </w:rPr>
              <w:t>投标有效期</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color w:val="auto"/>
              </w:rPr>
            </w:pPr>
            <w:r>
              <w:rPr>
                <w:rStyle w:val="46"/>
                <w:rFonts w:hint="eastAsia" w:ascii="仿宋" w:hAnsi="仿宋" w:eastAsia="仿宋" w:cs="仿宋"/>
                <w:color w:val="auto"/>
                <w:kern w:val="0"/>
              </w:rPr>
              <w:t>提交投标文件的截止之日起90日历天</w:t>
            </w:r>
          </w:p>
        </w:tc>
      </w:tr>
      <w:tr>
        <w:tblPrEx>
          <w:tblCellMar>
            <w:top w:w="0" w:type="dxa"/>
            <w:left w:w="108" w:type="dxa"/>
            <w:bottom w:w="0" w:type="dxa"/>
            <w:right w:w="108" w:type="dxa"/>
          </w:tblCellMar>
        </w:tblPrEx>
        <w:trPr>
          <w:trHeight w:val="721"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3.4.1</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color w:val="auto"/>
              </w:rPr>
            </w:pPr>
            <w:r>
              <w:rPr>
                <w:rFonts w:hint="eastAsia" w:ascii="仿宋" w:hAnsi="仿宋" w:eastAsia="仿宋" w:cs="仿宋"/>
                <w:color w:val="auto"/>
              </w:rPr>
              <w:t>投标保证金</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Style w:val="46"/>
                <w:rFonts w:hint="eastAsia" w:ascii="仿宋" w:hAnsi="仿宋" w:eastAsia="仿宋" w:cs="仿宋"/>
                <w:color w:val="auto"/>
              </w:rPr>
            </w:pPr>
            <w:r>
              <w:rPr>
                <w:rStyle w:val="46"/>
                <w:rFonts w:hint="eastAsia" w:ascii="仿宋" w:hAnsi="仿宋" w:eastAsia="仿宋" w:cs="仿宋"/>
                <w:color w:val="auto"/>
              </w:rPr>
              <w:t>本项目不缴纳投标保证金。</w:t>
            </w:r>
          </w:p>
          <w:p>
            <w:pPr>
              <w:spacing w:line="400" w:lineRule="exact"/>
              <w:rPr>
                <w:rStyle w:val="46"/>
                <w:rFonts w:hint="eastAsia" w:ascii="仿宋" w:hAnsi="仿宋" w:eastAsia="仿宋" w:cs="仿宋"/>
                <w:color w:val="auto"/>
              </w:rPr>
            </w:pPr>
            <w:r>
              <w:rPr>
                <w:rStyle w:val="46"/>
                <w:rFonts w:hint="eastAsia" w:ascii="仿宋" w:hAnsi="仿宋" w:eastAsia="仿宋" w:cs="仿宋"/>
                <w:color w:val="auto"/>
              </w:rPr>
              <w:t>1、投标人须按照“洛阳市公共资源交易管理委员会办公室关于对公共资源交易政府投资工程建设项目投标保证金试行企业信用承诺函的通知”（洛公管办〔2023〕6号）要求，在投标文件中提供“投标保证金企业信用承诺函”，承诺函格式及内容详见第七章投标文件格式。</w:t>
            </w:r>
          </w:p>
          <w:p>
            <w:pPr>
              <w:spacing w:line="400" w:lineRule="exact"/>
              <w:rPr>
                <w:rStyle w:val="46"/>
                <w:rFonts w:hint="eastAsia" w:ascii="仿宋" w:hAnsi="仿宋" w:eastAsia="仿宋" w:cs="仿宋"/>
                <w:color w:val="auto"/>
              </w:rPr>
            </w:pPr>
            <w:r>
              <w:rPr>
                <w:rStyle w:val="46"/>
                <w:rFonts w:hint="eastAsia" w:ascii="仿宋" w:hAnsi="仿宋" w:eastAsia="仿宋" w:cs="仿宋"/>
                <w:color w:val="auto"/>
              </w:rPr>
              <w:t>2、未提供或未按要求提供“投标保证金企业信用承诺函”的，按无效投标处理。</w:t>
            </w:r>
          </w:p>
        </w:tc>
      </w:tr>
      <w:tr>
        <w:tblPrEx>
          <w:tblCellMar>
            <w:top w:w="0" w:type="dxa"/>
            <w:left w:w="108" w:type="dxa"/>
            <w:bottom w:w="0" w:type="dxa"/>
            <w:right w:w="108" w:type="dxa"/>
          </w:tblCellMar>
        </w:tblPrEx>
        <w:trPr>
          <w:trHeight w:val="412"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3.5.2</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近年财务状况</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rPr>
            </w:pPr>
            <w:r>
              <w:rPr>
                <w:rFonts w:hint="eastAsia" w:ascii="仿宋" w:hAnsi="仿宋" w:eastAsia="仿宋" w:cs="仿宋"/>
                <w:u w:val="single"/>
              </w:rPr>
              <w:t xml:space="preserve"> / </w:t>
            </w:r>
          </w:p>
        </w:tc>
      </w:tr>
      <w:tr>
        <w:tblPrEx>
          <w:tblCellMar>
            <w:top w:w="0" w:type="dxa"/>
            <w:left w:w="108" w:type="dxa"/>
            <w:bottom w:w="0" w:type="dxa"/>
            <w:right w:w="108" w:type="dxa"/>
          </w:tblCellMar>
        </w:tblPrEx>
        <w:trPr>
          <w:trHeight w:val="412"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3.5.3</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近年完成的类似项目</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rPr>
            </w:pPr>
            <w:r>
              <w:rPr>
                <w:rFonts w:hint="eastAsia" w:ascii="仿宋" w:hAnsi="仿宋" w:eastAsia="仿宋" w:cs="仿宋"/>
              </w:rPr>
              <w:t>以本招标文件中具体要求为准</w:t>
            </w:r>
          </w:p>
        </w:tc>
      </w:tr>
      <w:tr>
        <w:tblPrEx>
          <w:tblCellMar>
            <w:top w:w="0" w:type="dxa"/>
            <w:left w:w="108" w:type="dxa"/>
            <w:bottom w:w="0" w:type="dxa"/>
            <w:right w:w="108" w:type="dxa"/>
          </w:tblCellMar>
        </w:tblPrEx>
        <w:trPr>
          <w:trHeight w:val="815"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3.6</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是否允许递交备选投标方案</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pStyle w:val="7"/>
              <w:topLinePunct/>
              <w:spacing w:line="400" w:lineRule="exact"/>
              <w:rPr>
                <w:rFonts w:hint="eastAsia" w:ascii="仿宋" w:hAnsi="仿宋" w:eastAsia="仿宋" w:cs="仿宋"/>
                <w:sz w:val="21"/>
                <w:szCs w:val="21"/>
              </w:rPr>
            </w:pPr>
            <w:r>
              <w:rPr>
                <w:rFonts w:hint="eastAsia" w:ascii="仿宋" w:hAnsi="仿宋" w:eastAsia="仿宋" w:cs="仿宋"/>
                <w:szCs w:val="21"/>
              </w:rPr>
              <w:t>☑</w:t>
            </w:r>
            <w:r>
              <w:rPr>
                <w:rFonts w:hint="eastAsia" w:ascii="仿宋" w:hAnsi="仿宋" w:eastAsia="仿宋" w:cs="仿宋"/>
                <w:sz w:val="21"/>
                <w:szCs w:val="21"/>
              </w:rPr>
              <w:t>不允许</w:t>
            </w:r>
          </w:p>
          <w:p>
            <w:pPr>
              <w:spacing w:line="400" w:lineRule="exact"/>
              <w:rPr>
                <w:rFonts w:hint="eastAsia" w:ascii="仿宋" w:hAnsi="仿宋" w:eastAsia="仿宋" w:cs="仿宋"/>
              </w:rPr>
            </w:pPr>
            <w:r>
              <w:rPr>
                <w:rFonts w:hint="eastAsia" w:ascii="仿宋" w:hAnsi="仿宋" w:eastAsia="仿宋" w:cs="仿宋"/>
              </w:rPr>
              <w:sym w:font="Wingdings" w:char="00A8"/>
            </w:r>
            <w:r>
              <w:rPr>
                <w:rFonts w:hint="eastAsia" w:ascii="仿宋" w:hAnsi="仿宋" w:eastAsia="仿宋" w:cs="仿宋"/>
              </w:rPr>
              <w:t>允许</w:t>
            </w:r>
          </w:p>
        </w:tc>
      </w:tr>
      <w:tr>
        <w:trPr>
          <w:trHeight w:val="2827"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3.7.3</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签字或个人电子章或盖章要求</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b/>
                <w:bCs/>
              </w:rPr>
            </w:pPr>
            <w:r>
              <w:rPr>
                <w:rFonts w:hint="eastAsia" w:ascii="仿宋" w:hAnsi="仿宋" w:eastAsia="仿宋" w:cs="仿宋"/>
                <w:b/>
                <w:bCs/>
              </w:rPr>
              <w:t>（1 ）文件中要盖单位章的地方，投标人均应使用 CA 数字证书加盖投标人的单位电子签章。签字可以是手签后上传的，也可以是电子手写签名或法定代表人的个人电子签章。</w:t>
            </w:r>
            <w:bookmarkStart w:id="746" w:name="_GoBack"/>
            <w:bookmarkEnd w:id="746"/>
          </w:p>
          <w:p>
            <w:pPr>
              <w:spacing w:line="400" w:lineRule="exact"/>
              <w:rPr>
                <w:rFonts w:hint="eastAsia" w:ascii="仿宋" w:hAnsi="仿宋" w:eastAsia="仿宋" w:cs="仿宋"/>
              </w:rPr>
            </w:pPr>
            <w:r>
              <w:rPr>
                <w:rFonts w:hint="eastAsia" w:ascii="仿宋" w:hAnsi="仿宋" w:eastAsia="仿宋" w:cs="仿宋"/>
                <w:b/>
                <w:bCs/>
              </w:rPr>
              <w:t>（2 ）联合体投标的，投标文件明确要求签字盖章的内容中，联合体协议书、信用承诺函、中小企业声明函、残疾人福利性单位声明函、监狱企业证明文件由联合体成员单位各自完成签字或盖章外（其中牵头单位使用CA数字证书加盖，成员单位可使用加盖鲜章扫描件），其余签字或盖章仅需联合体牵头人加盖电子章。</w:t>
            </w:r>
          </w:p>
        </w:tc>
      </w:tr>
      <w:tr>
        <w:tblPrEx>
          <w:tblCellMar>
            <w:top w:w="0" w:type="dxa"/>
            <w:left w:w="108" w:type="dxa"/>
            <w:bottom w:w="0" w:type="dxa"/>
            <w:right w:w="108" w:type="dxa"/>
          </w:tblCellMar>
        </w:tblPrEx>
        <w:trPr>
          <w:trHeight w:val="2424"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3.7.4</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投标文件副本份数</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Style w:val="46"/>
                <w:rFonts w:hint="eastAsia" w:ascii="仿宋" w:hAnsi="仿宋" w:eastAsia="仿宋" w:cs="仿宋"/>
                <w:kern w:val="0"/>
              </w:rPr>
            </w:pPr>
            <w:r>
              <w:rPr>
                <w:rStyle w:val="46"/>
                <w:rFonts w:hint="eastAsia" w:ascii="仿宋" w:hAnsi="仿宋" w:eastAsia="仿宋" w:cs="仿宋"/>
                <w:kern w:val="0"/>
              </w:rPr>
              <w:t>本项目实行全流程电子化交易，不接受纸质投标文件。</w:t>
            </w:r>
          </w:p>
          <w:p>
            <w:pPr>
              <w:spacing w:line="400" w:lineRule="exact"/>
              <w:rPr>
                <w:rFonts w:hint="eastAsia" w:ascii="仿宋" w:hAnsi="仿宋" w:eastAsia="仿宋" w:cs="仿宋"/>
              </w:rPr>
            </w:pPr>
            <w:r>
              <w:rPr>
                <w:rStyle w:val="46"/>
                <w:rFonts w:hint="eastAsia" w:ascii="仿宋" w:hAnsi="仿宋" w:eastAsia="仿宋" w:cs="仿宋"/>
                <w:kern w:val="0"/>
              </w:rPr>
              <w:t>在投标截止时间前通过《洛阳市公共资源交易中心》在线完成电子投标文件上传，并在开标时携带企业CA 锁解密电子投标文件。（请投标人在上传时认真检查上传投标文件是否完整、正确。）</w:t>
            </w:r>
          </w:p>
        </w:tc>
      </w:tr>
      <w:tr>
        <w:tblPrEx>
          <w:tblCellMar>
            <w:top w:w="0" w:type="dxa"/>
            <w:left w:w="108" w:type="dxa"/>
            <w:bottom w:w="0" w:type="dxa"/>
            <w:right w:w="108" w:type="dxa"/>
          </w:tblCellMar>
        </w:tblPrEx>
        <w:trPr>
          <w:trHeight w:val="412"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4.2.2</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递交投标文件时间和地点</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rPr>
            </w:pPr>
            <w:r>
              <w:rPr>
                <w:rFonts w:hint="eastAsia" w:ascii="仿宋" w:hAnsi="仿宋" w:eastAsia="仿宋" w:cs="仿宋"/>
              </w:rPr>
              <w:t>电子投标文件（加密版）递交地点：在投标截止时间 前 通过全国公共资源交易平台（河南省·洛阳市）系统中在线完成上传加密的电子投标文件，并在不见面开标系统中解密电子投标文件。</w:t>
            </w:r>
          </w:p>
          <w:p>
            <w:pPr>
              <w:spacing w:line="400" w:lineRule="exact"/>
              <w:rPr>
                <w:rFonts w:hint="eastAsia" w:ascii="仿宋" w:hAnsi="仿宋" w:eastAsia="仿宋" w:cs="仿宋"/>
              </w:rPr>
            </w:pPr>
            <w:r>
              <w:rPr>
                <w:rFonts w:hint="eastAsia" w:ascii="仿宋" w:hAnsi="仿宋" w:eastAsia="仿宋" w:cs="仿宋"/>
              </w:rPr>
              <w:t>（提醒：投标人应考虑投标数据传输耗时以及意外情况的 影响，适当提前上传。因洛阳市电子招投标交易平台问题 无法上传电子投标文件时，请在工作时间与交易中心联系。联系方式：400-998-0000）</w:t>
            </w:r>
          </w:p>
        </w:tc>
      </w:tr>
      <w:tr>
        <w:tblPrEx>
          <w:tblCellMar>
            <w:top w:w="0" w:type="dxa"/>
            <w:left w:w="108" w:type="dxa"/>
            <w:bottom w:w="0" w:type="dxa"/>
            <w:right w:w="108" w:type="dxa"/>
          </w:tblCellMar>
        </w:tblPrEx>
        <w:trPr>
          <w:trHeight w:val="412"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4.2.3</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是否退还投标文件</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pStyle w:val="7"/>
              <w:spacing w:line="400" w:lineRule="exact"/>
              <w:rPr>
                <w:rFonts w:hint="eastAsia" w:ascii="仿宋" w:hAnsi="仿宋" w:eastAsia="仿宋" w:cs="仿宋"/>
                <w:sz w:val="21"/>
                <w:szCs w:val="21"/>
              </w:rPr>
            </w:pPr>
            <w:r>
              <w:rPr>
                <w:rFonts w:hint="eastAsia" w:ascii="仿宋" w:hAnsi="仿宋" w:eastAsia="仿宋" w:cs="仿宋"/>
                <w:szCs w:val="21"/>
              </w:rPr>
              <w:t>☑</w:t>
            </w:r>
            <w:r>
              <w:rPr>
                <w:rFonts w:hint="eastAsia" w:ascii="仿宋" w:hAnsi="仿宋" w:eastAsia="仿宋" w:cs="仿宋"/>
                <w:sz w:val="21"/>
                <w:szCs w:val="21"/>
              </w:rPr>
              <w:t>否</w:t>
            </w:r>
          </w:p>
          <w:p>
            <w:pPr>
              <w:spacing w:line="400" w:lineRule="exact"/>
              <w:rPr>
                <w:rFonts w:hint="eastAsia" w:ascii="仿宋" w:hAnsi="仿宋" w:eastAsia="仿宋" w:cs="仿宋"/>
              </w:rPr>
            </w:pPr>
            <w:r>
              <w:rPr>
                <w:rFonts w:hint="eastAsia" w:ascii="仿宋" w:hAnsi="仿宋" w:eastAsia="仿宋" w:cs="仿宋"/>
              </w:rPr>
              <w:sym w:font="Wingdings" w:char="00A8"/>
            </w:r>
            <w:r>
              <w:rPr>
                <w:rFonts w:hint="eastAsia" w:ascii="仿宋" w:hAnsi="仿宋" w:eastAsia="仿宋" w:cs="仿宋"/>
              </w:rPr>
              <w:t>是</w:t>
            </w:r>
          </w:p>
        </w:tc>
      </w:tr>
      <w:tr>
        <w:tblPrEx>
          <w:tblCellMar>
            <w:top w:w="0" w:type="dxa"/>
            <w:left w:w="108" w:type="dxa"/>
            <w:bottom w:w="0" w:type="dxa"/>
            <w:right w:w="108" w:type="dxa"/>
          </w:tblCellMar>
        </w:tblPrEx>
        <w:trPr>
          <w:trHeight w:val="412"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5.1</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开标时间和地点</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rPr>
            </w:pPr>
            <w:r>
              <w:rPr>
                <w:rFonts w:hint="eastAsia" w:ascii="仿宋" w:hAnsi="仿宋" w:eastAsia="仿宋" w:cs="仿宋"/>
              </w:rPr>
              <w:t>见第一章招标公告</w:t>
            </w:r>
          </w:p>
        </w:tc>
      </w:tr>
      <w:tr>
        <w:trPr>
          <w:trHeight w:val="412" w:hRule="atLeast"/>
        </w:trPr>
        <w:tc>
          <w:tcPr>
            <w:tcW w:w="406" w:type="pct"/>
            <w:tcBorders>
              <w:top w:val="single" w:color="auto" w:sz="4" w:space="0"/>
              <w:left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5.2</w:t>
            </w:r>
          </w:p>
        </w:tc>
        <w:tc>
          <w:tcPr>
            <w:tcW w:w="850" w:type="pct"/>
            <w:tcBorders>
              <w:top w:val="single" w:color="auto" w:sz="4" w:space="0"/>
              <w:left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开标程序</w:t>
            </w:r>
          </w:p>
        </w:tc>
        <w:tc>
          <w:tcPr>
            <w:tcW w:w="3742" w:type="pct"/>
            <w:tcBorders>
              <w:top w:val="single" w:color="auto" w:sz="4" w:space="0"/>
              <w:left w:val="single" w:color="auto" w:sz="4" w:space="0"/>
              <w:right w:val="single" w:color="auto" w:sz="4" w:space="0"/>
            </w:tcBorders>
            <w:noWrap w:val="0"/>
            <w:vAlign w:val="center"/>
          </w:tcPr>
          <w:p>
            <w:pPr>
              <w:spacing w:line="400" w:lineRule="exact"/>
              <w:rPr>
                <w:rFonts w:hint="eastAsia" w:ascii="仿宋" w:hAnsi="仿宋" w:eastAsia="仿宋" w:cs="仿宋"/>
              </w:rPr>
            </w:pPr>
            <w:r>
              <w:rPr>
                <w:rFonts w:hint="eastAsia" w:ascii="仿宋" w:hAnsi="仿宋" w:eastAsia="仿宋" w:cs="仿宋"/>
              </w:rPr>
              <w:t>按递交电子投标文件的顺序唱标。</w:t>
            </w:r>
          </w:p>
        </w:tc>
      </w:tr>
      <w:tr>
        <w:trPr>
          <w:trHeight w:val="1619"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6.1.1</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评标委员会的组建</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rPr>
            </w:pPr>
            <w:r>
              <w:rPr>
                <w:rFonts w:hint="eastAsia" w:ascii="仿宋" w:hAnsi="仿宋" w:eastAsia="仿宋" w:cs="仿宋"/>
              </w:rPr>
              <w:t>评标委员会构成：</w:t>
            </w:r>
            <w:r>
              <w:rPr>
                <w:rFonts w:hint="eastAsia" w:ascii="仿宋" w:hAnsi="仿宋" w:eastAsia="仿宋" w:cs="仿宋"/>
                <w:u w:val="single"/>
              </w:rPr>
              <w:t xml:space="preserve"> </w:t>
            </w:r>
            <w:r>
              <w:rPr>
                <w:rFonts w:hint="eastAsia" w:ascii="仿宋" w:hAnsi="仿宋" w:eastAsia="仿宋" w:cs="仿宋"/>
                <w:u w:val="single"/>
                <w:lang w:val="en-US" w:eastAsia="zh-CN"/>
              </w:rPr>
              <w:t>7</w:t>
            </w:r>
            <w:r>
              <w:rPr>
                <w:rFonts w:hint="eastAsia" w:ascii="仿宋" w:hAnsi="仿宋" w:eastAsia="仿宋" w:cs="仿宋"/>
                <w:u w:val="single"/>
              </w:rPr>
              <w:t xml:space="preserve"> </w:t>
            </w:r>
            <w:r>
              <w:rPr>
                <w:rFonts w:hint="eastAsia" w:ascii="仿宋" w:hAnsi="仿宋" w:eastAsia="仿宋" w:cs="仿宋"/>
              </w:rPr>
              <w:t>人</w:t>
            </w:r>
          </w:p>
          <w:p>
            <w:pPr>
              <w:spacing w:line="400" w:lineRule="exact"/>
              <w:rPr>
                <w:rFonts w:hint="eastAsia" w:ascii="仿宋" w:hAnsi="仿宋" w:eastAsia="仿宋" w:cs="仿宋"/>
              </w:rPr>
            </w:pPr>
            <w:r>
              <w:rPr>
                <w:rFonts w:hint="eastAsia" w:ascii="仿宋" w:hAnsi="仿宋" w:eastAsia="仿宋" w:cs="仿宋"/>
              </w:rPr>
              <w:t>其中招标人代表</w:t>
            </w:r>
            <w:r>
              <w:rPr>
                <w:rFonts w:hint="eastAsia" w:ascii="仿宋" w:hAnsi="仿宋" w:eastAsia="仿宋" w:cs="仿宋"/>
                <w:u w:val="single"/>
              </w:rPr>
              <w:t xml:space="preserve"> 2 </w:t>
            </w:r>
            <w:r>
              <w:rPr>
                <w:rFonts w:hint="eastAsia" w:ascii="仿宋" w:hAnsi="仿宋" w:eastAsia="仿宋" w:cs="仿宋"/>
              </w:rPr>
              <w:t>人，专家</w:t>
            </w:r>
            <w:r>
              <w:rPr>
                <w:rFonts w:hint="eastAsia" w:ascii="仿宋" w:hAnsi="仿宋" w:eastAsia="仿宋" w:cs="仿宋"/>
                <w:u w:val="single"/>
              </w:rPr>
              <w:t xml:space="preserve"> 5 </w:t>
            </w:r>
            <w:r>
              <w:rPr>
                <w:rFonts w:hint="eastAsia" w:ascii="仿宋" w:hAnsi="仿宋" w:eastAsia="仿宋" w:cs="仿宋"/>
              </w:rPr>
              <w:t>人；</w:t>
            </w:r>
          </w:p>
          <w:p>
            <w:pPr>
              <w:spacing w:line="400" w:lineRule="exact"/>
              <w:rPr>
                <w:rFonts w:hint="eastAsia" w:ascii="仿宋" w:hAnsi="仿宋" w:eastAsia="仿宋" w:cs="仿宋"/>
              </w:rPr>
            </w:pPr>
            <w:r>
              <w:rPr>
                <w:rFonts w:hint="eastAsia" w:ascii="仿宋" w:hAnsi="仿宋" w:eastAsia="仿宋" w:cs="仿宋"/>
              </w:rPr>
              <w:t>评标专家确定方式：</w:t>
            </w:r>
            <w:r>
              <w:rPr>
                <w:rStyle w:val="46"/>
                <w:rFonts w:hint="eastAsia" w:ascii="仿宋" w:hAnsi="仿宋" w:eastAsia="仿宋" w:cs="仿宋"/>
                <w:kern w:val="0"/>
              </w:rPr>
              <w:t>开标前从河南省综合评标专家库中随机抽取。</w:t>
            </w:r>
          </w:p>
        </w:tc>
      </w:tr>
      <w:tr>
        <w:tblPrEx>
          <w:tblCellMar>
            <w:top w:w="0" w:type="dxa"/>
            <w:left w:w="108" w:type="dxa"/>
            <w:bottom w:w="0" w:type="dxa"/>
            <w:right w:w="108" w:type="dxa"/>
          </w:tblCellMar>
        </w:tblPrEx>
        <w:trPr>
          <w:trHeight w:val="447"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7.1</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是否授权评标委员会确定中标人</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rPr>
            </w:pPr>
            <w:r>
              <w:rPr>
                <w:rFonts w:hint="eastAsia" w:ascii="仿宋" w:hAnsi="仿宋" w:eastAsia="仿宋" w:cs="仿宋"/>
              </w:rPr>
              <w:sym w:font="Wingdings" w:char="00A8"/>
            </w:r>
            <w:r>
              <w:rPr>
                <w:rFonts w:hint="eastAsia" w:ascii="仿宋" w:hAnsi="仿宋" w:eastAsia="仿宋" w:cs="仿宋"/>
              </w:rPr>
              <w:t>是</w:t>
            </w:r>
          </w:p>
          <w:p>
            <w:pPr>
              <w:spacing w:line="400" w:lineRule="exact"/>
              <w:rPr>
                <w:rFonts w:hint="eastAsia" w:ascii="仿宋" w:hAnsi="仿宋" w:eastAsia="仿宋" w:cs="仿宋"/>
              </w:rPr>
            </w:pPr>
            <w:r>
              <w:rPr>
                <w:rFonts w:hint="eastAsia" w:ascii="仿宋" w:hAnsi="仿宋" w:eastAsia="仿宋" w:cs="仿宋"/>
              </w:rPr>
              <w:t>☑否，推荐的中标候选人数：</w:t>
            </w:r>
            <w:r>
              <w:rPr>
                <w:rStyle w:val="46"/>
                <w:rFonts w:hint="eastAsia" w:ascii="仿宋" w:hAnsi="仿宋" w:eastAsia="仿宋" w:cs="仿宋"/>
                <w:kern w:val="0"/>
              </w:rPr>
              <w:t>按照综合得分由高到低的顺序推荐前3名为中标候选人。</w:t>
            </w:r>
          </w:p>
        </w:tc>
      </w:tr>
      <w:tr>
        <w:tblPrEx>
          <w:tblCellMar>
            <w:top w:w="0" w:type="dxa"/>
            <w:left w:w="108" w:type="dxa"/>
            <w:bottom w:w="0" w:type="dxa"/>
            <w:right w:w="108" w:type="dxa"/>
          </w:tblCellMar>
        </w:tblPrEx>
        <w:trPr>
          <w:trHeight w:val="90" w:hRule="atLeast"/>
        </w:trPr>
        <w:tc>
          <w:tcPr>
            <w:tcW w:w="406" w:type="pct"/>
            <w:tcBorders>
              <w:top w:val="single" w:color="auto" w:sz="4" w:space="0"/>
              <w:left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7.2</w:t>
            </w:r>
          </w:p>
        </w:tc>
        <w:tc>
          <w:tcPr>
            <w:tcW w:w="850" w:type="pct"/>
            <w:tcBorders>
              <w:top w:val="single" w:color="auto" w:sz="4" w:space="0"/>
              <w:left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中标候选人公示媒介</w:t>
            </w:r>
          </w:p>
        </w:tc>
        <w:tc>
          <w:tcPr>
            <w:tcW w:w="3742" w:type="pct"/>
            <w:tcBorders>
              <w:top w:val="single" w:color="auto" w:sz="4" w:space="0"/>
              <w:left w:val="single" w:color="auto" w:sz="4" w:space="0"/>
              <w:right w:val="single" w:color="auto" w:sz="4" w:space="0"/>
            </w:tcBorders>
            <w:noWrap w:val="0"/>
            <w:vAlign w:val="center"/>
          </w:tcPr>
          <w:p>
            <w:pPr>
              <w:spacing w:line="400" w:lineRule="exact"/>
              <w:rPr>
                <w:rStyle w:val="46"/>
                <w:rFonts w:hint="eastAsia" w:ascii="仿宋" w:hAnsi="仿宋" w:eastAsia="仿宋" w:cs="仿宋"/>
              </w:rPr>
            </w:pPr>
            <w:r>
              <w:rPr>
                <w:rStyle w:val="46"/>
                <w:rFonts w:hint="eastAsia" w:ascii="仿宋" w:hAnsi="仿宋" w:eastAsia="仿宋" w:cs="仿宋"/>
              </w:rPr>
              <w:t>同招标公告发布媒体。</w:t>
            </w:r>
          </w:p>
          <w:p>
            <w:pPr>
              <w:spacing w:line="400" w:lineRule="exact"/>
              <w:rPr>
                <w:rFonts w:hint="eastAsia" w:ascii="仿宋" w:hAnsi="仿宋" w:eastAsia="仿宋" w:cs="仿宋"/>
              </w:rPr>
            </w:pPr>
            <w:r>
              <w:rPr>
                <w:rStyle w:val="46"/>
                <w:rFonts w:hint="eastAsia" w:ascii="仿宋" w:hAnsi="仿宋" w:eastAsia="仿宋" w:cs="仿宋"/>
              </w:rPr>
              <w:t>公示期限：不少于</w:t>
            </w:r>
            <w:r>
              <w:rPr>
                <w:rStyle w:val="46"/>
                <w:rFonts w:hint="eastAsia" w:ascii="仿宋" w:hAnsi="仿宋" w:eastAsia="仿宋" w:cs="仿宋"/>
                <w:u w:val="single"/>
              </w:rPr>
              <w:t>3</w:t>
            </w:r>
            <w:r>
              <w:rPr>
                <w:rStyle w:val="46"/>
                <w:rFonts w:hint="eastAsia" w:ascii="仿宋" w:hAnsi="仿宋" w:eastAsia="仿宋" w:cs="仿宋"/>
              </w:rPr>
              <w:t>日</w:t>
            </w:r>
          </w:p>
        </w:tc>
      </w:tr>
      <w:tr>
        <w:tblPrEx>
          <w:tblCellMar>
            <w:top w:w="0" w:type="dxa"/>
            <w:left w:w="108" w:type="dxa"/>
            <w:bottom w:w="0" w:type="dxa"/>
            <w:right w:w="108" w:type="dxa"/>
          </w:tblCellMar>
        </w:tblPrEx>
        <w:trPr>
          <w:trHeight w:val="833"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7.4.1</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履约担保</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rPr>
              <w:t>履约担保的形式：</w:t>
            </w:r>
            <w:r>
              <w:rPr>
                <w:rFonts w:hint="eastAsia" w:ascii="仿宋" w:hAnsi="仿宋" w:eastAsia="仿宋" w:cs="仿宋"/>
                <w:color w:val="auto"/>
                <w:highlight w:val="none"/>
                <w:lang w:val="en-US" w:eastAsia="zh-CN"/>
              </w:rPr>
              <w:t>不收取</w:t>
            </w:r>
          </w:p>
        </w:tc>
      </w:tr>
      <w:tr>
        <w:tblPrEx>
          <w:tblCellMar>
            <w:top w:w="0" w:type="dxa"/>
            <w:left w:w="108" w:type="dxa"/>
            <w:bottom w:w="0" w:type="dxa"/>
            <w:right w:w="108" w:type="dxa"/>
          </w:tblCellMar>
        </w:tblPrEx>
        <w:trPr>
          <w:trHeight w:val="833"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7.4.2</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缺陷责任期</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rPr>
            </w:pPr>
            <w:r>
              <w:rPr>
                <w:rFonts w:hint="eastAsia" w:ascii="仿宋" w:hAnsi="仿宋" w:eastAsia="仿宋" w:cs="仿宋"/>
              </w:rPr>
              <w:t>自竣工验收合格之日起24个月</w:t>
            </w:r>
          </w:p>
        </w:tc>
      </w:tr>
      <w:tr>
        <w:tblPrEx>
          <w:tblCellMar>
            <w:top w:w="0" w:type="dxa"/>
            <w:left w:w="108" w:type="dxa"/>
            <w:bottom w:w="0" w:type="dxa"/>
            <w:right w:w="108" w:type="dxa"/>
          </w:tblCellMar>
        </w:tblPrEx>
        <w:trPr>
          <w:trHeight w:val="412"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b/>
              </w:rPr>
            </w:pPr>
          </w:p>
        </w:tc>
        <w:tc>
          <w:tcPr>
            <w:tcW w:w="4593" w:type="pct"/>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b/>
              </w:rPr>
            </w:pPr>
            <w:r>
              <w:rPr>
                <w:rFonts w:hint="eastAsia" w:ascii="仿宋" w:hAnsi="仿宋" w:eastAsia="仿宋" w:cs="仿宋"/>
                <w:b/>
              </w:rPr>
              <w:t>需要补充的其他内容</w:t>
            </w:r>
          </w:p>
        </w:tc>
      </w:tr>
      <w:tr>
        <w:tblPrEx>
          <w:tblCellMar>
            <w:top w:w="0" w:type="dxa"/>
            <w:left w:w="108" w:type="dxa"/>
            <w:bottom w:w="0" w:type="dxa"/>
            <w:right w:w="108" w:type="dxa"/>
          </w:tblCellMar>
        </w:tblPrEx>
        <w:trPr>
          <w:trHeight w:val="602"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8</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付款方式</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仿宋" w:hAnsi="仿宋" w:eastAsia="仿宋" w:cs="仿宋"/>
              </w:rPr>
            </w:pPr>
            <w:r>
              <w:rPr>
                <w:rFonts w:hint="eastAsia" w:ascii="仿宋" w:hAnsi="仿宋" w:eastAsia="仿宋" w:cs="仿宋"/>
              </w:rPr>
              <w:t>按工程进度支付工程款。</w:t>
            </w:r>
          </w:p>
        </w:tc>
      </w:tr>
      <w:tr>
        <w:tblPrEx>
          <w:tblCellMar>
            <w:top w:w="0" w:type="dxa"/>
            <w:left w:w="108" w:type="dxa"/>
            <w:bottom w:w="0" w:type="dxa"/>
            <w:right w:w="108" w:type="dxa"/>
          </w:tblCellMar>
        </w:tblPrEx>
        <w:trPr>
          <w:trHeight w:val="953"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9</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电子招标投标</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rPr>
            </w:pPr>
            <w:r>
              <w:rPr>
                <w:rFonts w:hint="eastAsia" w:ascii="仿宋" w:hAnsi="仿宋" w:eastAsia="仿宋" w:cs="仿宋"/>
              </w:rPr>
              <w:sym w:font="Wingdings" w:char="00A8"/>
            </w:r>
            <w:r>
              <w:rPr>
                <w:rFonts w:hint="eastAsia" w:ascii="仿宋" w:hAnsi="仿宋" w:eastAsia="仿宋" w:cs="仿宋"/>
              </w:rPr>
              <w:t>否</w:t>
            </w:r>
          </w:p>
          <w:p>
            <w:pPr>
              <w:spacing w:line="400" w:lineRule="exact"/>
              <w:rPr>
                <w:rFonts w:hint="eastAsia" w:ascii="仿宋" w:hAnsi="仿宋" w:eastAsia="仿宋" w:cs="仿宋"/>
              </w:rPr>
            </w:pPr>
            <w:r>
              <w:rPr>
                <w:rFonts w:hint="eastAsia" w:ascii="仿宋" w:hAnsi="仿宋" w:eastAsia="仿宋" w:cs="仿宋"/>
              </w:rPr>
              <w:t>☑是，具体要求：1、本项目采用电子开评标，投标人开标前必须通过 UK 上传投标文件及清单文件（如有）电子版。因投标人自身原因而导致投标文件无法导入“洛阳市电子招投标交易平台”电子开标、评标系统，该投标视为无效投标，投标人自行承担由此导致的全部责任。</w:t>
            </w:r>
          </w:p>
          <w:p>
            <w:pPr>
              <w:spacing w:line="400" w:lineRule="exact"/>
              <w:rPr>
                <w:rFonts w:hint="eastAsia" w:ascii="仿宋" w:hAnsi="仿宋" w:eastAsia="仿宋" w:cs="仿宋"/>
              </w:rPr>
            </w:pPr>
            <w:r>
              <w:rPr>
                <w:rFonts w:hint="eastAsia" w:ascii="仿宋" w:hAnsi="仿宋" w:eastAsia="仿宋" w:cs="仿宋"/>
              </w:rPr>
              <w:t>2、投标人无需递交纸质版投标文件。</w:t>
            </w:r>
          </w:p>
          <w:p>
            <w:pPr>
              <w:spacing w:line="400" w:lineRule="exact"/>
              <w:rPr>
                <w:rFonts w:hint="eastAsia" w:ascii="仿宋" w:hAnsi="仿宋" w:eastAsia="仿宋" w:cs="仿宋"/>
              </w:rPr>
            </w:pPr>
            <w:r>
              <w:rPr>
                <w:rFonts w:hint="eastAsia" w:ascii="仿宋" w:hAnsi="仿宋" w:eastAsia="仿宋" w:cs="仿宋"/>
              </w:rPr>
              <w:t>3、投标文件的制作</w:t>
            </w:r>
          </w:p>
          <w:p>
            <w:pPr>
              <w:spacing w:line="400" w:lineRule="exact"/>
              <w:rPr>
                <w:rFonts w:hint="eastAsia" w:ascii="仿宋" w:hAnsi="仿宋" w:eastAsia="仿宋" w:cs="仿宋"/>
              </w:rPr>
            </w:pPr>
            <w:r>
              <w:rPr>
                <w:rFonts w:hint="eastAsia" w:ascii="仿宋" w:hAnsi="仿宋" w:eastAsia="仿宋" w:cs="仿宋"/>
              </w:rPr>
              <w:t>（1）投标文件由投标人使用洛阳市公共资源交易中心网站提供的最新版的投标文件制作工具制作生成。</w:t>
            </w:r>
          </w:p>
          <w:p>
            <w:pPr>
              <w:spacing w:line="400" w:lineRule="exact"/>
              <w:rPr>
                <w:rFonts w:hint="eastAsia" w:ascii="仿宋" w:hAnsi="仿宋" w:eastAsia="仿宋" w:cs="仿宋"/>
              </w:rPr>
            </w:pPr>
            <w:r>
              <w:rPr>
                <w:rFonts w:hint="eastAsia" w:ascii="仿宋" w:hAnsi="仿宋" w:eastAsia="仿宋" w:cs="仿宋"/>
              </w:rPr>
              <w:t>（2）投标文件所附证明材料均为原件的扫描件，尺寸和清晰度应该能够在电脑上被阅读、识别和判断；若投标人未按要求提供证明材料或提供不清晰的扫描件的，评标委员会有权认定其投标文件未对招标文件有关要求进行响应，各投标单位对原件扫描件的真实性、合法性、有效性负责。</w:t>
            </w:r>
          </w:p>
          <w:p>
            <w:pPr>
              <w:spacing w:line="400" w:lineRule="exact"/>
              <w:rPr>
                <w:rFonts w:hint="eastAsia" w:ascii="仿宋" w:hAnsi="仿宋" w:eastAsia="仿宋" w:cs="仿宋"/>
              </w:rPr>
            </w:pPr>
            <w:r>
              <w:rPr>
                <w:rFonts w:hint="eastAsia" w:ascii="仿宋" w:hAnsi="仿宋" w:eastAsia="仿宋" w:cs="仿宋"/>
              </w:rPr>
              <w:t>（3）招标文件中要求提供网页查询路径或查询网址的，投标人在制作投标文件时应将查询路径或查询网址复制至投标文件中，方便评标委员会在评审时点击网址便可查询相关内容。</w:t>
            </w:r>
          </w:p>
          <w:p>
            <w:pPr>
              <w:spacing w:line="400" w:lineRule="exact"/>
              <w:rPr>
                <w:rFonts w:hint="eastAsia" w:ascii="仿宋" w:hAnsi="仿宋" w:eastAsia="仿宋" w:cs="仿宋"/>
              </w:rPr>
            </w:pPr>
            <w:r>
              <w:rPr>
                <w:rFonts w:hint="eastAsia" w:ascii="仿宋" w:hAnsi="仿宋" w:eastAsia="仿宋" w:cs="仿宋"/>
              </w:rPr>
              <w:t>（4）投标文件格式中要求企业电子章和（或）签字或个人电子章的地方，投标人均应使用 CA 数字证书加盖投标人的单位电子签章和（或）法定代表人的个人电子签章。</w:t>
            </w:r>
          </w:p>
          <w:p>
            <w:pPr>
              <w:spacing w:line="400" w:lineRule="exact"/>
              <w:rPr>
                <w:rFonts w:hint="eastAsia" w:ascii="仿宋" w:hAnsi="仿宋" w:eastAsia="仿宋" w:cs="仿宋"/>
              </w:rPr>
            </w:pPr>
            <w:r>
              <w:rPr>
                <w:rFonts w:hint="eastAsia" w:ascii="仿宋" w:hAnsi="仿宋" w:eastAsia="仿宋" w:cs="仿宋"/>
              </w:rPr>
              <w:t>（5）投标文件制作完成后，最后一步生成电子投标文件和对投标文件进行加密时，投标人应使用投标人单位 CA 数字证书。</w:t>
            </w:r>
          </w:p>
          <w:p>
            <w:pPr>
              <w:spacing w:line="400" w:lineRule="exact"/>
              <w:rPr>
                <w:rFonts w:hint="eastAsia" w:ascii="仿宋" w:hAnsi="仿宋" w:eastAsia="仿宋" w:cs="仿宋"/>
              </w:rPr>
            </w:pPr>
            <w:r>
              <w:rPr>
                <w:rFonts w:hint="eastAsia" w:ascii="仿宋" w:hAnsi="仿宋" w:eastAsia="仿宋" w:cs="仿宋"/>
              </w:rPr>
              <w:t>（6）投标文件制作的具体方法详见投标文件制作工具操作手册及投标文件制作工具中的帮助文档</w:t>
            </w:r>
            <w:r>
              <w:rPr>
                <w:rStyle w:val="46"/>
                <w:rFonts w:hint="eastAsia" w:ascii="仿宋" w:hAnsi="仿宋" w:eastAsia="仿宋" w:cs="仿宋"/>
                <w:bCs/>
              </w:rPr>
              <w:t>。</w:t>
            </w:r>
          </w:p>
        </w:tc>
      </w:tr>
      <w:tr>
        <w:tblPrEx>
          <w:tblCellMar>
            <w:top w:w="0" w:type="dxa"/>
            <w:left w:w="108" w:type="dxa"/>
            <w:bottom w:w="0" w:type="dxa"/>
            <w:right w:w="108" w:type="dxa"/>
          </w:tblCellMar>
        </w:tblPrEx>
        <w:trPr>
          <w:trHeight w:val="2022"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10</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Style w:val="46"/>
                <w:rFonts w:hint="eastAsia" w:ascii="仿宋" w:hAnsi="仿宋" w:eastAsia="仿宋" w:cs="仿宋"/>
                <w:spacing w:val="1"/>
              </w:rPr>
              <w:t>知识产权</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rPr>
            </w:pPr>
            <w:r>
              <w:rPr>
                <w:rStyle w:val="46"/>
                <w:rFonts w:hint="eastAsia" w:ascii="仿宋" w:hAnsi="仿宋" w:eastAsia="仿宋" w:cs="仿宋"/>
                <w:spacing w:val="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trPr>
          <w:trHeight w:val="2022"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11</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Style w:val="46"/>
                <w:rFonts w:hint="eastAsia" w:ascii="仿宋" w:hAnsi="仿宋" w:eastAsia="仿宋" w:cs="仿宋"/>
                <w:spacing w:val="1"/>
              </w:rPr>
              <w:t>重新招标的其他情形</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Style w:val="46"/>
                <w:rFonts w:hint="eastAsia" w:ascii="仿宋" w:hAnsi="仿宋" w:eastAsia="仿宋" w:cs="仿宋"/>
                <w:spacing w:val="1"/>
              </w:rPr>
            </w:pPr>
            <w:r>
              <w:rPr>
                <w:rStyle w:val="46"/>
                <w:rFonts w:hint="eastAsia" w:ascii="仿宋" w:hAnsi="仿宋" w:eastAsia="仿宋" w:cs="仿宋"/>
                <w:spacing w:val="1"/>
              </w:rPr>
              <w:t>1.投标截止时间止，投标人少于3家的；</w:t>
            </w:r>
          </w:p>
          <w:p>
            <w:pPr>
              <w:spacing w:line="400" w:lineRule="exact"/>
              <w:rPr>
                <w:rStyle w:val="46"/>
                <w:rFonts w:hint="eastAsia" w:ascii="仿宋" w:hAnsi="仿宋" w:eastAsia="仿宋" w:cs="仿宋"/>
                <w:spacing w:val="1"/>
              </w:rPr>
            </w:pPr>
            <w:r>
              <w:rPr>
                <w:rStyle w:val="46"/>
                <w:rFonts w:hint="eastAsia" w:ascii="仿宋" w:hAnsi="仿宋" w:eastAsia="仿宋" w:cs="仿宋"/>
                <w:spacing w:val="1"/>
              </w:rPr>
              <w:t>2.经评标委员会评审后否决所有投标的；</w:t>
            </w:r>
          </w:p>
          <w:p>
            <w:pPr>
              <w:spacing w:line="400" w:lineRule="exact"/>
              <w:rPr>
                <w:rFonts w:hint="eastAsia" w:ascii="仿宋" w:hAnsi="仿宋" w:eastAsia="仿宋" w:cs="仿宋"/>
              </w:rPr>
            </w:pPr>
            <w:r>
              <w:rPr>
                <w:rStyle w:val="46"/>
                <w:rFonts w:hint="eastAsia" w:ascii="仿宋" w:hAnsi="仿宋" w:eastAsia="仿宋" w:cs="仿宋"/>
                <w:spacing w:val="1"/>
              </w:rPr>
              <w:t>3.除非已经产生中标候选人，在投标有效期内同意延长投标有效期的投标人少于三个的，招标人应当依法重新招标。</w:t>
            </w:r>
          </w:p>
        </w:tc>
      </w:tr>
      <w:tr>
        <w:tblPrEx>
          <w:tblCellMar>
            <w:top w:w="0" w:type="dxa"/>
            <w:left w:w="108" w:type="dxa"/>
            <w:bottom w:w="0" w:type="dxa"/>
            <w:right w:w="108" w:type="dxa"/>
          </w:tblCellMar>
        </w:tblPrEx>
        <w:trPr>
          <w:trHeight w:val="604"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12</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Style w:val="46"/>
                <w:rFonts w:hint="eastAsia" w:ascii="仿宋" w:hAnsi="仿宋" w:eastAsia="仿宋" w:cs="仿宋"/>
                <w:spacing w:val="1"/>
              </w:rPr>
              <w:t>解释权</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rPr>
            </w:pPr>
            <w:r>
              <w:rPr>
                <w:rStyle w:val="46"/>
                <w:rFonts w:hint="eastAsia" w:ascii="仿宋" w:hAnsi="仿宋" w:eastAsia="仿宋" w:cs="仿宋"/>
                <w:spacing w:val="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CellMar>
            <w:top w:w="0" w:type="dxa"/>
            <w:left w:w="108" w:type="dxa"/>
            <w:bottom w:w="0" w:type="dxa"/>
            <w:right w:w="108" w:type="dxa"/>
          </w:tblCellMar>
        </w:tblPrEx>
        <w:trPr>
          <w:trHeight w:val="1228"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13</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Style w:val="46"/>
                <w:rFonts w:hint="eastAsia" w:ascii="仿宋" w:hAnsi="仿宋" w:eastAsia="仿宋" w:cs="仿宋"/>
                <w:spacing w:val="1"/>
              </w:rPr>
            </w:pPr>
            <w:r>
              <w:rPr>
                <w:rStyle w:val="46"/>
                <w:rFonts w:hint="eastAsia" w:ascii="仿宋" w:hAnsi="仿宋" w:eastAsia="仿宋" w:cs="仿宋"/>
                <w:spacing w:val="1"/>
              </w:rPr>
              <w:t>电子标雷同性检查</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Style w:val="46"/>
                <w:rFonts w:hint="eastAsia" w:ascii="仿宋" w:hAnsi="仿宋" w:eastAsia="仿宋" w:cs="仿宋"/>
                <w:spacing w:val="1"/>
              </w:rPr>
            </w:pPr>
            <w:r>
              <w:rPr>
                <w:rStyle w:val="46"/>
                <w:rFonts w:hint="eastAsia" w:ascii="仿宋" w:hAnsi="仿宋" w:eastAsia="仿宋" w:cs="仿宋"/>
                <w:spacing w:val="1"/>
              </w:rPr>
              <w:t>电子标雷同性认定及处理应符合《洛阳市住房和城乡建设局关于进一步做好房屋建筑和市政基础设施工程电子投标文件雷同认定与处理的通知》（洛建【2022】47号）文件要求：</w:t>
            </w:r>
          </w:p>
          <w:p>
            <w:pPr>
              <w:spacing w:line="400" w:lineRule="exact"/>
              <w:rPr>
                <w:rStyle w:val="46"/>
                <w:rFonts w:hint="eastAsia" w:ascii="仿宋" w:hAnsi="仿宋" w:eastAsia="仿宋" w:cs="仿宋"/>
                <w:spacing w:val="1"/>
              </w:rPr>
            </w:pPr>
            <w:r>
              <w:rPr>
                <w:rStyle w:val="46"/>
                <w:rFonts w:hint="eastAsia" w:ascii="仿宋" w:hAnsi="仿宋" w:eastAsia="仿宋" w:cs="仿宋"/>
                <w:spacing w:val="1"/>
              </w:rPr>
              <w:t>一、开评标过程中，电子开评标系统提示不同投标人的电子投标文件记录的文件制作机器码、文件创建标识码、文件生成标识码、IP地址、计价软件电子加密锁锁号、计价软件电子加密锁企业实名认证信息等软硬件信息中有一条及以上一致的，评标委员会应当对提示内容集体认定是否属于《中华人民共和国招标投标法实施条例》第四十条“视为投标人相互串通投标”第（一）项“不同投标人的投标文件由同一单位或者个人编制”的情形。</w:t>
            </w:r>
          </w:p>
          <w:p>
            <w:pPr>
              <w:spacing w:line="400" w:lineRule="exact"/>
              <w:rPr>
                <w:rStyle w:val="46"/>
                <w:rFonts w:hint="eastAsia" w:ascii="仿宋" w:hAnsi="仿宋" w:eastAsia="仿宋" w:cs="仿宋"/>
                <w:spacing w:val="1"/>
              </w:rPr>
            </w:pPr>
            <w:r>
              <w:rPr>
                <w:rStyle w:val="46"/>
                <w:rFonts w:hint="eastAsia" w:ascii="仿宋" w:hAnsi="仿宋" w:eastAsia="仿宋" w:cs="仿宋"/>
                <w:spacing w:val="1"/>
              </w:rPr>
              <w:t>二、开评标过程中，电子开评标系统提示不同投标人的投标技术文件存在高度雷同、投标报价或报价组成出现一致或者呈规律性变化的，评标委员会应当对提示内容进行综合分析研判，集体认定是否属于《中华人民共和国招标投标法实施条例》第四十条“视为投标人相互串通投标”第（四）项“不同投标人的投标文件异常一致或者投标报价呈规律性差异”的情形。</w:t>
            </w:r>
          </w:p>
          <w:p>
            <w:pPr>
              <w:spacing w:line="400" w:lineRule="exact"/>
              <w:rPr>
                <w:rStyle w:val="46"/>
                <w:rFonts w:hint="eastAsia" w:ascii="仿宋" w:hAnsi="仿宋" w:eastAsia="仿宋" w:cs="仿宋"/>
                <w:spacing w:val="1"/>
              </w:rPr>
            </w:pPr>
            <w:r>
              <w:rPr>
                <w:rStyle w:val="46"/>
                <w:rFonts w:hint="eastAsia" w:ascii="仿宋" w:hAnsi="仿宋" w:eastAsia="仿宋" w:cs="仿宋"/>
                <w:spacing w:val="1"/>
              </w:rPr>
              <w:t>三、评标委员会在认定串通投标行为时，认为有必要的，可以要求投标人对有关情况作出书面澄清。经认定，属于《中华人民共和国招标投标法实施条例》第四十条“视为投标人相互串通投标”情形的，评标委员会应当按照《中华人民共和国招标投标法实施条例》第四十条和第五十一条第（七）项的规定否决相应投标人的投标，并在评标报告中进行记录。评标委员会应当对电子开评标系统作出的雷同性提示内容以及串通投标行为的认定情况，在评标报告中进行详细记录。招标人或其委托的招标代理机构应当对评标委员会关于串通投标行为的认定情况和否决投标情况在招标投标情况书面报告中作出说明。</w:t>
            </w:r>
          </w:p>
          <w:p>
            <w:pPr>
              <w:spacing w:line="400" w:lineRule="exact"/>
              <w:rPr>
                <w:rStyle w:val="46"/>
                <w:rFonts w:hint="eastAsia" w:ascii="仿宋" w:hAnsi="仿宋" w:eastAsia="仿宋" w:cs="仿宋"/>
                <w:spacing w:val="1"/>
              </w:rPr>
            </w:pPr>
            <w:r>
              <w:rPr>
                <w:rStyle w:val="46"/>
                <w:rFonts w:hint="eastAsia" w:ascii="仿宋" w:hAnsi="仿宋" w:eastAsia="仿宋" w:cs="仿宋"/>
                <w:spacing w:val="1"/>
              </w:rPr>
              <w:t>四、经查实，不同投标人存在串通投标行为的，按照《中华人民共和国招标投标法》第五十三条和《中华人民共和国招标投标法实施条例》第六十七条的规定处罚；涉嫌构成犯罪的，依法移送公安机关追究刑事责任。</w:t>
            </w:r>
          </w:p>
          <w:p>
            <w:pPr>
              <w:spacing w:line="400" w:lineRule="exact"/>
              <w:rPr>
                <w:rStyle w:val="46"/>
                <w:rFonts w:hint="eastAsia" w:ascii="仿宋" w:hAnsi="仿宋" w:eastAsia="仿宋" w:cs="仿宋"/>
                <w:spacing w:val="1"/>
              </w:rPr>
            </w:pPr>
            <w:r>
              <w:rPr>
                <w:rStyle w:val="46"/>
                <w:rFonts w:hint="eastAsia" w:ascii="仿宋" w:hAnsi="仿宋" w:eastAsia="仿宋" w:cs="仿宋"/>
                <w:spacing w:val="1"/>
              </w:rPr>
              <w:t>五、在计价软件电子加密锁实名信息库内填报虚假信息的，按照《河南省建筑市场信用管理实施办法（暂行）》的规定，对企业的不良行为信息录入全省建筑市场公共信用管理系统并予以公示。</w:t>
            </w:r>
          </w:p>
          <w:p>
            <w:pPr>
              <w:spacing w:line="400" w:lineRule="exact"/>
              <w:rPr>
                <w:rStyle w:val="46"/>
                <w:rFonts w:hint="eastAsia" w:ascii="仿宋" w:hAnsi="仿宋" w:eastAsia="仿宋" w:cs="仿宋"/>
                <w:spacing w:val="1"/>
              </w:rPr>
            </w:pPr>
            <w:r>
              <w:rPr>
                <w:rStyle w:val="46"/>
                <w:rFonts w:hint="eastAsia" w:ascii="仿宋" w:hAnsi="仿宋" w:eastAsia="仿宋" w:cs="仿宋"/>
                <w:spacing w:val="1"/>
              </w:rPr>
              <w:t>六、经查实，投标人使用存在虚假实名认证信息的计价软件电子加密锁编制已标价工程量清单进行投标、或者篡改电子投标文件和已标价工程量清单记录的软硬件信息等弄虚作假行为的，按照《中华人民共和国招标投标法》第五十四条和《中华人民共和国招标投标法实施条例》第六十八条的规定处罚；涉嫌构成犯罪的，依法移送公安机关追究刑事责任。</w:t>
            </w:r>
          </w:p>
          <w:p>
            <w:pPr>
              <w:spacing w:line="400" w:lineRule="exact"/>
              <w:rPr>
                <w:rStyle w:val="46"/>
                <w:rFonts w:hint="eastAsia" w:ascii="仿宋" w:hAnsi="仿宋" w:eastAsia="仿宋" w:cs="仿宋"/>
                <w:spacing w:val="1"/>
              </w:rPr>
            </w:pPr>
            <w:r>
              <w:rPr>
                <w:rStyle w:val="46"/>
                <w:rFonts w:hint="eastAsia" w:ascii="仿宋" w:hAnsi="仿宋" w:eastAsia="仿宋" w:cs="仿宋"/>
                <w:spacing w:val="1"/>
              </w:rPr>
              <w:t>七、采用电子招标投标的，招标人及其委托的招标代理机构应当将本通知中所列情形及处理方式在招标文件中予以明确。招标人或其委托的招标代理机构未按要求编制资格预审文件或招标文件的，由住房和城乡建设主管部门责令改正。</w:t>
            </w:r>
          </w:p>
          <w:p>
            <w:pPr>
              <w:spacing w:line="400" w:lineRule="exact"/>
              <w:rPr>
                <w:rStyle w:val="46"/>
                <w:rFonts w:hint="eastAsia" w:ascii="仿宋" w:hAnsi="仿宋" w:eastAsia="仿宋" w:cs="仿宋"/>
                <w:spacing w:val="1"/>
              </w:rPr>
            </w:pPr>
            <w:r>
              <w:rPr>
                <w:rStyle w:val="46"/>
                <w:rFonts w:hint="eastAsia" w:ascii="仿宋" w:hAnsi="仿宋" w:eastAsia="仿宋" w:cs="仿宋"/>
                <w:spacing w:val="1"/>
              </w:rPr>
              <w:t>八、评标委员会未按照招标文件规定对电子开评标系统作出的雷同性提示内容进行认定或做相应处理的，按照《中华人民共和国招标投标法实施条例》第七十一条的规定，由住房和城乡建设主管部门责令改正；情节严重的，禁止在一定期限内参加依法必须进行招标的项目的评标；情节特别严重的，取消担任评标委员会成员的资格。</w:t>
            </w:r>
          </w:p>
          <w:p>
            <w:pPr>
              <w:spacing w:line="400" w:lineRule="exact"/>
              <w:rPr>
                <w:rStyle w:val="46"/>
                <w:rFonts w:hint="eastAsia" w:ascii="仿宋" w:hAnsi="仿宋" w:eastAsia="仿宋" w:cs="仿宋"/>
                <w:spacing w:val="1"/>
              </w:rPr>
            </w:pPr>
            <w:r>
              <w:rPr>
                <w:rStyle w:val="46"/>
                <w:rFonts w:hint="eastAsia" w:ascii="仿宋" w:hAnsi="仿宋" w:eastAsia="仿宋" w:cs="仿宋"/>
                <w:spacing w:val="1"/>
              </w:rPr>
              <w:t>附件：</w:t>
            </w:r>
          </w:p>
          <w:p>
            <w:pPr>
              <w:spacing w:line="400" w:lineRule="exact"/>
              <w:rPr>
                <w:rStyle w:val="46"/>
                <w:rFonts w:hint="eastAsia" w:ascii="仿宋" w:hAnsi="仿宋" w:eastAsia="仿宋" w:cs="仿宋"/>
                <w:spacing w:val="1"/>
              </w:rPr>
            </w:pPr>
            <w:r>
              <w:rPr>
                <w:rStyle w:val="46"/>
                <w:rFonts w:hint="eastAsia" w:ascii="仿宋" w:hAnsi="仿宋" w:eastAsia="仿宋" w:cs="仿宋"/>
                <w:spacing w:val="1"/>
              </w:rPr>
              <w:t>1.编制已标价工程量清单的注意事项</w:t>
            </w:r>
          </w:p>
          <w:p>
            <w:pPr>
              <w:spacing w:line="400" w:lineRule="exact"/>
              <w:rPr>
                <w:rStyle w:val="46"/>
                <w:rFonts w:hint="eastAsia" w:ascii="仿宋" w:hAnsi="仿宋" w:eastAsia="仿宋" w:cs="仿宋"/>
                <w:spacing w:val="1"/>
              </w:rPr>
            </w:pPr>
            <w:r>
              <w:rPr>
                <w:rStyle w:val="46"/>
                <w:rFonts w:hint="eastAsia" w:ascii="仿宋" w:hAnsi="仿宋" w:eastAsia="仿宋" w:cs="仿宋"/>
                <w:spacing w:val="1"/>
              </w:rPr>
              <w:t>2.企业实名信息变更申请</w:t>
            </w:r>
          </w:p>
          <w:p>
            <w:pPr>
              <w:spacing w:line="400" w:lineRule="exact"/>
              <w:rPr>
                <w:rStyle w:val="46"/>
                <w:rFonts w:hint="eastAsia" w:ascii="仿宋" w:hAnsi="仿宋" w:eastAsia="仿宋" w:cs="仿宋"/>
              </w:rPr>
            </w:pPr>
            <w:r>
              <w:rPr>
                <w:rStyle w:val="46"/>
                <w:rFonts w:hint="eastAsia" w:ascii="仿宋" w:hAnsi="仿宋" w:eastAsia="仿宋" w:cs="仿宋"/>
                <w:b/>
                <w:bCs/>
                <w:spacing w:val="1"/>
              </w:rPr>
              <w:t>（详见招标文件《洛阳市住房和城乡建设局关于进一步做好房屋建筑和市政基础设施工程电子投标文件雷同认定与处理的通知》）</w:t>
            </w:r>
          </w:p>
        </w:tc>
      </w:tr>
      <w:tr>
        <w:tblPrEx>
          <w:tblCellMar>
            <w:top w:w="0" w:type="dxa"/>
            <w:left w:w="108" w:type="dxa"/>
            <w:bottom w:w="0" w:type="dxa"/>
            <w:right w:w="108" w:type="dxa"/>
          </w:tblCellMar>
        </w:tblPrEx>
        <w:trPr>
          <w:trHeight w:val="639"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14</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Style w:val="46"/>
                <w:rFonts w:hint="eastAsia" w:ascii="仿宋" w:hAnsi="仿宋" w:eastAsia="仿宋" w:cs="仿宋"/>
                <w:spacing w:val="1"/>
              </w:rPr>
              <w:t>其他要求</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Style w:val="46"/>
                <w:rFonts w:hint="eastAsia" w:ascii="仿宋" w:hAnsi="仿宋" w:eastAsia="仿宋" w:cs="仿宋"/>
                <w:color w:val="auto"/>
                <w:highlight w:val="none"/>
              </w:rPr>
            </w:pPr>
            <w:r>
              <w:rPr>
                <w:rStyle w:val="46"/>
                <w:rFonts w:hint="eastAsia" w:ascii="仿宋" w:hAnsi="仿宋" w:eastAsia="仿宋" w:cs="仿宋"/>
                <w:color w:val="auto"/>
                <w:highlight w:val="none"/>
              </w:rPr>
              <w:t>1.潜在投标人如对招标文件有异议，请在规定时间内在《洛阳市公共资源交易中心》公共资源交易系统中提出，以其他方式递交的异议不予接受。投标人在投标截止时间前应随时关注《洛阳市公共资源交易中心》公共资源交易系统发出的有关本项目的答疑、澄清、修改等相关内容。</w:t>
            </w:r>
          </w:p>
          <w:p>
            <w:pPr>
              <w:spacing w:line="400" w:lineRule="exact"/>
              <w:rPr>
                <w:rStyle w:val="46"/>
                <w:rFonts w:hint="eastAsia" w:ascii="仿宋" w:hAnsi="仿宋" w:eastAsia="仿宋" w:cs="仿宋"/>
                <w:color w:val="auto"/>
                <w:highlight w:val="none"/>
              </w:rPr>
            </w:pPr>
            <w:r>
              <w:rPr>
                <w:rStyle w:val="46"/>
                <w:rFonts w:hint="eastAsia" w:ascii="仿宋" w:hAnsi="仿宋" w:eastAsia="仿宋" w:cs="仿宋"/>
                <w:color w:val="auto"/>
                <w:highlight w:val="none"/>
              </w:rPr>
              <w:t>2.构成招标文件组成部分的各个章节中出现的措辞“发包人”和“承包人”，在招标投标阶段应当分别按“招标人”和“投标人”进行理解。</w:t>
            </w:r>
          </w:p>
          <w:p>
            <w:pPr>
              <w:spacing w:line="400" w:lineRule="exact"/>
              <w:rPr>
                <w:rStyle w:val="46"/>
                <w:rFonts w:hint="eastAsia" w:ascii="仿宋" w:hAnsi="仿宋" w:eastAsia="仿宋" w:cs="仿宋"/>
                <w:color w:val="auto"/>
                <w:highlight w:val="none"/>
              </w:rPr>
            </w:pPr>
            <w:r>
              <w:rPr>
                <w:rStyle w:val="46"/>
                <w:rFonts w:hint="eastAsia" w:ascii="仿宋" w:hAnsi="仿宋" w:eastAsia="仿宋" w:cs="仿宋"/>
                <w:color w:val="auto"/>
                <w:highlight w:val="none"/>
              </w:rPr>
              <w:t xml:space="preserve">3.中标单位在中标结果公示期满后 5 个工作日内向招标代理机构递交纸质版投标文件（一正三副） ，内容与电子投标文件一致； </w:t>
            </w:r>
          </w:p>
          <w:p>
            <w:pPr>
              <w:spacing w:line="400" w:lineRule="exact"/>
              <w:rPr>
                <w:rStyle w:val="46"/>
                <w:rFonts w:hint="eastAsia" w:ascii="仿宋" w:hAnsi="仿宋" w:eastAsia="仿宋" w:cs="仿宋"/>
                <w:color w:val="auto"/>
                <w:highlight w:val="none"/>
              </w:rPr>
            </w:pPr>
            <w:r>
              <w:rPr>
                <w:rStyle w:val="46"/>
                <w:rFonts w:hint="eastAsia" w:ascii="仿宋" w:hAnsi="仿宋" w:eastAsia="仿宋" w:cs="仿宋"/>
                <w:color w:val="auto"/>
                <w:highlight w:val="none"/>
              </w:rPr>
              <w:t xml:space="preserve">投标文件副本可以为正本完全复印件（与正本同版一致），但封面需加盖投标单位公章。装订要求：投标文件的正本与副本应采用 A4 纸印刷（图表页可例外），分别装订成册，编制目录和页码，并不得采用活页装订。 </w:t>
            </w:r>
          </w:p>
          <w:p>
            <w:pPr>
              <w:spacing w:line="400" w:lineRule="exact"/>
              <w:rPr>
                <w:rStyle w:val="46"/>
                <w:rFonts w:hint="eastAsia" w:ascii="仿宋" w:hAnsi="仿宋" w:eastAsia="仿宋" w:cs="仿宋"/>
                <w:color w:val="auto"/>
                <w:highlight w:val="none"/>
              </w:rPr>
            </w:pPr>
            <w:r>
              <w:rPr>
                <w:rStyle w:val="46"/>
                <w:rFonts w:hint="eastAsia" w:ascii="仿宋" w:hAnsi="仿宋" w:eastAsia="仿宋" w:cs="仿宋"/>
                <w:color w:val="auto"/>
                <w:highlight w:val="none"/>
              </w:rPr>
              <w:t>书脊处载明招标编号、项目名称、投标单位名称。</w:t>
            </w:r>
          </w:p>
          <w:p>
            <w:pPr>
              <w:spacing w:line="400" w:lineRule="exact"/>
              <w:rPr>
                <w:rStyle w:val="46"/>
                <w:rFonts w:hint="eastAsia" w:ascii="仿宋" w:hAnsi="仿宋" w:eastAsia="仿宋" w:cs="仿宋"/>
                <w:color w:val="auto"/>
                <w:highlight w:val="none"/>
              </w:rPr>
            </w:pPr>
            <w:r>
              <w:rPr>
                <w:rStyle w:val="46"/>
                <w:rFonts w:hint="eastAsia" w:ascii="仿宋" w:hAnsi="仿宋" w:eastAsia="仿宋" w:cs="仿宋"/>
                <w:color w:val="auto"/>
                <w:highlight w:val="none"/>
              </w:rPr>
              <w:t xml:space="preserve">4.其它未尽事宜，按国家有关法律、法规强制性标准规定执行，招标文件的最终解释权归招标人。 </w:t>
            </w:r>
          </w:p>
        </w:tc>
      </w:tr>
      <w:tr>
        <w:tblPrEx>
          <w:tblCellMar>
            <w:top w:w="0" w:type="dxa"/>
            <w:left w:w="108" w:type="dxa"/>
            <w:bottom w:w="0" w:type="dxa"/>
            <w:right w:w="108" w:type="dxa"/>
          </w:tblCellMar>
        </w:tblPrEx>
        <w:trPr>
          <w:trHeight w:val="1899"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rPr>
            </w:pPr>
            <w:r>
              <w:rPr>
                <w:rFonts w:hint="eastAsia" w:ascii="仿宋" w:hAnsi="仿宋" w:eastAsia="仿宋" w:cs="仿宋"/>
              </w:rPr>
              <w:t>15</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Style w:val="46"/>
                <w:rFonts w:hint="eastAsia" w:ascii="仿宋" w:hAnsi="仿宋" w:eastAsia="仿宋" w:cs="仿宋"/>
                <w:color w:val="auto"/>
                <w:spacing w:val="1"/>
              </w:rPr>
            </w:pPr>
            <w:r>
              <w:rPr>
                <w:rStyle w:val="46"/>
                <w:rFonts w:hint="eastAsia" w:ascii="仿宋" w:hAnsi="仿宋" w:eastAsia="仿宋" w:cs="仿宋"/>
                <w:color w:val="auto"/>
                <w:spacing w:val="1"/>
              </w:rPr>
              <w:t>代理服务费</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Style w:val="46"/>
                <w:rFonts w:hint="default" w:ascii="仿宋" w:hAnsi="仿宋" w:eastAsia="仿宋" w:cs="仿宋"/>
                <w:color w:val="auto"/>
                <w:highlight w:val="none"/>
                <w:lang w:val="en-US"/>
              </w:rPr>
            </w:pPr>
            <w:r>
              <w:rPr>
                <w:rStyle w:val="46"/>
                <w:rFonts w:hint="default" w:ascii="仿宋" w:hAnsi="仿宋" w:eastAsia="仿宋" w:cs="仿宋"/>
                <w:color w:val="auto"/>
                <w:highlight w:val="none"/>
                <w:lang w:val="en-US"/>
              </w:rPr>
              <w:t>本次采购代理服务费由中标人向采购代理机构支付，按照河南省招标投标协会关于印发《河南省招标代理服务收费指导意见》的通知(豫招协[2023]002号)计取。</w:t>
            </w:r>
          </w:p>
        </w:tc>
      </w:tr>
      <w:tr>
        <w:tblPrEx>
          <w:tblCellMar>
            <w:top w:w="0" w:type="dxa"/>
            <w:left w:w="108" w:type="dxa"/>
            <w:bottom w:w="0" w:type="dxa"/>
            <w:right w:w="108" w:type="dxa"/>
          </w:tblCellMar>
        </w:tblPrEx>
        <w:trPr>
          <w:trHeight w:val="191"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highlight w:val="none"/>
              </w:rPr>
            </w:pPr>
            <w:r>
              <w:rPr>
                <w:rFonts w:hint="eastAsia" w:ascii="仿宋" w:hAnsi="仿宋" w:eastAsia="仿宋" w:cs="仿宋"/>
                <w:highlight w:val="none"/>
              </w:rPr>
              <w:t>16</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Style w:val="46"/>
                <w:rFonts w:hint="eastAsia" w:ascii="仿宋" w:hAnsi="仿宋" w:eastAsia="仿宋" w:cs="仿宋"/>
                <w:color w:val="auto"/>
                <w:spacing w:val="1"/>
                <w:highlight w:val="none"/>
              </w:rPr>
            </w:pPr>
            <w:r>
              <w:rPr>
                <w:rStyle w:val="46"/>
                <w:rFonts w:hint="eastAsia" w:ascii="仿宋" w:hAnsi="仿宋" w:eastAsia="仿宋" w:cs="仿宋"/>
                <w:b/>
                <w:bCs/>
                <w:color w:val="auto"/>
                <w:spacing w:val="1"/>
                <w:highlight w:val="none"/>
              </w:rPr>
              <w:t>中小企业扶持政策</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Style w:val="46"/>
                <w:rFonts w:hint="eastAsia" w:ascii="仿宋" w:hAnsi="仿宋" w:eastAsia="仿宋" w:cs="仿宋"/>
                <w:color w:val="auto"/>
                <w:highlight w:val="none"/>
              </w:rPr>
            </w:pPr>
            <w:r>
              <w:rPr>
                <w:rStyle w:val="46"/>
                <w:rFonts w:hint="eastAsia" w:ascii="仿宋" w:hAnsi="仿宋" w:eastAsia="仿宋" w:cs="仿宋"/>
                <w:color w:val="auto"/>
                <w:highlight w:val="none"/>
              </w:rPr>
              <w:t>根据《政府采购促进中小企业发展管理办法》（财库【2020】46号）的规定：</w:t>
            </w:r>
          </w:p>
          <w:p>
            <w:pPr>
              <w:spacing w:line="400" w:lineRule="exact"/>
              <w:rPr>
                <w:rStyle w:val="46"/>
                <w:rFonts w:hint="eastAsia" w:ascii="仿宋" w:hAnsi="仿宋" w:eastAsia="仿宋" w:cs="仿宋"/>
                <w:color w:val="auto"/>
                <w:highlight w:val="none"/>
              </w:rPr>
            </w:pPr>
            <w:r>
              <w:rPr>
                <w:rStyle w:val="46"/>
                <w:rFonts w:hint="eastAsia" w:ascii="仿宋" w:hAnsi="仿宋" w:eastAsia="仿宋" w:cs="仿宋"/>
                <w:color w:val="auto"/>
                <w:highlight w:val="none"/>
              </w:rPr>
              <w:t>1、投标人为小微企业的，在原投标报价得分的基础上增加其价格得分的5% 作为其价格分。如为联合体投标，联合体各方均为小微企业的，在原投标报价 得分的基础上增加其价格得分的5%作为其价格分。</w:t>
            </w:r>
          </w:p>
          <w:p>
            <w:pPr>
              <w:spacing w:line="400" w:lineRule="exact"/>
              <w:rPr>
                <w:rStyle w:val="46"/>
                <w:rFonts w:hint="eastAsia" w:ascii="仿宋" w:hAnsi="仿宋" w:eastAsia="仿宋" w:cs="仿宋"/>
                <w:color w:val="auto"/>
                <w:highlight w:val="none"/>
              </w:rPr>
            </w:pPr>
            <w:r>
              <w:rPr>
                <w:rStyle w:val="46"/>
                <w:rFonts w:hint="eastAsia" w:ascii="仿宋" w:hAnsi="仿宋" w:eastAsia="仿宋" w:cs="仿宋"/>
                <w:color w:val="auto"/>
                <w:highlight w:val="none"/>
              </w:rPr>
              <w:t xml:space="preserve">计算公式：小微企业投标报价得分=原报价评审得分×（1+5%）。          </w:t>
            </w:r>
          </w:p>
          <w:p>
            <w:pPr>
              <w:spacing w:line="400" w:lineRule="exact"/>
              <w:rPr>
                <w:rStyle w:val="46"/>
                <w:rFonts w:hint="eastAsia" w:ascii="仿宋" w:hAnsi="仿宋" w:eastAsia="仿宋" w:cs="仿宋"/>
                <w:color w:val="auto"/>
                <w:highlight w:val="none"/>
              </w:rPr>
            </w:pPr>
            <w:r>
              <w:rPr>
                <w:rStyle w:val="46"/>
                <w:rFonts w:hint="eastAsia" w:ascii="仿宋" w:hAnsi="仿宋" w:eastAsia="仿宋" w:cs="仿宋"/>
                <w:color w:val="auto"/>
                <w:highlight w:val="none"/>
              </w:rPr>
              <w:t>2、以联合体形式参加投标或者大中型企业向一家或者多家小微企业合同分包的，联合协议或者分包意向协议中的小微企业合同份额占到合同总金额 30%以上的，在采用原报价进行评分的基础上增加其价格得分的2%作为其价格分；</w:t>
            </w:r>
          </w:p>
          <w:p>
            <w:pPr>
              <w:spacing w:line="400" w:lineRule="exact"/>
              <w:rPr>
                <w:rStyle w:val="46"/>
                <w:rFonts w:hint="eastAsia" w:ascii="仿宋" w:hAnsi="仿宋" w:eastAsia="仿宋" w:cs="仿宋"/>
                <w:color w:val="auto"/>
                <w:highlight w:val="none"/>
              </w:rPr>
            </w:pPr>
            <w:r>
              <w:rPr>
                <w:rStyle w:val="46"/>
                <w:rFonts w:hint="eastAsia" w:ascii="仿宋" w:hAnsi="仿宋" w:eastAsia="仿宋" w:cs="仿宋"/>
                <w:color w:val="auto"/>
                <w:highlight w:val="none"/>
              </w:rPr>
              <w:t>计算公式：小微企业投标报价得分=原报价评审得分×（1+2%）</w:t>
            </w:r>
          </w:p>
          <w:p>
            <w:pPr>
              <w:spacing w:line="400" w:lineRule="exact"/>
              <w:rPr>
                <w:rStyle w:val="46"/>
                <w:rFonts w:hint="eastAsia" w:ascii="仿宋" w:hAnsi="仿宋" w:eastAsia="仿宋" w:cs="仿宋"/>
                <w:color w:val="auto"/>
                <w:highlight w:val="none"/>
              </w:rPr>
            </w:pPr>
            <w:r>
              <w:rPr>
                <w:rStyle w:val="46"/>
                <w:rFonts w:hint="eastAsia" w:ascii="仿宋" w:hAnsi="仿宋" w:eastAsia="仿宋" w:cs="仿宋"/>
                <w:color w:val="auto"/>
                <w:highlight w:val="none"/>
              </w:rPr>
              <w:t>注： 1、中、小、微企业参加政府采购活动，应当如实出具招标文件规定格式的 《中小企业声明函》，否则不享受相关中小企业扶持政策。</w:t>
            </w:r>
          </w:p>
          <w:p>
            <w:pPr>
              <w:spacing w:line="400" w:lineRule="exact"/>
              <w:rPr>
                <w:rStyle w:val="46"/>
                <w:rFonts w:hint="eastAsia" w:ascii="仿宋" w:hAnsi="仿宋" w:eastAsia="仿宋" w:cs="仿宋"/>
                <w:color w:val="auto"/>
                <w:highlight w:val="none"/>
              </w:rPr>
            </w:pPr>
            <w:r>
              <w:rPr>
                <w:rStyle w:val="46"/>
                <w:rFonts w:hint="eastAsia" w:ascii="仿宋" w:hAnsi="仿宋" w:eastAsia="仿宋" w:cs="仿宋"/>
                <w:color w:val="auto"/>
                <w:highlight w:val="none"/>
              </w:rPr>
              <w:t>2、以联合体形式参加投标，应如实出具联合体协议，否则不享受相关中小 企业扶持政策。</w:t>
            </w:r>
          </w:p>
          <w:p>
            <w:pPr>
              <w:spacing w:line="400" w:lineRule="exact"/>
              <w:rPr>
                <w:rStyle w:val="46"/>
                <w:rFonts w:hint="eastAsia" w:ascii="仿宋" w:hAnsi="仿宋" w:eastAsia="仿宋" w:cs="仿宋"/>
                <w:color w:val="auto"/>
                <w:highlight w:val="none"/>
              </w:rPr>
            </w:pPr>
            <w:r>
              <w:rPr>
                <w:rStyle w:val="46"/>
                <w:rFonts w:hint="eastAsia" w:ascii="仿宋" w:hAnsi="仿宋" w:eastAsia="仿宋" w:cs="仿宋"/>
                <w:color w:val="auto"/>
                <w:highlight w:val="none"/>
              </w:rPr>
              <w:t>3、提供声明函内容不实的，属于弄虚作假骗取中标，依照《中华人民共和国招标投标法》等国家有关规定追究相应责任。</w:t>
            </w:r>
          </w:p>
          <w:p>
            <w:pPr>
              <w:spacing w:line="400" w:lineRule="exact"/>
              <w:rPr>
                <w:rFonts w:hint="eastAsia" w:ascii="仿宋" w:hAnsi="仿宋" w:eastAsia="仿宋" w:cs="仿宋"/>
                <w:color w:val="auto"/>
                <w:spacing w:val="-1"/>
                <w:sz w:val="24"/>
                <w:szCs w:val="24"/>
                <w:highlight w:val="none"/>
              </w:rPr>
            </w:pPr>
            <w:r>
              <w:rPr>
                <w:rStyle w:val="46"/>
                <w:rFonts w:hint="eastAsia" w:ascii="仿宋" w:hAnsi="仿宋" w:eastAsia="仿宋" w:cs="仿宋"/>
                <w:color w:val="auto"/>
                <w:highlight w:val="none"/>
              </w:rPr>
              <w:t>4、本项目对应的中小企业划分标准所属行业为</w:t>
            </w:r>
            <w:r>
              <w:rPr>
                <w:rStyle w:val="46"/>
                <w:rFonts w:hint="eastAsia" w:ascii="仿宋" w:hAnsi="仿宋" w:eastAsia="仿宋" w:cs="仿宋"/>
                <w:b/>
                <w:bCs/>
                <w:color w:val="auto"/>
                <w:highlight w:val="none"/>
              </w:rPr>
              <w:t>“建筑业”（</w:t>
            </w:r>
            <w:r>
              <w:rPr>
                <w:rStyle w:val="46"/>
                <w:rFonts w:hint="eastAsia" w:ascii="仿宋" w:hAnsi="仿宋" w:eastAsia="仿宋" w:cs="仿宋"/>
                <w:b/>
                <w:bCs/>
                <w:color w:val="auto"/>
                <w:highlight w:val="none"/>
                <w:lang w:val="en-US"/>
              </w:rPr>
              <w:t>如为联合体投标，施工企业应为：建筑业，设计企业应为：其他未列明行业</w:t>
            </w:r>
            <w:r>
              <w:rPr>
                <w:rStyle w:val="46"/>
                <w:rFonts w:hint="eastAsia" w:ascii="仿宋" w:hAnsi="仿宋" w:eastAsia="仿宋" w:cs="仿宋"/>
                <w:b/>
                <w:bCs/>
                <w:color w:val="auto"/>
                <w:highlight w:val="none"/>
              </w:rPr>
              <w:t>）。</w:t>
            </w:r>
          </w:p>
        </w:tc>
      </w:tr>
      <w:tr>
        <w:tblPrEx>
          <w:tblCellMar>
            <w:top w:w="0" w:type="dxa"/>
            <w:left w:w="108" w:type="dxa"/>
            <w:bottom w:w="0" w:type="dxa"/>
            <w:right w:w="108" w:type="dxa"/>
          </w:tblCellMar>
        </w:tblPrEx>
        <w:trPr>
          <w:trHeight w:val="741"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highlight w:val="none"/>
              </w:rPr>
            </w:pPr>
            <w:r>
              <w:rPr>
                <w:rFonts w:hint="eastAsia" w:ascii="仿宋" w:hAnsi="仿宋" w:eastAsia="仿宋" w:cs="仿宋"/>
                <w:highlight w:val="none"/>
              </w:rPr>
              <w:t>17</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Style w:val="46"/>
                <w:rFonts w:hint="eastAsia" w:ascii="仿宋" w:hAnsi="仿宋" w:eastAsia="仿宋" w:cs="仿宋"/>
                <w:spacing w:val="1"/>
                <w:highlight w:val="none"/>
              </w:rPr>
            </w:pPr>
            <w:r>
              <w:rPr>
                <w:rStyle w:val="46"/>
                <w:rFonts w:hint="eastAsia" w:ascii="仿宋" w:hAnsi="仿宋" w:eastAsia="仿宋" w:cs="仿宋"/>
                <w:spacing w:val="1"/>
                <w:highlight w:val="none"/>
              </w:rPr>
              <w:t>监督人及联系方式</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Style w:val="46"/>
                <w:rFonts w:hint="eastAsia" w:ascii="仿宋" w:hAnsi="仿宋" w:eastAsia="仿宋" w:cs="仿宋"/>
                <w:highlight w:val="none"/>
              </w:rPr>
            </w:pPr>
            <w:r>
              <w:rPr>
                <w:rStyle w:val="46"/>
                <w:rFonts w:hint="eastAsia" w:ascii="仿宋" w:hAnsi="仿宋" w:eastAsia="仿宋" w:cs="仿宋"/>
                <w:highlight w:val="none"/>
              </w:rPr>
              <w:t>监督单位：偃师区住房和城乡建设局</w:t>
            </w:r>
          </w:p>
          <w:p>
            <w:pPr>
              <w:spacing w:line="400" w:lineRule="exact"/>
              <w:rPr>
                <w:rStyle w:val="46"/>
                <w:rFonts w:hint="eastAsia" w:ascii="仿宋" w:hAnsi="仿宋" w:eastAsia="仿宋" w:cs="仿宋"/>
                <w:highlight w:val="none"/>
              </w:rPr>
            </w:pPr>
            <w:r>
              <w:rPr>
                <w:rStyle w:val="46"/>
                <w:rFonts w:hint="eastAsia" w:ascii="仿宋" w:hAnsi="仿宋" w:eastAsia="仿宋" w:cs="仿宋"/>
                <w:highlight w:val="none"/>
              </w:rPr>
              <w:t>联系人：建设工程招标投标管理科</w:t>
            </w:r>
          </w:p>
          <w:p>
            <w:pPr>
              <w:spacing w:line="400" w:lineRule="exact"/>
              <w:rPr>
                <w:rStyle w:val="46"/>
                <w:rFonts w:hint="default" w:ascii="仿宋" w:hAnsi="仿宋" w:eastAsia="仿宋" w:cs="仿宋"/>
                <w:highlight w:val="none"/>
                <w:lang w:val="en-US"/>
              </w:rPr>
            </w:pPr>
            <w:r>
              <w:rPr>
                <w:rStyle w:val="46"/>
                <w:rFonts w:hint="eastAsia" w:ascii="仿宋" w:hAnsi="仿宋" w:eastAsia="仿宋" w:cs="仿宋"/>
                <w:highlight w:val="none"/>
              </w:rPr>
              <w:t>联系方式：</w:t>
            </w:r>
            <w:r>
              <w:rPr>
                <w:rStyle w:val="46"/>
                <w:rFonts w:hint="eastAsia" w:ascii="仿宋" w:hAnsi="仿宋" w:eastAsia="仿宋" w:cs="仿宋"/>
                <w:highlight w:val="none"/>
                <w:lang w:val="en-US"/>
              </w:rPr>
              <w:t xml:space="preserve"> 0379-67770985 </w:t>
            </w:r>
          </w:p>
        </w:tc>
      </w:tr>
      <w:tr>
        <w:trPr>
          <w:trHeight w:val="741" w:hRule="atLeast"/>
        </w:trPr>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18</w:t>
            </w:r>
          </w:p>
        </w:tc>
        <w:tc>
          <w:tcPr>
            <w:tcW w:w="85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Style w:val="46"/>
                <w:rFonts w:hint="default" w:ascii="仿宋" w:hAnsi="仿宋" w:eastAsia="仿宋" w:cs="仿宋"/>
                <w:b/>
                <w:bCs/>
                <w:spacing w:val="1"/>
                <w:highlight w:val="none"/>
                <w:lang w:val="en-US"/>
              </w:rPr>
            </w:pPr>
            <w:r>
              <w:rPr>
                <w:rStyle w:val="46"/>
                <w:rFonts w:hint="eastAsia" w:ascii="仿宋" w:hAnsi="仿宋" w:eastAsia="仿宋" w:cs="仿宋"/>
                <w:b/>
                <w:bCs/>
                <w:spacing w:val="1"/>
                <w:highlight w:val="none"/>
                <w:lang w:val="en-US"/>
              </w:rPr>
              <w:t>其他内容</w:t>
            </w:r>
          </w:p>
        </w:tc>
        <w:tc>
          <w:tcPr>
            <w:tcW w:w="3742"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Style w:val="46"/>
                <w:rFonts w:hint="default" w:ascii="仿宋" w:hAnsi="仿宋" w:eastAsia="仿宋" w:cs="仿宋"/>
                <w:b/>
                <w:bCs/>
                <w:color w:val="auto"/>
                <w:highlight w:val="none"/>
                <w:lang w:val="en-US"/>
              </w:rPr>
            </w:pPr>
            <w:r>
              <w:rPr>
                <w:rStyle w:val="46"/>
                <w:rFonts w:hint="eastAsia" w:ascii="仿宋" w:hAnsi="仿宋" w:eastAsia="仿宋" w:cs="仿宋"/>
                <w:b/>
                <w:bCs/>
                <w:color w:val="auto"/>
                <w:highlight w:val="none"/>
              </w:rPr>
              <w:t>1</w:t>
            </w:r>
            <w:r>
              <w:rPr>
                <w:rStyle w:val="46"/>
                <w:rFonts w:hint="eastAsia" w:ascii="仿宋" w:hAnsi="仿宋" w:eastAsia="仿宋" w:cs="仿宋"/>
                <w:b/>
                <w:bCs/>
                <w:color w:val="auto"/>
                <w:highlight w:val="none"/>
                <w:lang w:val="en-US"/>
              </w:rPr>
              <w:t>开标一览表中第一项“投标费率”无法更改，请投标人报价：勘察设计费的费率；</w:t>
            </w:r>
          </w:p>
          <w:p>
            <w:pPr>
              <w:spacing w:line="400" w:lineRule="exact"/>
              <w:rPr>
                <w:rStyle w:val="46"/>
                <w:rFonts w:hint="eastAsia" w:ascii="仿宋" w:hAnsi="仿宋" w:eastAsia="仿宋" w:cs="仿宋"/>
                <w:b/>
                <w:bCs/>
                <w:spacing w:val="1"/>
                <w:highlight w:val="none"/>
              </w:rPr>
            </w:pPr>
            <w:r>
              <w:rPr>
                <w:rStyle w:val="46"/>
                <w:rFonts w:hint="eastAsia" w:ascii="仿宋" w:hAnsi="仿宋" w:eastAsia="仿宋" w:cs="仿宋"/>
                <w:b/>
                <w:bCs/>
                <w:color w:val="auto"/>
                <w:highlight w:val="none"/>
                <w:lang w:val="en-US"/>
              </w:rPr>
              <w:t>2</w:t>
            </w:r>
            <w:r>
              <w:rPr>
                <w:rStyle w:val="46"/>
                <w:rFonts w:hint="eastAsia" w:ascii="仿宋" w:hAnsi="仿宋" w:eastAsia="仿宋" w:cs="仿宋"/>
                <w:b/>
                <w:bCs/>
                <w:color w:val="auto"/>
                <w:highlight w:val="none"/>
              </w:rPr>
              <w:t>同义词语：构成招标文件组成部分中出现的措辞“采购人”同“招标人”；“供应商”同“投标人”进行理解。</w:t>
            </w:r>
          </w:p>
        </w:tc>
      </w:tr>
    </w:tbl>
    <w:p>
      <w:pPr>
        <w:spacing w:line="346" w:lineRule="auto"/>
        <w:rPr>
          <w:rFonts w:hint="eastAsia" w:ascii="仿宋" w:hAnsi="仿宋" w:eastAsia="仿宋" w:cs="仿宋"/>
          <w:highlight w:val="none"/>
        </w:rPr>
        <w:sectPr>
          <w:footerReference r:id="rId7" w:type="default"/>
          <w:pgSz w:w="11910" w:h="16845"/>
          <w:pgMar w:top="1410" w:right="855" w:bottom="1041" w:left="1381" w:header="0" w:footer="915" w:gutter="0"/>
          <w:cols w:space="720" w:num="1"/>
        </w:sectPr>
      </w:pPr>
    </w:p>
    <w:p>
      <w:pPr>
        <w:spacing w:line="346" w:lineRule="auto"/>
        <w:ind w:firstLine="435"/>
        <w:rPr>
          <w:rFonts w:hint="eastAsia" w:ascii="仿宋" w:hAnsi="仿宋" w:eastAsia="仿宋" w:cs="仿宋"/>
        </w:rPr>
      </w:pPr>
      <w:r>
        <w:rPr>
          <w:rFonts w:hint="eastAsia" w:ascii="仿宋" w:hAnsi="仿宋" w:eastAsia="仿宋" w:cs="仿宋"/>
          <w:spacing w:val="-2"/>
        </w:rPr>
        <w:t>1.</w:t>
      </w:r>
      <w:r>
        <w:rPr>
          <w:rFonts w:hint="eastAsia" w:ascii="仿宋" w:hAnsi="仿宋" w:eastAsia="仿宋" w:cs="仿宋"/>
          <w:spacing w:val="-1"/>
        </w:rPr>
        <w:t xml:space="preserve"> </w:t>
      </w:r>
      <w:r>
        <w:rPr>
          <w:rFonts w:hint="eastAsia" w:ascii="仿宋" w:hAnsi="仿宋" w:eastAsia="仿宋" w:cs="仿宋"/>
          <w:spacing w:val="-2"/>
        </w:rPr>
        <w:t>总则</w:t>
      </w:r>
    </w:p>
    <w:p>
      <w:pPr>
        <w:spacing w:line="346" w:lineRule="auto"/>
        <w:rPr>
          <w:rFonts w:hint="eastAsia" w:ascii="仿宋" w:hAnsi="仿宋" w:eastAsia="仿宋" w:cs="仿宋"/>
        </w:rPr>
      </w:pPr>
    </w:p>
    <w:p>
      <w:pPr>
        <w:spacing w:line="346" w:lineRule="auto"/>
        <w:ind w:firstLine="435"/>
        <w:rPr>
          <w:rFonts w:hint="eastAsia" w:ascii="仿宋" w:hAnsi="仿宋" w:eastAsia="仿宋" w:cs="仿宋"/>
        </w:rPr>
      </w:pPr>
      <w:r>
        <w:rPr>
          <w:rFonts w:hint="eastAsia" w:ascii="仿宋" w:hAnsi="仿宋" w:eastAsia="仿宋" w:cs="仿宋"/>
          <w:spacing w:val="-6"/>
        </w:rPr>
        <w:t>1.1</w:t>
      </w:r>
      <w:r>
        <w:rPr>
          <w:rFonts w:hint="eastAsia" w:ascii="仿宋" w:hAnsi="仿宋" w:eastAsia="仿宋" w:cs="仿宋"/>
        </w:rPr>
        <w:t xml:space="preserve"> </w:t>
      </w:r>
      <w:r>
        <w:rPr>
          <w:rFonts w:hint="eastAsia" w:ascii="仿宋" w:hAnsi="仿宋" w:eastAsia="仿宋" w:cs="仿宋"/>
          <w:spacing w:val="-6"/>
        </w:rPr>
        <w:t>项</w:t>
      </w:r>
      <w:r>
        <w:rPr>
          <w:rFonts w:hint="eastAsia" w:ascii="仿宋" w:hAnsi="仿宋" w:eastAsia="仿宋" w:cs="仿宋"/>
          <w:spacing w:val="-41"/>
        </w:rPr>
        <w:t xml:space="preserve"> </w:t>
      </w:r>
      <w:r>
        <w:rPr>
          <w:rFonts w:hint="eastAsia" w:ascii="仿宋" w:hAnsi="仿宋" w:eastAsia="仿宋" w:cs="仿宋"/>
          <w:spacing w:val="-6"/>
        </w:rPr>
        <w:t>目概况</w:t>
      </w:r>
    </w:p>
    <w:p>
      <w:pPr>
        <w:spacing w:line="346" w:lineRule="auto"/>
        <w:ind w:firstLine="435"/>
        <w:rPr>
          <w:rFonts w:hint="eastAsia" w:ascii="仿宋" w:hAnsi="仿宋" w:eastAsia="仿宋" w:cs="仿宋"/>
        </w:rPr>
      </w:pPr>
      <w:r>
        <w:rPr>
          <w:rFonts w:hint="eastAsia" w:ascii="仿宋" w:hAnsi="仿宋" w:eastAsia="仿宋" w:cs="仿宋"/>
          <w:spacing w:val="-1"/>
        </w:rPr>
        <w:t>1.1.1</w:t>
      </w:r>
      <w:r>
        <w:rPr>
          <w:rFonts w:hint="eastAsia" w:ascii="仿宋" w:hAnsi="仿宋" w:eastAsia="仿宋" w:cs="仿宋"/>
          <w:spacing w:val="-6"/>
        </w:rPr>
        <w:t xml:space="preserve"> </w:t>
      </w:r>
      <w:r>
        <w:rPr>
          <w:rFonts w:hint="eastAsia" w:ascii="仿宋" w:hAnsi="仿宋" w:eastAsia="仿宋" w:cs="仿宋"/>
          <w:spacing w:val="-1"/>
        </w:rPr>
        <w:t>根据《中华人民共和国招标投标法》等有关法律、法规和规章的规定，本招标项目已具备</w:t>
      </w:r>
    </w:p>
    <w:p>
      <w:pPr>
        <w:spacing w:line="346" w:lineRule="auto"/>
        <w:rPr>
          <w:rFonts w:hint="eastAsia" w:ascii="仿宋" w:hAnsi="仿宋" w:eastAsia="仿宋" w:cs="仿宋"/>
        </w:rPr>
      </w:pPr>
      <w:r>
        <w:rPr>
          <w:rFonts w:hint="eastAsia" w:ascii="仿宋" w:hAnsi="仿宋" w:eastAsia="仿宋" w:cs="仿宋"/>
          <w:spacing w:val="-3"/>
        </w:rPr>
        <w:t>招标条件，现对该项目进行设计施工总承包招标。</w:t>
      </w:r>
    </w:p>
    <w:p>
      <w:pPr>
        <w:spacing w:line="346" w:lineRule="auto"/>
        <w:ind w:firstLine="435"/>
        <w:rPr>
          <w:rFonts w:hint="eastAsia" w:ascii="仿宋" w:hAnsi="仿宋" w:eastAsia="仿宋" w:cs="仿宋"/>
        </w:rPr>
      </w:pPr>
      <w:r>
        <w:rPr>
          <w:rFonts w:hint="eastAsia" w:ascii="仿宋" w:hAnsi="仿宋" w:eastAsia="仿宋" w:cs="仿宋"/>
          <w:spacing w:val="-3"/>
        </w:rPr>
        <w:t>1.1.2</w:t>
      </w:r>
      <w:r>
        <w:rPr>
          <w:rFonts w:hint="eastAsia" w:ascii="仿宋" w:hAnsi="仿宋" w:eastAsia="仿宋" w:cs="仿宋"/>
          <w:spacing w:val="12"/>
        </w:rPr>
        <w:t xml:space="preserve"> </w:t>
      </w:r>
      <w:r>
        <w:rPr>
          <w:rFonts w:hint="eastAsia" w:ascii="仿宋" w:hAnsi="仿宋" w:eastAsia="仿宋" w:cs="仿宋"/>
          <w:spacing w:val="-3"/>
        </w:rPr>
        <w:t>招标人：见投标人须知前附表。</w:t>
      </w:r>
    </w:p>
    <w:p>
      <w:pPr>
        <w:spacing w:line="346" w:lineRule="auto"/>
        <w:ind w:firstLine="435"/>
        <w:rPr>
          <w:rFonts w:hint="eastAsia" w:ascii="仿宋" w:hAnsi="仿宋" w:eastAsia="仿宋" w:cs="仿宋"/>
        </w:rPr>
      </w:pPr>
      <w:r>
        <w:rPr>
          <w:rFonts w:hint="eastAsia" w:ascii="仿宋" w:hAnsi="仿宋" w:eastAsia="仿宋" w:cs="仿宋"/>
          <w:spacing w:val="-3"/>
        </w:rPr>
        <w:t>1.1.3</w:t>
      </w:r>
      <w:r>
        <w:rPr>
          <w:rFonts w:hint="eastAsia" w:ascii="仿宋" w:hAnsi="仿宋" w:eastAsia="仿宋" w:cs="仿宋"/>
          <w:spacing w:val="22"/>
        </w:rPr>
        <w:t xml:space="preserve"> </w:t>
      </w:r>
      <w:r>
        <w:rPr>
          <w:rFonts w:hint="eastAsia" w:ascii="仿宋" w:hAnsi="仿宋" w:eastAsia="仿宋" w:cs="仿宋"/>
          <w:spacing w:val="-3"/>
        </w:rPr>
        <w:t>招标代理机构：见投标人须知前附表。</w:t>
      </w:r>
    </w:p>
    <w:p>
      <w:pPr>
        <w:spacing w:line="346" w:lineRule="auto"/>
        <w:ind w:firstLine="435"/>
        <w:rPr>
          <w:rFonts w:hint="eastAsia" w:ascii="仿宋" w:hAnsi="仿宋" w:eastAsia="仿宋" w:cs="仿宋"/>
        </w:rPr>
      </w:pPr>
      <w:r>
        <w:rPr>
          <w:rFonts w:hint="eastAsia" w:ascii="仿宋" w:hAnsi="仿宋" w:eastAsia="仿宋" w:cs="仿宋"/>
          <w:spacing w:val="-3"/>
        </w:rPr>
        <w:t>1.1.4</w:t>
      </w:r>
      <w:r>
        <w:rPr>
          <w:rFonts w:hint="eastAsia" w:ascii="仿宋" w:hAnsi="仿宋" w:eastAsia="仿宋" w:cs="仿宋"/>
          <w:spacing w:val="22"/>
        </w:rPr>
        <w:t xml:space="preserve"> </w:t>
      </w:r>
      <w:r>
        <w:rPr>
          <w:rFonts w:hint="eastAsia" w:ascii="仿宋" w:hAnsi="仿宋" w:eastAsia="仿宋" w:cs="仿宋"/>
          <w:spacing w:val="-3"/>
        </w:rPr>
        <w:t>招标项目名称：见投标人须知前附表。</w:t>
      </w:r>
    </w:p>
    <w:p>
      <w:pPr>
        <w:spacing w:line="346" w:lineRule="auto"/>
        <w:ind w:firstLine="435"/>
        <w:rPr>
          <w:rFonts w:hint="eastAsia" w:ascii="仿宋" w:hAnsi="仿宋" w:eastAsia="仿宋" w:cs="仿宋"/>
        </w:rPr>
      </w:pPr>
      <w:r>
        <w:rPr>
          <w:rFonts w:hint="eastAsia" w:ascii="仿宋" w:hAnsi="仿宋" w:eastAsia="仿宋" w:cs="仿宋"/>
          <w:spacing w:val="-3"/>
        </w:rPr>
        <w:t>1.1.5</w:t>
      </w:r>
      <w:r>
        <w:rPr>
          <w:rFonts w:hint="eastAsia" w:ascii="仿宋" w:hAnsi="仿宋" w:eastAsia="仿宋" w:cs="仿宋"/>
          <w:spacing w:val="22"/>
        </w:rPr>
        <w:t xml:space="preserve"> </w:t>
      </w:r>
      <w:r>
        <w:rPr>
          <w:rFonts w:hint="eastAsia" w:ascii="仿宋" w:hAnsi="仿宋" w:eastAsia="仿宋" w:cs="仿宋"/>
          <w:spacing w:val="-3"/>
        </w:rPr>
        <w:t>项目项目概况：见投标人须知前附表。</w:t>
      </w:r>
    </w:p>
    <w:p>
      <w:pPr>
        <w:spacing w:line="346" w:lineRule="auto"/>
        <w:ind w:firstLine="435"/>
        <w:rPr>
          <w:rFonts w:hint="eastAsia" w:ascii="仿宋" w:hAnsi="仿宋" w:eastAsia="仿宋" w:cs="仿宋"/>
        </w:rPr>
      </w:pPr>
      <w:r>
        <w:rPr>
          <w:rFonts w:hint="eastAsia" w:ascii="仿宋" w:hAnsi="仿宋" w:eastAsia="仿宋" w:cs="仿宋"/>
          <w:spacing w:val="2"/>
        </w:rPr>
        <w:t>1.2</w:t>
      </w:r>
      <w:r>
        <w:rPr>
          <w:rFonts w:hint="eastAsia" w:ascii="仿宋" w:hAnsi="仿宋" w:eastAsia="仿宋" w:cs="仿宋"/>
          <w:spacing w:val="11"/>
        </w:rPr>
        <w:t xml:space="preserve"> </w:t>
      </w:r>
      <w:r>
        <w:rPr>
          <w:rFonts w:hint="eastAsia" w:ascii="仿宋" w:hAnsi="仿宋" w:eastAsia="仿宋" w:cs="仿宋"/>
          <w:spacing w:val="2"/>
        </w:rPr>
        <w:t>项目的资金来源和落实情况</w:t>
      </w:r>
    </w:p>
    <w:p>
      <w:pPr>
        <w:spacing w:line="346" w:lineRule="auto"/>
        <w:ind w:firstLine="435"/>
        <w:rPr>
          <w:rFonts w:hint="eastAsia" w:ascii="仿宋" w:hAnsi="仿宋" w:eastAsia="仿宋" w:cs="仿宋"/>
        </w:rPr>
      </w:pPr>
      <w:r>
        <w:rPr>
          <w:rFonts w:hint="eastAsia" w:ascii="仿宋" w:hAnsi="仿宋" w:eastAsia="仿宋" w:cs="仿宋"/>
          <w:spacing w:val="-3"/>
        </w:rPr>
        <w:t>1.2.1</w:t>
      </w:r>
      <w:r>
        <w:rPr>
          <w:rFonts w:hint="eastAsia" w:ascii="仿宋" w:hAnsi="仿宋" w:eastAsia="仿宋" w:cs="仿宋"/>
          <w:spacing w:val="25"/>
        </w:rPr>
        <w:t xml:space="preserve"> </w:t>
      </w:r>
      <w:r>
        <w:rPr>
          <w:rFonts w:hint="eastAsia" w:ascii="仿宋" w:hAnsi="仿宋" w:eastAsia="仿宋" w:cs="仿宋"/>
          <w:spacing w:val="-3"/>
        </w:rPr>
        <w:t>资金来源：见投标人须知前附表。</w:t>
      </w:r>
    </w:p>
    <w:p>
      <w:pPr>
        <w:spacing w:line="346" w:lineRule="auto"/>
        <w:ind w:firstLine="435"/>
        <w:rPr>
          <w:rFonts w:hint="eastAsia" w:ascii="仿宋" w:hAnsi="仿宋" w:eastAsia="仿宋" w:cs="仿宋"/>
        </w:rPr>
      </w:pPr>
      <w:r>
        <w:rPr>
          <w:rFonts w:hint="eastAsia" w:ascii="仿宋" w:hAnsi="仿宋" w:eastAsia="仿宋" w:cs="仿宋"/>
          <w:spacing w:val="-3"/>
        </w:rPr>
        <w:t>1.2.2</w:t>
      </w:r>
      <w:r>
        <w:rPr>
          <w:rFonts w:hint="eastAsia" w:ascii="仿宋" w:hAnsi="仿宋" w:eastAsia="仿宋" w:cs="仿宋"/>
          <w:spacing w:val="22"/>
        </w:rPr>
        <w:t xml:space="preserve"> </w:t>
      </w:r>
      <w:r>
        <w:rPr>
          <w:rFonts w:hint="eastAsia" w:ascii="仿宋" w:hAnsi="仿宋" w:eastAsia="仿宋" w:cs="仿宋"/>
          <w:spacing w:val="-3"/>
        </w:rPr>
        <w:t>资金落实情况：见投标人须知前附表。</w:t>
      </w:r>
    </w:p>
    <w:p>
      <w:pPr>
        <w:spacing w:line="346" w:lineRule="auto"/>
        <w:ind w:firstLine="435"/>
        <w:rPr>
          <w:rFonts w:hint="eastAsia" w:ascii="仿宋" w:hAnsi="仿宋" w:eastAsia="仿宋" w:cs="仿宋"/>
        </w:rPr>
      </w:pPr>
      <w:r>
        <w:rPr>
          <w:rFonts w:hint="eastAsia" w:ascii="仿宋" w:hAnsi="仿宋" w:eastAsia="仿宋" w:cs="仿宋"/>
          <w:spacing w:val="2"/>
        </w:rPr>
        <w:t>1.3</w:t>
      </w:r>
      <w:r>
        <w:rPr>
          <w:rFonts w:hint="eastAsia" w:ascii="仿宋" w:hAnsi="仿宋" w:eastAsia="仿宋" w:cs="仿宋"/>
          <w:spacing w:val="7"/>
        </w:rPr>
        <w:t xml:space="preserve"> </w:t>
      </w:r>
      <w:r>
        <w:rPr>
          <w:rFonts w:hint="eastAsia" w:ascii="仿宋" w:hAnsi="仿宋" w:eastAsia="仿宋" w:cs="仿宋"/>
          <w:spacing w:val="2"/>
        </w:rPr>
        <w:t>招标范围、工期和质量标准</w:t>
      </w:r>
    </w:p>
    <w:p>
      <w:pPr>
        <w:spacing w:line="346" w:lineRule="auto"/>
        <w:ind w:firstLine="435"/>
        <w:rPr>
          <w:rFonts w:hint="eastAsia" w:ascii="仿宋" w:hAnsi="仿宋" w:eastAsia="仿宋" w:cs="仿宋"/>
        </w:rPr>
      </w:pPr>
      <w:r>
        <w:rPr>
          <w:rFonts w:hint="eastAsia" w:ascii="仿宋" w:hAnsi="仿宋" w:eastAsia="仿宋" w:cs="仿宋"/>
          <w:spacing w:val="-3"/>
        </w:rPr>
        <w:t>1.3.1</w:t>
      </w:r>
      <w:r>
        <w:rPr>
          <w:rFonts w:hint="eastAsia" w:ascii="仿宋" w:hAnsi="仿宋" w:eastAsia="仿宋" w:cs="仿宋"/>
          <w:spacing w:val="14"/>
        </w:rPr>
        <w:t xml:space="preserve"> </w:t>
      </w:r>
      <w:r>
        <w:rPr>
          <w:rFonts w:hint="eastAsia" w:ascii="仿宋" w:hAnsi="仿宋" w:eastAsia="仿宋" w:cs="仿宋"/>
          <w:spacing w:val="-3"/>
        </w:rPr>
        <w:t>招标范围：见投标人须知前附表。</w:t>
      </w:r>
    </w:p>
    <w:p>
      <w:pPr>
        <w:spacing w:line="346" w:lineRule="auto"/>
        <w:ind w:firstLine="435"/>
        <w:rPr>
          <w:rFonts w:hint="eastAsia" w:ascii="仿宋" w:hAnsi="仿宋" w:eastAsia="仿宋" w:cs="仿宋"/>
        </w:rPr>
      </w:pPr>
      <w:r>
        <w:rPr>
          <w:rFonts w:hint="eastAsia" w:ascii="仿宋" w:hAnsi="仿宋" w:eastAsia="仿宋" w:cs="仿宋"/>
          <w:spacing w:val="-3"/>
        </w:rPr>
        <w:t>1.3.2</w:t>
      </w:r>
      <w:r>
        <w:rPr>
          <w:rFonts w:hint="eastAsia" w:ascii="仿宋" w:hAnsi="仿宋" w:eastAsia="仿宋" w:cs="仿宋"/>
          <w:spacing w:val="15"/>
        </w:rPr>
        <w:t xml:space="preserve"> </w:t>
      </w:r>
      <w:r>
        <w:rPr>
          <w:rFonts w:hint="eastAsia" w:ascii="仿宋" w:hAnsi="仿宋" w:eastAsia="仿宋" w:cs="仿宋"/>
          <w:spacing w:val="-3"/>
        </w:rPr>
        <w:t>工期：见投标人须知前附表。</w:t>
      </w:r>
    </w:p>
    <w:p>
      <w:pPr>
        <w:spacing w:line="346" w:lineRule="auto"/>
        <w:ind w:firstLine="435"/>
        <w:rPr>
          <w:rFonts w:hint="eastAsia" w:ascii="仿宋" w:hAnsi="仿宋" w:eastAsia="仿宋" w:cs="仿宋"/>
        </w:rPr>
      </w:pPr>
      <w:r>
        <w:rPr>
          <w:rFonts w:hint="eastAsia" w:ascii="仿宋" w:hAnsi="仿宋" w:eastAsia="仿宋" w:cs="仿宋"/>
          <w:spacing w:val="-3"/>
        </w:rPr>
        <w:t>1.3.3</w:t>
      </w:r>
      <w:r>
        <w:rPr>
          <w:rFonts w:hint="eastAsia" w:ascii="仿宋" w:hAnsi="仿宋" w:eastAsia="仿宋" w:cs="仿宋"/>
          <w:spacing w:val="14"/>
        </w:rPr>
        <w:t xml:space="preserve"> </w:t>
      </w:r>
      <w:r>
        <w:rPr>
          <w:rFonts w:hint="eastAsia" w:ascii="仿宋" w:hAnsi="仿宋" w:eastAsia="仿宋" w:cs="仿宋"/>
          <w:spacing w:val="-3"/>
        </w:rPr>
        <w:t>质量标准：见投标人须知前附表。</w:t>
      </w:r>
    </w:p>
    <w:p>
      <w:pPr>
        <w:spacing w:line="346" w:lineRule="auto"/>
        <w:ind w:firstLine="435"/>
        <w:rPr>
          <w:rFonts w:hint="eastAsia" w:ascii="仿宋" w:hAnsi="仿宋" w:eastAsia="仿宋" w:cs="仿宋"/>
        </w:rPr>
      </w:pPr>
      <w:r>
        <w:rPr>
          <w:rFonts w:hint="eastAsia" w:ascii="仿宋" w:hAnsi="仿宋" w:eastAsia="仿宋" w:cs="仿宋"/>
          <w:spacing w:val="-2"/>
        </w:rPr>
        <w:t>1.3.4</w:t>
      </w:r>
      <w:r>
        <w:rPr>
          <w:rFonts w:hint="eastAsia" w:ascii="仿宋" w:hAnsi="仿宋" w:eastAsia="仿宋" w:cs="仿宋"/>
          <w:spacing w:val="14"/>
        </w:rPr>
        <w:t xml:space="preserve"> </w:t>
      </w:r>
      <w:r>
        <w:rPr>
          <w:rFonts w:hint="eastAsia" w:ascii="仿宋" w:hAnsi="仿宋" w:eastAsia="仿宋" w:cs="仿宋"/>
          <w:spacing w:val="-2"/>
        </w:rPr>
        <w:t>本招标项目的安全生产目标：见投标人须知前附表。</w:t>
      </w:r>
    </w:p>
    <w:p>
      <w:pPr>
        <w:spacing w:line="346" w:lineRule="auto"/>
        <w:ind w:firstLine="435"/>
        <w:rPr>
          <w:rFonts w:hint="eastAsia" w:ascii="仿宋" w:hAnsi="仿宋" w:eastAsia="仿宋" w:cs="仿宋"/>
        </w:rPr>
      </w:pPr>
      <w:r>
        <w:rPr>
          <w:rFonts w:hint="eastAsia" w:ascii="仿宋" w:hAnsi="仿宋" w:eastAsia="仿宋" w:cs="仿宋"/>
          <w:spacing w:val="-2"/>
        </w:rPr>
        <w:t>1.3.5</w:t>
      </w:r>
      <w:r>
        <w:rPr>
          <w:rFonts w:hint="eastAsia" w:ascii="仿宋" w:hAnsi="仿宋" w:eastAsia="仿宋" w:cs="仿宋"/>
          <w:spacing w:val="14"/>
        </w:rPr>
        <w:t xml:space="preserve"> </w:t>
      </w:r>
      <w:r>
        <w:rPr>
          <w:rFonts w:hint="eastAsia" w:ascii="仿宋" w:hAnsi="仿宋" w:eastAsia="仿宋" w:cs="仿宋"/>
          <w:spacing w:val="-2"/>
        </w:rPr>
        <w:t>本招标项目的文明工地目标：见投标人须知前附表。</w:t>
      </w:r>
    </w:p>
    <w:p>
      <w:pPr>
        <w:spacing w:line="346" w:lineRule="auto"/>
        <w:ind w:firstLine="435"/>
        <w:rPr>
          <w:rFonts w:hint="eastAsia" w:ascii="仿宋" w:hAnsi="仿宋" w:eastAsia="仿宋" w:cs="仿宋"/>
        </w:rPr>
      </w:pPr>
      <w:r>
        <w:rPr>
          <w:rFonts w:hint="eastAsia" w:ascii="仿宋" w:hAnsi="仿宋" w:eastAsia="仿宋" w:cs="仿宋"/>
          <w:spacing w:val="-2"/>
        </w:rPr>
        <w:t>1.3.6</w:t>
      </w:r>
      <w:r>
        <w:rPr>
          <w:rFonts w:hint="eastAsia" w:ascii="仿宋" w:hAnsi="仿宋" w:eastAsia="仿宋" w:cs="仿宋"/>
          <w:spacing w:val="14"/>
        </w:rPr>
        <w:t xml:space="preserve"> </w:t>
      </w:r>
      <w:r>
        <w:rPr>
          <w:rFonts w:hint="eastAsia" w:ascii="仿宋" w:hAnsi="仿宋" w:eastAsia="仿宋" w:cs="仿宋"/>
          <w:spacing w:val="-2"/>
        </w:rPr>
        <w:t>本招标项目的扬尘防治目标：见投标人须知前附表。</w:t>
      </w:r>
    </w:p>
    <w:p>
      <w:pPr>
        <w:spacing w:line="346" w:lineRule="auto"/>
        <w:ind w:firstLine="435"/>
        <w:rPr>
          <w:rFonts w:hint="eastAsia" w:ascii="仿宋" w:hAnsi="仿宋" w:eastAsia="仿宋" w:cs="仿宋"/>
        </w:rPr>
      </w:pPr>
      <w:r>
        <w:rPr>
          <w:rFonts w:hint="eastAsia" w:ascii="仿宋" w:hAnsi="仿宋" w:eastAsia="仿宋" w:cs="仿宋"/>
          <w:spacing w:val="4"/>
        </w:rPr>
        <w:t>1.4</w:t>
      </w:r>
      <w:r>
        <w:rPr>
          <w:rFonts w:hint="eastAsia" w:ascii="仿宋" w:hAnsi="仿宋" w:eastAsia="仿宋" w:cs="仿宋"/>
          <w:spacing w:val="-2"/>
        </w:rPr>
        <w:t xml:space="preserve"> </w:t>
      </w:r>
      <w:r>
        <w:rPr>
          <w:rFonts w:hint="eastAsia" w:ascii="仿宋" w:hAnsi="仿宋" w:eastAsia="仿宋" w:cs="仿宋"/>
          <w:spacing w:val="4"/>
        </w:rPr>
        <w:t>投标人资格要求</w:t>
      </w:r>
    </w:p>
    <w:p>
      <w:pPr>
        <w:spacing w:line="346" w:lineRule="auto"/>
        <w:ind w:firstLine="435"/>
        <w:rPr>
          <w:rFonts w:hint="eastAsia" w:ascii="仿宋" w:hAnsi="仿宋" w:eastAsia="仿宋" w:cs="仿宋"/>
        </w:rPr>
      </w:pPr>
      <w:r>
        <w:rPr>
          <w:rFonts w:hint="eastAsia" w:ascii="仿宋" w:hAnsi="仿宋" w:eastAsia="仿宋" w:cs="仿宋"/>
          <w:spacing w:val="-2"/>
        </w:rPr>
        <w:t>1.4.1</w:t>
      </w:r>
      <w:r>
        <w:rPr>
          <w:rFonts w:hint="eastAsia" w:ascii="仿宋" w:hAnsi="仿宋" w:eastAsia="仿宋" w:cs="仿宋"/>
          <w:spacing w:val="17"/>
        </w:rPr>
        <w:t xml:space="preserve"> </w:t>
      </w:r>
      <w:r>
        <w:rPr>
          <w:rFonts w:hint="eastAsia" w:ascii="仿宋" w:hAnsi="仿宋" w:eastAsia="仿宋" w:cs="仿宋"/>
          <w:spacing w:val="-2"/>
        </w:rPr>
        <w:t>投标人应具备承担本招标项目资质条件、能力和信誉。</w:t>
      </w:r>
    </w:p>
    <w:p>
      <w:pPr>
        <w:spacing w:line="346" w:lineRule="auto"/>
        <w:ind w:firstLine="425"/>
        <w:rPr>
          <w:rFonts w:hint="eastAsia" w:ascii="仿宋" w:hAnsi="仿宋" w:eastAsia="仿宋" w:cs="仿宋"/>
        </w:rPr>
      </w:pPr>
      <w:r>
        <w:rPr>
          <w:rFonts w:hint="eastAsia" w:ascii="仿宋" w:hAnsi="仿宋" w:eastAsia="仿宋" w:cs="仿宋"/>
          <w:spacing w:val="-3"/>
        </w:rPr>
        <w:t>（1）政府采购供应商资格要求：见投标人须知前附表；</w:t>
      </w:r>
    </w:p>
    <w:p>
      <w:pPr>
        <w:spacing w:line="346" w:lineRule="auto"/>
        <w:ind w:firstLine="425"/>
        <w:rPr>
          <w:rFonts w:hint="eastAsia" w:ascii="仿宋" w:hAnsi="仿宋" w:eastAsia="仿宋" w:cs="仿宋"/>
        </w:rPr>
      </w:pPr>
      <w:r>
        <w:rPr>
          <w:rFonts w:hint="eastAsia" w:ascii="仿宋" w:hAnsi="仿宋" w:eastAsia="仿宋" w:cs="仿宋"/>
          <w:spacing w:val="-3"/>
        </w:rPr>
        <w:t>（2）资质要求：见投标人须知前附表；</w:t>
      </w:r>
    </w:p>
    <w:p>
      <w:pPr>
        <w:spacing w:line="346" w:lineRule="auto"/>
        <w:ind w:firstLine="425"/>
        <w:rPr>
          <w:rFonts w:hint="eastAsia" w:ascii="仿宋" w:hAnsi="仿宋" w:eastAsia="仿宋" w:cs="仿宋"/>
        </w:rPr>
      </w:pPr>
      <w:r>
        <w:rPr>
          <w:rFonts w:hint="eastAsia" w:ascii="仿宋" w:hAnsi="仿宋" w:eastAsia="仿宋" w:cs="仿宋"/>
          <w:spacing w:val="-1"/>
        </w:rPr>
        <w:t>（3）财务要求：见投标人须知前附表；</w:t>
      </w:r>
    </w:p>
    <w:p>
      <w:pPr>
        <w:spacing w:line="346" w:lineRule="auto"/>
        <w:ind w:firstLine="425"/>
        <w:rPr>
          <w:rFonts w:hint="eastAsia" w:ascii="仿宋" w:hAnsi="仿宋" w:eastAsia="仿宋" w:cs="仿宋"/>
        </w:rPr>
      </w:pPr>
      <w:r>
        <w:rPr>
          <w:rFonts w:hint="eastAsia" w:ascii="仿宋" w:hAnsi="仿宋" w:eastAsia="仿宋" w:cs="仿宋"/>
          <w:spacing w:val="-2"/>
        </w:rPr>
        <w:t>（4）项目经理、设计负责人要求：见投标人须知前附表；</w:t>
      </w:r>
    </w:p>
    <w:p>
      <w:pPr>
        <w:spacing w:line="346" w:lineRule="auto"/>
        <w:ind w:firstLine="425"/>
        <w:rPr>
          <w:rFonts w:hint="eastAsia" w:ascii="仿宋" w:hAnsi="仿宋" w:eastAsia="仿宋" w:cs="仿宋"/>
        </w:rPr>
      </w:pPr>
      <w:r>
        <w:rPr>
          <w:rFonts w:hint="eastAsia" w:ascii="仿宋" w:hAnsi="仿宋" w:eastAsia="仿宋" w:cs="仿宋"/>
          <w:spacing w:val="-3"/>
        </w:rPr>
        <w:t>（5）信誉要求：见投标人须知前附表；</w:t>
      </w:r>
    </w:p>
    <w:p>
      <w:pPr>
        <w:spacing w:line="346" w:lineRule="auto"/>
        <w:ind w:firstLine="425"/>
        <w:rPr>
          <w:rFonts w:hint="eastAsia" w:ascii="仿宋" w:hAnsi="仿宋" w:eastAsia="仿宋" w:cs="仿宋"/>
        </w:rPr>
      </w:pPr>
      <w:r>
        <w:rPr>
          <w:rFonts w:hint="eastAsia" w:ascii="仿宋" w:hAnsi="仿宋" w:eastAsia="仿宋" w:cs="仿宋"/>
          <w:spacing w:val="-2"/>
        </w:rPr>
        <w:t>（6）其他要求：见投标人须知前附表。</w:t>
      </w:r>
    </w:p>
    <w:p>
      <w:pPr>
        <w:spacing w:line="346" w:lineRule="auto"/>
        <w:ind w:left="16" w:firstLine="418"/>
        <w:rPr>
          <w:rFonts w:hint="eastAsia" w:ascii="仿宋" w:hAnsi="仿宋" w:eastAsia="仿宋" w:cs="仿宋"/>
        </w:rPr>
      </w:pPr>
      <w:r>
        <w:rPr>
          <w:rFonts w:hint="eastAsia" w:ascii="仿宋" w:hAnsi="仿宋" w:eastAsia="仿宋" w:cs="仿宋"/>
          <w:spacing w:val="-2"/>
        </w:rPr>
        <w:t>1.4.2</w:t>
      </w:r>
      <w:r>
        <w:rPr>
          <w:rFonts w:hint="eastAsia" w:ascii="仿宋" w:hAnsi="仿宋" w:eastAsia="仿宋" w:cs="仿宋"/>
          <w:spacing w:val="50"/>
        </w:rPr>
        <w:t xml:space="preserve"> </w:t>
      </w:r>
      <w:r>
        <w:rPr>
          <w:rFonts w:hint="eastAsia" w:ascii="仿宋" w:hAnsi="仿宋" w:eastAsia="仿宋" w:cs="仿宋"/>
          <w:spacing w:val="-2"/>
        </w:rPr>
        <w:t>投标人须知前附表规定接受联合体投标的，除应符合本章第</w:t>
      </w:r>
      <w:r>
        <w:rPr>
          <w:rFonts w:hint="eastAsia" w:ascii="仿宋" w:hAnsi="仿宋" w:eastAsia="仿宋" w:cs="仿宋"/>
          <w:spacing w:val="-27"/>
        </w:rPr>
        <w:t xml:space="preserve"> </w:t>
      </w:r>
      <w:r>
        <w:rPr>
          <w:rFonts w:hint="eastAsia" w:ascii="仿宋" w:hAnsi="仿宋" w:eastAsia="仿宋" w:cs="仿宋"/>
          <w:spacing w:val="-2"/>
        </w:rPr>
        <w:t>1.4.1</w:t>
      </w:r>
      <w:r>
        <w:rPr>
          <w:rFonts w:hint="eastAsia" w:ascii="仿宋" w:hAnsi="仿宋" w:eastAsia="仿宋" w:cs="仿宋"/>
          <w:spacing w:val="-32"/>
        </w:rPr>
        <w:t xml:space="preserve"> </w:t>
      </w:r>
      <w:r>
        <w:rPr>
          <w:rFonts w:hint="eastAsia" w:ascii="仿宋" w:hAnsi="仿宋" w:eastAsia="仿宋" w:cs="仿宋"/>
          <w:spacing w:val="-2"/>
        </w:rPr>
        <w:t>项和投标人须知前附表</w:t>
      </w:r>
      <w:r>
        <w:rPr>
          <w:rFonts w:hint="eastAsia" w:ascii="仿宋" w:hAnsi="仿宋" w:eastAsia="仿宋" w:cs="仿宋"/>
        </w:rPr>
        <w:t xml:space="preserve"> </w:t>
      </w:r>
      <w:r>
        <w:rPr>
          <w:rFonts w:hint="eastAsia" w:ascii="仿宋" w:hAnsi="仿宋" w:eastAsia="仿宋" w:cs="仿宋"/>
          <w:spacing w:val="-5"/>
        </w:rPr>
        <w:t>的要求外，还应遵守以下规定：</w:t>
      </w:r>
    </w:p>
    <w:p>
      <w:pPr>
        <w:spacing w:line="346" w:lineRule="auto"/>
        <w:ind w:right="124" w:firstLine="424"/>
        <w:rPr>
          <w:rFonts w:hint="eastAsia" w:ascii="仿宋" w:hAnsi="仿宋" w:eastAsia="仿宋" w:cs="仿宋"/>
        </w:rPr>
      </w:pPr>
      <w:r>
        <w:rPr>
          <w:rFonts w:hint="eastAsia" w:ascii="仿宋" w:hAnsi="仿宋" w:eastAsia="仿宋" w:cs="仿宋"/>
          <w:spacing w:val="-1"/>
        </w:rPr>
        <w:t>（1）联合体各方应按招标文件提供的格式签订联合体协议书，明确联合体牵头人和各方权利义</w:t>
      </w:r>
      <w:r>
        <w:rPr>
          <w:rFonts w:hint="eastAsia" w:ascii="仿宋" w:hAnsi="仿宋" w:eastAsia="仿宋" w:cs="仿宋"/>
          <w:spacing w:val="36"/>
        </w:rPr>
        <w:t xml:space="preserve"> </w:t>
      </w:r>
      <w:r>
        <w:rPr>
          <w:rFonts w:hint="eastAsia" w:ascii="仿宋" w:hAnsi="仿宋" w:eastAsia="仿宋" w:cs="仿宋"/>
          <w:spacing w:val="-15"/>
        </w:rPr>
        <w:t>务；</w:t>
      </w:r>
    </w:p>
    <w:p>
      <w:pPr>
        <w:spacing w:line="346" w:lineRule="auto"/>
        <w:ind w:firstLine="425"/>
        <w:rPr>
          <w:rFonts w:hint="eastAsia" w:ascii="仿宋" w:hAnsi="仿宋" w:eastAsia="仿宋" w:cs="仿宋"/>
        </w:rPr>
      </w:pPr>
      <w:r>
        <w:rPr>
          <w:rFonts w:hint="eastAsia" w:ascii="仿宋" w:hAnsi="仿宋" w:eastAsia="仿宋" w:cs="仿宋"/>
          <w:spacing w:val="-2"/>
        </w:rPr>
        <w:t>（2）由同一专业的单位组成的联合体，按照资质等级较低的单位确定资质等级；</w:t>
      </w:r>
    </w:p>
    <w:p>
      <w:pPr>
        <w:spacing w:line="346" w:lineRule="auto"/>
        <w:ind w:firstLine="425"/>
        <w:rPr>
          <w:rFonts w:hint="eastAsia" w:ascii="仿宋" w:hAnsi="仿宋" w:eastAsia="仿宋" w:cs="仿宋"/>
        </w:rPr>
      </w:pPr>
      <w:r>
        <w:rPr>
          <w:rFonts w:hint="eastAsia" w:ascii="仿宋" w:hAnsi="仿宋" w:eastAsia="仿宋" w:cs="仿宋"/>
          <w:spacing w:val="-1"/>
        </w:rPr>
        <w:t>（3）联合体各方不得再以自己名义单独或参加其他联合体在本招标项目中投标。</w:t>
      </w:r>
    </w:p>
    <w:p>
      <w:pPr>
        <w:spacing w:line="346" w:lineRule="auto"/>
        <w:ind w:firstLine="435"/>
        <w:rPr>
          <w:rFonts w:hint="eastAsia" w:ascii="仿宋" w:hAnsi="仿宋" w:eastAsia="仿宋" w:cs="仿宋"/>
        </w:rPr>
      </w:pPr>
      <w:r>
        <w:rPr>
          <w:rFonts w:hint="eastAsia" w:ascii="仿宋" w:hAnsi="仿宋" w:eastAsia="仿宋" w:cs="仿宋"/>
          <w:spacing w:val="-4"/>
        </w:rPr>
        <w:t>1.4.3</w:t>
      </w:r>
      <w:r>
        <w:rPr>
          <w:rFonts w:hint="eastAsia" w:ascii="仿宋" w:hAnsi="仿宋" w:eastAsia="仿宋" w:cs="仿宋"/>
          <w:spacing w:val="14"/>
        </w:rPr>
        <w:t xml:space="preserve"> </w:t>
      </w:r>
      <w:r>
        <w:rPr>
          <w:rFonts w:hint="eastAsia" w:ascii="仿宋" w:hAnsi="仿宋" w:eastAsia="仿宋" w:cs="仿宋"/>
          <w:spacing w:val="-4"/>
        </w:rPr>
        <w:t>投标人不得存在下列情形之一：</w:t>
      </w:r>
    </w:p>
    <w:p>
      <w:pPr>
        <w:spacing w:line="346" w:lineRule="auto"/>
        <w:rPr>
          <w:rFonts w:hint="eastAsia" w:ascii="仿宋" w:hAnsi="仿宋" w:eastAsia="仿宋" w:cs="仿宋"/>
        </w:rPr>
        <w:sectPr>
          <w:footerReference r:id="rId8" w:type="default"/>
          <w:pgSz w:w="11910" w:h="16845"/>
          <w:pgMar w:top="1399" w:right="1229" w:bottom="1041" w:left="1421" w:header="0" w:footer="915" w:gutter="0"/>
          <w:cols w:space="720" w:num="1"/>
        </w:sectPr>
      </w:pPr>
    </w:p>
    <w:p>
      <w:pPr>
        <w:spacing w:line="346" w:lineRule="auto"/>
        <w:ind w:firstLine="425"/>
        <w:rPr>
          <w:rFonts w:hint="eastAsia" w:ascii="仿宋" w:hAnsi="仿宋" w:eastAsia="仿宋" w:cs="仿宋"/>
        </w:rPr>
      </w:pPr>
      <w:r>
        <w:rPr>
          <w:rFonts w:hint="eastAsia" w:ascii="仿宋" w:hAnsi="仿宋" w:eastAsia="仿宋" w:cs="仿宋"/>
          <w:spacing w:val="-3"/>
        </w:rPr>
        <w:t>（1）为不具有独立法人资格的附属机构（单位</w:t>
      </w:r>
      <w:r>
        <w:rPr>
          <w:rFonts w:hint="eastAsia" w:ascii="仿宋" w:hAnsi="仿宋" w:eastAsia="仿宋" w:cs="仿宋"/>
          <w:spacing w:val="10"/>
        </w:rPr>
        <w:t>）；</w:t>
      </w:r>
    </w:p>
    <w:p>
      <w:pPr>
        <w:spacing w:line="346" w:lineRule="auto"/>
        <w:ind w:firstLine="425"/>
        <w:rPr>
          <w:rFonts w:hint="eastAsia" w:ascii="仿宋" w:hAnsi="仿宋" w:eastAsia="仿宋" w:cs="仿宋"/>
        </w:rPr>
      </w:pPr>
      <w:r>
        <w:rPr>
          <w:rFonts w:hint="eastAsia" w:ascii="仿宋" w:hAnsi="仿宋" w:eastAsia="仿宋" w:cs="仿宋"/>
          <w:spacing w:val="-3"/>
        </w:rPr>
        <w:t>（2）为招标项目前期工作提供咨询服务的；</w:t>
      </w:r>
    </w:p>
    <w:p>
      <w:pPr>
        <w:spacing w:line="346" w:lineRule="auto"/>
        <w:ind w:firstLine="425"/>
        <w:rPr>
          <w:rFonts w:hint="eastAsia" w:ascii="仿宋" w:hAnsi="仿宋" w:eastAsia="仿宋" w:cs="仿宋"/>
        </w:rPr>
      </w:pPr>
      <w:r>
        <w:rPr>
          <w:rFonts w:hint="eastAsia" w:ascii="仿宋" w:hAnsi="仿宋" w:eastAsia="仿宋" w:cs="仿宋"/>
          <w:spacing w:val="-4"/>
        </w:rPr>
        <w:t>（3）为本招标项目的监理人；</w:t>
      </w:r>
    </w:p>
    <w:p>
      <w:pPr>
        <w:spacing w:line="346" w:lineRule="auto"/>
        <w:ind w:firstLine="425"/>
        <w:rPr>
          <w:rFonts w:hint="eastAsia" w:ascii="仿宋" w:hAnsi="仿宋" w:eastAsia="仿宋" w:cs="仿宋"/>
        </w:rPr>
      </w:pPr>
      <w:r>
        <w:rPr>
          <w:rFonts w:hint="eastAsia" w:ascii="仿宋" w:hAnsi="仿宋" w:eastAsia="仿宋" w:cs="仿宋"/>
          <w:spacing w:val="-4"/>
        </w:rPr>
        <w:t>（4）为本招标项目的代建人；</w:t>
      </w:r>
    </w:p>
    <w:p>
      <w:pPr>
        <w:spacing w:line="346" w:lineRule="auto"/>
        <w:ind w:firstLine="425"/>
        <w:rPr>
          <w:rFonts w:hint="eastAsia" w:ascii="仿宋" w:hAnsi="仿宋" w:eastAsia="仿宋" w:cs="仿宋"/>
        </w:rPr>
      </w:pPr>
      <w:r>
        <w:rPr>
          <w:rFonts w:hint="eastAsia" w:ascii="仿宋" w:hAnsi="仿宋" w:eastAsia="仿宋" w:cs="仿宋"/>
          <w:spacing w:val="-3"/>
        </w:rPr>
        <w:t>（5）为本招标项目提供招标代理服务的；</w:t>
      </w:r>
    </w:p>
    <w:p>
      <w:pPr>
        <w:spacing w:line="346" w:lineRule="auto"/>
        <w:ind w:firstLine="425"/>
        <w:rPr>
          <w:rFonts w:hint="eastAsia" w:ascii="仿宋" w:hAnsi="仿宋" w:eastAsia="仿宋" w:cs="仿宋"/>
        </w:rPr>
      </w:pPr>
      <w:r>
        <w:rPr>
          <w:rFonts w:hint="eastAsia" w:ascii="仿宋" w:hAnsi="仿宋" w:eastAsia="仿宋" w:cs="仿宋"/>
          <w:spacing w:val="-6"/>
        </w:rPr>
        <w:t>（6）被责令停业的；</w:t>
      </w:r>
    </w:p>
    <w:p>
      <w:pPr>
        <w:spacing w:line="346" w:lineRule="auto"/>
        <w:ind w:firstLine="425"/>
        <w:rPr>
          <w:rFonts w:hint="eastAsia" w:ascii="仿宋" w:hAnsi="仿宋" w:eastAsia="仿宋" w:cs="仿宋"/>
        </w:rPr>
      </w:pPr>
      <w:r>
        <w:rPr>
          <w:rFonts w:hint="eastAsia" w:ascii="仿宋" w:hAnsi="仿宋" w:eastAsia="仿宋" w:cs="仿宋"/>
          <w:spacing w:val="-4"/>
        </w:rPr>
        <w:t>（7）被暂停或取消投标资格的；</w:t>
      </w:r>
    </w:p>
    <w:p>
      <w:pPr>
        <w:spacing w:line="346" w:lineRule="auto"/>
        <w:ind w:firstLine="425"/>
        <w:rPr>
          <w:rFonts w:hint="eastAsia" w:ascii="仿宋" w:hAnsi="仿宋" w:eastAsia="仿宋" w:cs="仿宋"/>
        </w:rPr>
      </w:pPr>
      <w:r>
        <w:rPr>
          <w:rFonts w:hint="eastAsia" w:ascii="仿宋" w:hAnsi="仿宋" w:eastAsia="仿宋" w:cs="仿宋"/>
          <w:spacing w:val="-5"/>
        </w:rPr>
        <w:t>（8）财产被接管或冻结的；</w:t>
      </w:r>
    </w:p>
    <w:p>
      <w:pPr>
        <w:spacing w:line="346" w:lineRule="auto"/>
        <w:ind w:firstLine="425"/>
        <w:rPr>
          <w:rFonts w:hint="eastAsia" w:ascii="仿宋" w:hAnsi="仿宋" w:eastAsia="仿宋" w:cs="仿宋"/>
        </w:rPr>
      </w:pPr>
      <w:r>
        <w:rPr>
          <w:rFonts w:hint="eastAsia" w:ascii="仿宋" w:hAnsi="仿宋" w:eastAsia="仿宋" w:cs="仿宋"/>
          <w:spacing w:val="-2"/>
        </w:rPr>
        <w:t>（9）在最近三年内有骗取中标或严重违约或重大工程质量问题的；</w:t>
      </w:r>
    </w:p>
    <w:p>
      <w:pPr>
        <w:spacing w:line="346" w:lineRule="auto"/>
        <w:ind w:firstLine="425"/>
        <w:rPr>
          <w:rFonts w:hint="eastAsia" w:ascii="仿宋" w:hAnsi="仿宋" w:eastAsia="仿宋" w:cs="仿宋"/>
        </w:rPr>
      </w:pPr>
      <w:r>
        <w:rPr>
          <w:rFonts w:hint="eastAsia" w:ascii="仿宋" w:hAnsi="仿宋" w:eastAsia="仿宋" w:cs="仿宋"/>
          <w:spacing w:val="-2"/>
        </w:rPr>
        <w:t>（10）与本招标项目的监理人或代建人或招标代理机构同为一个法定代表人的；</w:t>
      </w:r>
    </w:p>
    <w:p>
      <w:pPr>
        <w:spacing w:line="346" w:lineRule="auto"/>
        <w:ind w:firstLine="425"/>
        <w:rPr>
          <w:rFonts w:hint="eastAsia" w:ascii="仿宋" w:hAnsi="仿宋" w:eastAsia="仿宋" w:cs="仿宋"/>
        </w:rPr>
      </w:pPr>
      <w:r>
        <w:rPr>
          <w:rFonts w:hint="eastAsia" w:ascii="仿宋" w:hAnsi="仿宋" w:eastAsia="仿宋" w:cs="仿宋"/>
          <w:spacing w:val="-2"/>
        </w:rPr>
        <w:t>（11）与本招标项目的监理人或代建人或招标代理机构相互控股或参股的；</w:t>
      </w:r>
    </w:p>
    <w:p>
      <w:pPr>
        <w:spacing w:line="346" w:lineRule="auto"/>
        <w:ind w:firstLine="425"/>
        <w:rPr>
          <w:rFonts w:hint="eastAsia" w:ascii="仿宋" w:hAnsi="仿宋" w:eastAsia="仿宋" w:cs="仿宋"/>
        </w:rPr>
      </w:pPr>
      <w:r>
        <w:rPr>
          <w:rFonts w:hint="eastAsia" w:ascii="仿宋" w:hAnsi="仿宋" w:eastAsia="仿宋" w:cs="仿宋"/>
          <w:spacing w:val="-1"/>
        </w:rPr>
        <w:t>（12）与本招标项目的监理人或代建人或招标代理机构相互任职或工作的。</w:t>
      </w:r>
    </w:p>
    <w:p>
      <w:pPr>
        <w:spacing w:line="346" w:lineRule="auto"/>
        <w:ind w:firstLine="435"/>
        <w:rPr>
          <w:rFonts w:hint="eastAsia" w:ascii="仿宋" w:hAnsi="仿宋" w:eastAsia="仿宋" w:cs="仿宋"/>
        </w:rPr>
      </w:pPr>
      <w:r>
        <w:rPr>
          <w:rFonts w:hint="eastAsia" w:ascii="仿宋" w:hAnsi="仿宋" w:eastAsia="仿宋" w:cs="仿宋"/>
          <w:spacing w:val="-1"/>
          <w:position w:val="15"/>
        </w:rPr>
        <w:t>1.4.4</w:t>
      </w:r>
      <w:r>
        <w:rPr>
          <w:rFonts w:hint="eastAsia" w:ascii="仿宋" w:hAnsi="仿宋" w:eastAsia="仿宋" w:cs="仿宋"/>
          <w:spacing w:val="38"/>
          <w:position w:val="15"/>
        </w:rPr>
        <w:t xml:space="preserve"> </w:t>
      </w:r>
      <w:r>
        <w:rPr>
          <w:rFonts w:hint="eastAsia" w:ascii="仿宋" w:hAnsi="仿宋" w:eastAsia="仿宋" w:cs="仿宋"/>
          <w:spacing w:val="-1"/>
          <w:position w:val="15"/>
        </w:rPr>
        <w:t>单位负责人为同一人或者存在控股、管理关系的不同单位，不得同时参加本招标项目投</w:t>
      </w:r>
    </w:p>
    <w:p>
      <w:pPr>
        <w:spacing w:line="346" w:lineRule="auto"/>
        <w:rPr>
          <w:rFonts w:hint="eastAsia" w:ascii="仿宋" w:hAnsi="仿宋" w:eastAsia="仿宋" w:cs="仿宋"/>
        </w:rPr>
      </w:pPr>
      <w:r>
        <w:rPr>
          <w:rFonts w:hint="eastAsia" w:ascii="仿宋" w:hAnsi="仿宋" w:eastAsia="仿宋" w:cs="仿宋"/>
          <w:spacing w:val="-10"/>
        </w:rPr>
        <w:t>标。</w:t>
      </w:r>
    </w:p>
    <w:p>
      <w:pPr>
        <w:spacing w:line="346" w:lineRule="auto"/>
        <w:ind w:firstLine="435"/>
        <w:rPr>
          <w:rFonts w:hint="eastAsia" w:ascii="仿宋" w:hAnsi="仿宋" w:eastAsia="仿宋" w:cs="仿宋"/>
        </w:rPr>
      </w:pPr>
      <w:r>
        <w:rPr>
          <w:rFonts w:hint="eastAsia" w:ascii="仿宋" w:hAnsi="仿宋" w:eastAsia="仿宋" w:cs="仿宋"/>
          <w:spacing w:val="2"/>
        </w:rPr>
        <w:t>1.5</w:t>
      </w:r>
      <w:r>
        <w:rPr>
          <w:rFonts w:hint="eastAsia" w:ascii="仿宋" w:hAnsi="仿宋" w:eastAsia="仿宋" w:cs="仿宋"/>
          <w:spacing w:val="12"/>
        </w:rPr>
        <w:t xml:space="preserve"> </w:t>
      </w:r>
      <w:r>
        <w:rPr>
          <w:rFonts w:hint="eastAsia" w:ascii="仿宋" w:hAnsi="仿宋" w:eastAsia="仿宋" w:cs="仿宋"/>
          <w:spacing w:val="2"/>
        </w:rPr>
        <w:t>费用承担和设计成果补偿</w:t>
      </w:r>
    </w:p>
    <w:p>
      <w:pPr>
        <w:spacing w:line="346" w:lineRule="auto"/>
        <w:ind w:firstLine="435"/>
        <w:rPr>
          <w:rFonts w:hint="eastAsia" w:ascii="仿宋" w:hAnsi="仿宋" w:eastAsia="仿宋" w:cs="仿宋"/>
        </w:rPr>
      </w:pPr>
      <w:r>
        <w:rPr>
          <w:rFonts w:hint="eastAsia" w:ascii="仿宋" w:hAnsi="仿宋" w:eastAsia="仿宋" w:cs="仿宋"/>
          <w:spacing w:val="-3"/>
        </w:rPr>
        <w:t>1.5.1</w:t>
      </w:r>
      <w:r>
        <w:rPr>
          <w:rFonts w:hint="eastAsia" w:ascii="仿宋" w:hAnsi="仿宋" w:eastAsia="仿宋" w:cs="仿宋"/>
          <w:spacing w:val="32"/>
        </w:rPr>
        <w:t xml:space="preserve"> </w:t>
      </w:r>
      <w:r>
        <w:rPr>
          <w:rFonts w:hint="eastAsia" w:ascii="仿宋" w:hAnsi="仿宋" w:eastAsia="仿宋" w:cs="仿宋"/>
          <w:spacing w:val="-3"/>
        </w:rPr>
        <w:t>投标人准备和参加投标活动发生的费用自理。</w:t>
      </w:r>
    </w:p>
    <w:p>
      <w:pPr>
        <w:spacing w:line="346" w:lineRule="auto"/>
        <w:ind w:firstLine="435"/>
        <w:rPr>
          <w:rFonts w:hint="eastAsia" w:ascii="仿宋" w:hAnsi="仿宋" w:eastAsia="仿宋" w:cs="仿宋"/>
        </w:rPr>
      </w:pPr>
      <w:r>
        <w:rPr>
          <w:rFonts w:hint="eastAsia" w:ascii="仿宋" w:hAnsi="仿宋" w:eastAsia="仿宋" w:cs="仿宋"/>
          <w:spacing w:val="-1"/>
        </w:rPr>
        <w:t>1.5.2</w:t>
      </w:r>
      <w:r>
        <w:rPr>
          <w:rFonts w:hint="eastAsia" w:ascii="仿宋" w:hAnsi="仿宋" w:eastAsia="仿宋" w:cs="仿宋"/>
          <w:spacing w:val="39"/>
        </w:rPr>
        <w:t xml:space="preserve"> </w:t>
      </w:r>
      <w:r>
        <w:rPr>
          <w:rFonts w:hint="eastAsia" w:ascii="仿宋" w:hAnsi="仿宋" w:eastAsia="仿宋" w:cs="仿宋"/>
          <w:spacing w:val="-1"/>
        </w:rPr>
        <w:t>招标人对符合招标文件规定的未中标人的设计成果进行补偿的，按投标人须知前附表规定</w:t>
      </w:r>
      <w:r>
        <w:rPr>
          <w:rFonts w:hint="eastAsia" w:ascii="仿宋" w:hAnsi="仿宋" w:eastAsia="仿宋" w:cs="仿宋"/>
        </w:rPr>
        <w:t xml:space="preserve"> </w:t>
      </w:r>
      <w:r>
        <w:rPr>
          <w:rFonts w:hint="eastAsia" w:ascii="仿宋" w:hAnsi="仿宋" w:eastAsia="仿宋" w:cs="仿宋"/>
          <w:spacing w:val="-2"/>
        </w:rPr>
        <w:t>给予补偿，并有权免费使用未中标人设计成果。</w:t>
      </w:r>
    </w:p>
    <w:p>
      <w:pPr>
        <w:spacing w:line="346" w:lineRule="auto"/>
        <w:ind w:firstLine="435"/>
        <w:rPr>
          <w:rFonts w:hint="eastAsia" w:ascii="仿宋" w:hAnsi="仿宋" w:eastAsia="仿宋" w:cs="仿宋"/>
        </w:rPr>
      </w:pPr>
      <w:r>
        <w:rPr>
          <w:rFonts w:hint="eastAsia" w:ascii="仿宋" w:hAnsi="仿宋" w:eastAsia="仿宋" w:cs="仿宋"/>
          <w:spacing w:val="2"/>
        </w:rPr>
        <w:t>1.6</w:t>
      </w:r>
      <w:r>
        <w:rPr>
          <w:rFonts w:hint="eastAsia" w:ascii="仿宋" w:hAnsi="仿宋" w:eastAsia="仿宋" w:cs="仿宋"/>
          <w:spacing w:val="-3"/>
        </w:rPr>
        <w:t xml:space="preserve"> </w:t>
      </w:r>
      <w:r>
        <w:rPr>
          <w:rFonts w:hint="eastAsia" w:ascii="仿宋" w:hAnsi="仿宋" w:eastAsia="仿宋" w:cs="仿宋"/>
          <w:spacing w:val="2"/>
        </w:rPr>
        <w:t>保密</w:t>
      </w:r>
    </w:p>
    <w:p>
      <w:pPr>
        <w:spacing w:line="346" w:lineRule="auto"/>
        <w:ind w:left="16" w:right="2" w:firstLine="404"/>
        <w:rPr>
          <w:rFonts w:hint="eastAsia" w:ascii="仿宋" w:hAnsi="仿宋" w:eastAsia="仿宋" w:cs="仿宋"/>
        </w:rPr>
      </w:pPr>
      <w:r>
        <w:rPr>
          <w:rFonts w:hint="eastAsia" w:ascii="仿宋" w:hAnsi="仿宋" w:eastAsia="仿宋" w:cs="仿宋"/>
        </w:rPr>
        <w:t>参与招标投标活动的各方应对招标文件和投标文件中的商业和技术等秘密保密，否则应承担相应</w:t>
      </w:r>
      <w:r>
        <w:rPr>
          <w:rFonts w:hint="eastAsia" w:ascii="仿宋" w:hAnsi="仿宋" w:eastAsia="仿宋" w:cs="仿宋"/>
          <w:spacing w:val="6"/>
        </w:rPr>
        <w:t xml:space="preserve"> </w:t>
      </w:r>
      <w:r>
        <w:rPr>
          <w:rFonts w:hint="eastAsia" w:ascii="仿宋" w:hAnsi="仿宋" w:eastAsia="仿宋" w:cs="仿宋"/>
          <w:spacing w:val="-8"/>
        </w:rPr>
        <w:t>的法律责任。</w:t>
      </w:r>
    </w:p>
    <w:p>
      <w:pPr>
        <w:spacing w:line="346" w:lineRule="auto"/>
        <w:ind w:firstLine="435"/>
        <w:rPr>
          <w:rFonts w:hint="eastAsia" w:ascii="仿宋" w:hAnsi="仿宋" w:eastAsia="仿宋" w:cs="仿宋"/>
        </w:rPr>
      </w:pPr>
      <w:r>
        <w:rPr>
          <w:rFonts w:hint="eastAsia" w:ascii="仿宋" w:hAnsi="仿宋" w:eastAsia="仿宋" w:cs="仿宋"/>
          <w:spacing w:val="4"/>
        </w:rPr>
        <w:t>1.7</w:t>
      </w:r>
      <w:r>
        <w:rPr>
          <w:rFonts w:hint="eastAsia" w:ascii="仿宋" w:hAnsi="仿宋" w:eastAsia="仿宋" w:cs="仿宋"/>
          <w:spacing w:val="-6"/>
        </w:rPr>
        <w:t xml:space="preserve"> </w:t>
      </w:r>
      <w:r>
        <w:rPr>
          <w:rFonts w:hint="eastAsia" w:ascii="仿宋" w:hAnsi="仿宋" w:eastAsia="仿宋" w:cs="仿宋"/>
          <w:spacing w:val="4"/>
        </w:rPr>
        <w:t>语言文字</w:t>
      </w:r>
    </w:p>
    <w:p>
      <w:pPr>
        <w:spacing w:line="346" w:lineRule="auto"/>
        <w:ind w:firstLine="420"/>
        <w:rPr>
          <w:rFonts w:hint="eastAsia" w:ascii="仿宋" w:hAnsi="仿宋" w:eastAsia="仿宋" w:cs="仿宋"/>
        </w:rPr>
      </w:pPr>
      <w:r>
        <w:rPr>
          <w:rFonts w:hint="eastAsia" w:ascii="仿宋" w:hAnsi="仿宋" w:eastAsia="仿宋" w:cs="仿宋"/>
          <w:spacing w:val="-1"/>
        </w:rPr>
        <w:t>招标投标文件使用的语言文字为中文。专用术语使用外文的，应附有中文注释。</w:t>
      </w:r>
    </w:p>
    <w:p>
      <w:pPr>
        <w:spacing w:line="346" w:lineRule="auto"/>
        <w:ind w:firstLine="435"/>
        <w:rPr>
          <w:rFonts w:hint="eastAsia" w:ascii="仿宋" w:hAnsi="仿宋" w:eastAsia="仿宋" w:cs="仿宋"/>
        </w:rPr>
      </w:pPr>
      <w:r>
        <w:rPr>
          <w:rFonts w:hint="eastAsia" w:ascii="仿宋" w:hAnsi="仿宋" w:eastAsia="仿宋" w:cs="仿宋"/>
          <w:spacing w:val="4"/>
        </w:rPr>
        <w:t>1.8</w:t>
      </w:r>
      <w:r>
        <w:rPr>
          <w:rFonts w:hint="eastAsia" w:ascii="仿宋" w:hAnsi="仿宋" w:eastAsia="仿宋" w:cs="仿宋"/>
          <w:spacing w:val="-6"/>
        </w:rPr>
        <w:t xml:space="preserve"> </w:t>
      </w:r>
      <w:r>
        <w:rPr>
          <w:rFonts w:hint="eastAsia" w:ascii="仿宋" w:hAnsi="仿宋" w:eastAsia="仿宋" w:cs="仿宋"/>
          <w:spacing w:val="4"/>
        </w:rPr>
        <w:t>计量单位</w:t>
      </w:r>
    </w:p>
    <w:p>
      <w:pPr>
        <w:spacing w:line="346" w:lineRule="auto"/>
        <w:ind w:firstLine="419"/>
        <w:rPr>
          <w:rFonts w:hint="eastAsia" w:ascii="仿宋" w:hAnsi="仿宋" w:eastAsia="仿宋" w:cs="仿宋"/>
        </w:rPr>
      </w:pPr>
      <w:r>
        <w:rPr>
          <w:rFonts w:hint="eastAsia" w:ascii="仿宋" w:hAnsi="仿宋" w:eastAsia="仿宋" w:cs="仿宋"/>
          <w:spacing w:val="-2"/>
        </w:rPr>
        <w:t>所有计量均采用中华人民共和国法定计量单位。</w:t>
      </w:r>
    </w:p>
    <w:p>
      <w:pPr>
        <w:spacing w:line="346" w:lineRule="auto"/>
        <w:ind w:firstLine="435"/>
        <w:rPr>
          <w:rFonts w:hint="eastAsia" w:ascii="仿宋" w:hAnsi="仿宋" w:eastAsia="仿宋" w:cs="仿宋"/>
        </w:rPr>
      </w:pPr>
      <w:r>
        <w:rPr>
          <w:rFonts w:hint="eastAsia" w:ascii="仿宋" w:hAnsi="仿宋" w:eastAsia="仿宋" w:cs="仿宋"/>
          <w:spacing w:val="3"/>
        </w:rPr>
        <w:t>1.9</w:t>
      </w:r>
      <w:r>
        <w:rPr>
          <w:rFonts w:hint="eastAsia" w:ascii="仿宋" w:hAnsi="仿宋" w:eastAsia="仿宋" w:cs="仿宋"/>
          <w:spacing w:val="1"/>
        </w:rPr>
        <w:t xml:space="preserve"> </w:t>
      </w:r>
      <w:r>
        <w:rPr>
          <w:rFonts w:hint="eastAsia" w:ascii="仿宋" w:hAnsi="仿宋" w:eastAsia="仿宋" w:cs="仿宋"/>
          <w:spacing w:val="3"/>
        </w:rPr>
        <w:t>踏勘现场</w:t>
      </w:r>
    </w:p>
    <w:p>
      <w:pPr>
        <w:spacing w:line="346" w:lineRule="auto"/>
        <w:ind w:firstLine="435"/>
        <w:rPr>
          <w:rFonts w:hint="eastAsia" w:ascii="仿宋" w:hAnsi="仿宋" w:eastAsia="仿宋" w:cs="仿宋"/>
        </w:rPr>
      </w:pPr>
      <w:r>
        <w:rPr>
          <w:rFonts w:hint="eastAsia" w:ascii="仿宋" w:hAnsi="仿宋" w:eastAsia="仿宋" w:cs="仿宋"/>
          <w:spacing w:val="-4"/>
        </w:rPr>
        <w:t>1.9.1</w:t>
      </w:r>
      <w:r>
        <w:rPr>
          <w:rFonts w:hint="eastAsia" w:ascii="仿宋" w:hAnsi="仿宋" w:eastAsia="仿宋" w:cs="仿宋"/>
          <w:spacing w:val="18"/>
        </w:rPr>
        <w:t xml:space="preserve"> </w:t>
      </w:r>
      <w:r>
        <w:rPr>
          <w:rFonts w:hint="eastAsia" w:ascii="仿宋" w:hAnsi="仿宋" w:eastAsia="仿宋" w:cs="仿宋"/>
          <w:spacing w:val="-4"/>
        </w:rPr>
        <w:t>招标人不组织踏勘现场。</w:t>
      </w:r>
    </w:p>
    <w:p>
      <w:pPr>
        <w:spacing w:line="346" w:lineRule="auto"/>
        <w:ind w:firstLine="435"/>
        <w:rPr>
          <w:rFonts w:hint="eastAsia" w:ascii="仿宋" w:hAnsi="仿宋" w:eastAsia="仿宋" w:cs="仿宋"/>
        </w:rPr>
      </w:pPr>
      <w:r>
        <w:rPr>
          <w:rFonts w:hint="eastAsia" w:ascii="仿宋" w:hAnsi="仿宋" w:eastAsia="仿宋" w:cs="仿宋"/>
          <w:spacing w:val="-3"/>
        </w:rPr>
        <w:t>1.9.2</w:t>
      </w:r>
      <w:r>
        <w:rPr>
          <w:rFonts w:hint="eastAsia" w:ascii="仿宋" w:hAnsi="仿宋" w:eastAsia="仿宋" w:cs="仿宋"/>
          <w:spacing w:val="15"/>
        </w:rPr>
        <w:t xml:space="preserve"> </w:t>
      </w:r>
      <w:r>
        <w:rPr>
          <w:rFonts w:hint="eastAsia" w:ascii="仿宋" w:hAnsi="仿宋" w:eastAsia="仿宋" w:cs="仿宋"/>
          <w:spacing w:val="-3"/>
        </w:rPr>
        <w:t>投标人踏勘现场发生的费用自理。</w:t>
      </w:r>
    </w:p>
    <w:p>
      <w:pPr>
        <w:spacing w:line="346" w:lineRule="auto"/>
        <w:ind w:firstLine="435"/>
        <w:rPr>
          <w:rFonts w:hint="eastAsia" w:ascii="仿宋" w:hAnsi="仿宋" w:eastAsia="仿宋" w:cs="仿宋"/>
        </w:rPr>
      </w:pPr>
      <w:r>
        <w:rPr>
          <w:rFonts w:hint="eastAsia" w:ascii="仿宋" w:hAnsi="仿宋" w:eastAsia="仿宋" w:cs="仿宋"/>
          <w:spacing w:val="-2"/>
        </w:rPr>
        <w:t>1.9.3</w:t>
      </w:r>
      <w:r>
        <w:rPr>
          <w:rFonts w:hint="eastAsia" w:ascii="仿宋" w:hAnsi="仿宋" w:eastAsia="仿宋" w:cs="仿宋"/>
          <w:spacing w:val="46"/>
        </w:rPr>
        <w:t xml:space="preserve"> </w:t>
      </w:r>
      <w:r>
        <w:rPr>
          <w:rFonts w:hint="eastAsia" w:ascii="仿宋" w:hAnsi="仿宋" w:eastAsia="仿宋" w:cs="仿宋"/>
          <w:spacing w:val="-2"/>
        </w:rPr>
        <w:t>除招标人的原因外，投标人自行负责在踏勘现场中所发生的人员伤亡和财产损失。</w:t>
      </w:r>
    </w:p>
    <w:p>
      <w:pPr>
        <w:spacing w:line="346" w:lineRule="auto"/>
        <w:ind w:firstLine="434"/>
        <w:rPr>
          <w:rFonts w:hint="eastAsia" w:ascii="仿宋" w:hAnsi="仿宋" w:eastAsia="仿宋" w:cs="仿宋"/>
        </w:rPr>
      </w:pPr>
      <w:r>
        <w:rPr>
          <w:rFonts w:hint="eastAsia" w:ascii="仿宋" w:hAnsi="仿宋" w:eastAsia="仿宋" w:cs="仿宋"/>
          <w:spacing w:val="-1"/>
        </w:rPr>
        <w:t>1.9.4</w:t>
      </w:r>
      <w:r>
        <w:rPr>
          <w:rFonts w:hint="eastAsia" w:ascii="仿宋" w:hAnsi="仿宋" w:eastAsia="仿宋" w:cs="仿宋"/>
          <w:spacing w:val="39"/>
        </w:rPr>
        <w:t xml:space="preserve"> </w:t>
      </w:r>
      <w:r>
        <w:rPr>
          <w:rFonts w:hint="eastAsia" w:ascii="仿宋" w:hAnsi="仿宋" w:eastAsia="仿宋" w:cs="仿宋"/>
          <w:spacing w:val="-1"/>
        </w:rPr>
        <w:t>招标人在踏勘现场中介绍的工程场地和相关的周边环境情况，供投标人在编制投标文件时</w:t>
      </w:r>
      <w:r>
        <w:rPr>
          <w:rFonts w:hint="eastAsia" w:ascii="仿宋" w:hAnsi="仿宋" w:eastAsia="仿宋" w:cs="仿宋"/>
        </w:rPr>
        <w:t xml:space="preserve"> </w:t>
      </w:r>
      <w:r>
        <w:rPr>
          <w:rFonts w:hint="eastAsia" w:ascii="仿宋" w:hAnsi="仿宋" w:eastAsia="仿宋" w:cs="仿宋"/>
          <w:spacing w:val="-2"/>
        </w:rPr>
        <w:t>参考，招标人不对投标人据此作出的判断和决策负责。</w:t>
      </w:r>
    </w:p>
    <w:p>
      <w:pPr>
        <w:spacing w:line="346" w:lineRule="auto"/>
        <w:ind w:firstLine="435"/>
        <w:rPr>
          <w:rFonts w:hint="eastAsia" w:ascii="仿宋" w:hAnsi="仿宋" w:eastAsia="仿宋" w:cs="仿宋"/>
        </w:rPr>
      </w:pPr>
      <w:r>
        <w:rPr>
          <w:rFonts w:hint="eastAsia" w:ascii="仿宋" w:hAnsi="仿宋" w:eastAsia="仿宋" w:cs="仿宋"/>
          <w:spacing w:val="6"/>
        </w:rPr>
        <w:t>1.10</w:t>
      </w:r>
      <w:r>
        <w:rPr>
          <w:rFonts w:hint="eastAsia" w:ascii="仿宋" w:hAnsi="仿宋" w:eastAsia="仿宋" w:cs="仿宋"/>
          <w:spacing w:val="-16"/>
        </w:rPr>
        <w:t xml:space="preserve"> </w:t>
      </w:r>
      <w:r>
        <w:rPr>
          <w:rFonts w:hint="eastAsia" w:ascii="仿宋" w:hAnsi="仿宋" w:eastAsia="仿宋" w:cs="仿宋"/>
          <w:spacing w:val="6"/>
        </w:rPr>
        <w:t>投标预备会</w:t>
      </w:r>
    </w:p>
    <w:p>
      <w:pPr>
        <w:spacing w:line="346" w:lineRule="auto"/>
        <w:ind w:left="9" w:right="104" w:firstLine="425"/>
        <w:rPr>
          <w:rFonts w:hint="eastAsia" w:ascii="仿宋" w:hAnsi="仿宋" w:eastAsia="仿宋" w:cs="仿宋"/>
        </w:rPr>
      </w:pPr>
      <w:r>
        <w:rPr>
          <w:rFonts w:hint="eastAsia" w:ascii="仿宋" w:hAnsi="仿宋" w:eastAsia="仿宋" w:cs="仿宋"/>
          <w:spacing w:val="-1"/>
        </w:rPr>
        <w:t>1.10.1</w:t>
      </w:r>
      <w:r>
        <w:rPr>
          <w:rFonts w:hint="eastAsia" w:ascii="仿宋" w:hAnsi="仿宋" w:eastAsia="仿宋" w:cs="仿宋"/>
          <w:spacing w:val="39"/>
        </w:rPr>
        <w:t xml:space="preserve"> </w:t>
      </w:r>
      <w:r>
        <w:rPr>
          <w:rFonts w:hint="eastAsia" w:ascii="仿宋" w:hAnsi="仿宋" w:eastAsia="仿宋" w:cs="仿宋"/>
          <w:spacing w:val="-1"/>
        </w:rPr>
        <w:t>投标人须知前附表规定召开投标预备会的，招标人按投标人须知前附表规定的时间和地</w:t>
      </w:r>
      <w:r>
        <w:rPr>
          <w:rFonts w:hint="eastAsia" w:ascii="仿宋" w:hAnsi="仿宋" w:eastAsia="仿宋" w:cs="仿宋"/>
        </w:rPr>
        <w:t xml:space="preserve"> </w:t>
      </w:r>
      <w:r>
        <w:rPr>
          <w:rFonts w:hint="eastAsia" w:ascii="仿宋" w:hAnsi="仿宋" w:eastAsia="仿宋" w:cs="仿宋"/>
          <w:spacing w:val="-2"/>
        </w:rPr>
        <w:t>点召开投标预备会，澄清投标人提出的问题。</w:t>
      </w:r>
    </w:p>
    <w:p>
      <w:pPr>
        <w:spacing w:line="346" w:lineRule="auto"/>
        <w:ind w:firstLine="435"/>
        <w:rPr>
          <w:rFonts w:hint="eastAsia" w:ascii="仿宋" w:hAnsi="仿宋" w:eastAsia="仿宋" w:cs="仿宋"/>
        </w:rPr>
      </w:pPr>
      <w:r>
        <w:rPr>
          <w:rFonts w:hint="eastAsia" w:ascii="仿宋" w:hAnsi="仿宋" w:eastAsia="仿宋" w:cs="仿宋"/>
          <w:spacing w:val="-1"/>
        </w:rPr>
        <w:t>1.10.2</w:t>
      </w:r>
      <w:r>
        <w:rPr>
          <w:rFonts w:hint="eastAsia" w:ascii="仿宋" w:hAnsi="仿宋" w:eastAsia="仿宋" w:cs="仿宋"/>
          <w:spacing w:val="39"/>
        </w:rPr>
        <w:t xml:space="preserve"> </w:t>
      </w:r>
      <w:r>
        <w:rPr>
          <w:rFonts w:hint="eastAsia" w:ascii="仿宋" w:hAnsi="仿宋" w:eastAsia="仿宋" w:cs="仿宋"/>
          <w:spacing w:val="-1"/>
        </w:rPr>
        <w:t>投标人应在投标人须知前附表规定的时间前，以书面形式将提出的问题送达招标人，以</w:t>
      </w:r>
    </w:p>
    <w:p>
      <w:pPr>
        <w:spacing w:line="346" w:lineRule="auto"/>
        <w:rPr>
          <w:rFonts w:hint="eastAsia" w:ascii="仿宋" w:hAnsi="仿宋" w:eastAsia="仿宋" w:cs="仿宋"/>
        </w:rPr>
        <w:sectPr>
          <w:footerReference r:id="rId9" w:type="default"/>
          <w:pgSz w:w="11910" w:h="16845"/>
          <w:pgMar w:top="1399" w:right="1238" w:bottom="1041" w:left="1421" w:header="0" w:footer="915" w:gutter="0"/>
          <w:cols w:space="720" w:num="1"/>
        </w:sectPr>
      </w:pPr>
    </w:p>
    <w:p>
      <w:pPr>
        <w:spacing w:line="346" w:lineRule="auto"/>
        <w:rPr>
          <w:rFonts w:hint="eastAsia" w:ascii="仿宋" w:hAnsi="仿宋" w:eastAsia="仿宋" w:cs="仿宋"/>
        </w:rPr>
      </w:pPr>
      <w:r>
        <w:rPr>
          <w:rFonts w:hint="eastAsia" w:ascii="仿宋" w:hAnsi="仿宋" w:eastAsia="仿宋" w:cs="仿宋"/>
          <w:spacing w:val="-3"/>
        </w:rPr>
        <w:t>便招标人在会议期间澄清。</w:t>
      </w:r>
    </w:p>
    <w:p>
      <w:pPr>
        <w:spacing w:line="346" w:lineRule="auto"/>
        <w:ind w:right="316" w:firstLine="436"/>
        <w:rPr>
          <w:rFonts w:hint="eastAsia" w:ascii="仿宋" w:hAnsi="仿宋" w:eastAsia="仿宋" w:cs="仿宋"/>
        </w:rPr>
      </w:pPr>
      <w:r>
        <w:rPr>
          <w:rFonts w:hint="eastAsia" w:ascii="仿宋" w:hAnsi="仿宋" w:eastAsia="仿宋" w:cs="仿宋"/>
          <w:spacing w:val="-1"/>
        </w:rPr>
        <w:t>1.10.3</w:t>
      </w:r>
      <w:r>
        <w:rPr>
          <w:rFonts w:hint="eastAsia" w:ascii="仿宋" w:hAnsi="仿宋" w:eastAsia="仿宋" w:cs="仿宋"/>
          <w:spacing w:val="38"/>
        </w:rPr>
        <w:t xml:space="preserve"> </w:t>
      </w:r>
      <w:r>
        <w:rPr>
          <w:rFonts w:hint="eastAsia" w:ascii="仿宋" w:hAnsi="仿宋" w:eastAsia="仿宋" w:cs="仿宋"/>
          <w:spacing w:val="-1"/>
        </w:rPr>
        <w:t>投标预备会后，招标人在投标人须知前附表规定的时间内，将对投标人所提问题的澄</w:t>
      </w:r>
      <w:r>
        <w:rPr>
          <w:rFonts w:hint="eastAsia" w:ascii="仿宋" w:hAnsi="仿宋" w:eastAsia="仿宋" w:cs="仿宋"/>
        </w:rPr>
        <w:t xml:space="preserve"> </w:t>
      </w:r>
      <w:r>
        <w:rPr>
          <w:rFonts w:hint="eastAsia" w:ascii="仿宋" w:hAnsi="仿宋" w:eastAsia="仿宋" w:cs="仿宋"/>
          <w:spacing w:val="-1"/>
        </w:rPr>
        <w:t>清，以书面形式通知所有购买招标文件的投标人。该澄清内容为招标文件的组成部分。</w:t>
      </w:r>
    </w:p>
    <w:p>
      <w:pPr>
        <w:spacing w:line="346" w:lineRule="auto"/>
        <w:ind w:firstLine="436"/>
        <w:rPr>
          <w:rFonts w:hint="eastAsia" w:ascii="仿宋" w:hAnsi="仿宋" w:eastAsia="仿宋" w:cs="仿宋"/>
        </w:rPr>
      </w:pPr>
      <w:r>
        <w:rPr>
          <w:rFonts w:hint="eastAsia" w:ascii="仿宋" w:hAnsi="仿宋" w:eastAsia="仿宋" w:cs="仿宋"/>
          <w:spacing w:val="4"/>
        </w:rPr>
        <w:t>1.11</w:t>
      </w:r>
      <w:r>
        <w:rPr>
          <w:rFonts w:hint="eastAsia" w:ascii="仿宋" w:hAnsi="仿宋" w:eastAsia="仿宋" w:cs="仿宋"/>
          <w:spacing w:val="-17"/>
        </w:rPr>
        <w:t xml:space="preserve"> </w:t>
      </w:r>
      <w:r>
        <w:rPr>
          <w:rFonts w:hint="eastAsia" w:ascii="仿宋" w:hAnsi="仿宋" w:eastAsia="仿宋" w:cs="仿宋"/>
          <w:spacing w:val="4"/>
        </w:rPr>
        <w:t>分包</w:t>
      </w:r>
    </w:p>
    <w:p>
      <w:pPr>
        <w:spacing w:line="346" w:lineRule="auto"/>
        <w:ind w:firstLine="436"/>
        <w:rPr>
          <w:rFonts w:hint="eastAsia" w:ascii="仿宋" w:hAnsi="仿宋" w:eastAsia="仿宋" w:cs="仿宋"/>
        </w:rPr>
      </w:pPr>
      <w:r>
        <w:rPr>
          <w:rFonts w:hint="eastAsia" w:ascii="仿宋" w:hAnsi="仿宋" w:eastAsia="仿宋" w:cs="仿宋"/>
          <w:spacing w:val="-1"/>
          <w:position w:val="15"/>
        </w:rPr>
        <w:t>1.11.1</w:t>
      </w:r>
      <w:r>
        <w:rPr>
          <w:rFonts w:hint="eastAsia" w:ascii="仿宋" w:hAnsi="仿宋" w:eastAsia="仿宋" w:cs="仿宋"/>
          <w:spacing w:val="37"/>
          <w:position w:val="15"/>
        </w:rPr>
        <w:t xml:space="preserve"> </w:t>
      </w:r>
      <w:r>
        <w:rPr>
          <w:rFonts w:hint="eastAsia" w:ascii="仿宋" w:hAnsi="仿宋" w:eastAsia="仿宋" w:cs="仿宋"/>
          <w:spacing w:val="-1"/>
          <w:position w:val="15"/>
        </w:rPr>
        <w:t>投标人须知前附表规定应当由分包人实施的非主体、非关键性工作，投标人应当按照第</w:t>
      </w:r>
    </w:p>
    <w:p>
      <w:pPr>
        <w:spacing w:line="346" w:lineRule="auto"/>
        <w:ind w:firstLine="3"/>
        <w:rPr>
          <w:rFonts w:hint="eastAsia" w:ascii="仿宋" w:hAnsi="仿宋" w:eastAsia="仿宋" w:cs="仿宋"/>
        </w:rPr>
      </w:pPr>
      <w:r>
        <w:rPr>
          <w:rFonts w:hint="eastAsia" w:ascii="仿宋" w:hAnsi="仿宋" w:eastAsia="仿宋" w:cs="仿宋"/>
          <w:spacing w:val="-1"/>
        </w:rPr>
        <w:t>五章“发包人要求”的规定提供分包人侯选名单及其相应资料。</w:t>
      </w:r>
    </w:p>
    <w:p>
      <w:pPr>
        <w:spacing w:line="346" w:lineRule="auto"/>
        <w:ind w:left="3" w:right="106" w:firstLine="432"/>
        <w:rPr>
          <w:rFonts w:hint="eastAsia" w:ascii="仿宋" w:hAnsi="仿宋" w:eastAsia="仿宋" w:cs="仿宋"/>
        </w:rPr>
      </w:pPr>
      <w:r>
        <w:rPr>
          <w:rFonts w:hint="eastAsia" w:ascii="仿宋" w:hAnsi="仿宋" w:eastAsia="仿宋" w:cs="仿宋"/>
          <w:spacing w:val="-1"/>
        </w:rPr>
        <w:t>1.11.2</w:t>
      </w:r>
      <w:r>
        <w:rPr>
          <w:rFonts w:hint="eastAsia" w:ascii="仿宋" w:hAnsi="仿宋" w:eastAsia="仿宋" w:cs="仿宋"/>
          <w:spacing w:val="39"/>
        </w:rPr>
        <w:t xml:space="preserve"> </w:t>
      </w:r>
      <w:r>
        <w:rPr>
          <w:rFonts w:hint="eastAsia" w:ascii="仿宋" w:hAnsi="仿宋" w:eastAsia="仿宋" w:cs="仿宋"/>
          <w:spacing w:val="-1"/>
        </w:rPr>
        <w:t>投标人拟在中标后将中标项目的部分非主体、非关键性工作进行分包的，应符合投标人</w:t>
      </w:r>
      <w:r>
        <w:rPr>
          <w:rFonts w:hint="eastAsia" w:ascii="仿宋" w:hAnsi="仿宋" w:eastAsia="仿宋" w:cs="仿宋"/>
        </w:rPr>
        <w:t xml:space="preserve"> </w:t>
      </w:r>
      <w:r>
        <w:rPr>
          <w:rFonts w:hint="eastAsia" w:ascii="仿宋" w:hAnsi="仿宋" w:eastAsia="仿宋" w:cs="仿宋"/>
          <w:spacing w:val="-1"/>
        </w:rPr>
        <w:t>须知前附表规定的分包内容、分包金额和资质要求等限制性条件。</w:t>
      </w:r>
    </w:p>
    <w:p>
      <w:pPr>
        <w:spacing w:line="346" w:lineRule="auto"/>
        <w:ind w:firstLine="436"/>
        <w:rPr>
          <w:rFonts w:hint="eastAsia" w:ascii="仿宋" w:hAnsi="仿宋" w:eastAsia="仿宋" w:cs="仿宋"/>
        </w:rPr>
      </w:pPr>
      <w:r>
        <w:rPr>
          <w:rFonts w:hint="eastAsia" w:ascii="仿宋" w:hAnsi="仿宋" w:eastAsia="仿宋" w:cs="仿宋"/>
          <w:spacing w:val="4"/>
        </w:rPr>
        <w:t>1.12</w:t>
      </w:r>
      <w:r>
        <w:rPr>
          <w:rFonts w:hint="eastAsia" w:ascii="仿宋" w:hAnsi="仿宋" w:eastAsia="仿宋" w:cs="仿宋"/>
          <w:spacing w:val="-17"/>
        </w:rPr>
        <w:t xml:space="preserve"> </w:t>
      </w:r>
      <w:r>
        <w:rPr>
          <w:rFonts w:hint="eastAsia" w:ascii="仿宋" w:hAnsi="仿宋" w:eastAsia="仿宋" w:cs="仿宋"/>
          <w:spacing w:val="4"/>
        </w:rPr>
        <w:t>偏离</w:t>
      </w:r>
    </w:p>
    <w:p>
      <w:pPr>
        <w:spacing w:line="346" w:lineRule="auto"/>
        <w:ind w:left="18" w:firstLine="404"/>
        <w:rPr>
          <w:rFonts w:hint="eastAsia" w:ascii="仿宋" w:hAnsi="仿宋" w:eastAsia="仿宋" w:cs="仿宋"/>
        </w:rPr>
      </w:pPr>
      <w:r>
        <w:rPr>
          <w:rFonts w:hint="eastAsia" w:ascii="仿宋" w:hAnsi="仿宋" w:eastAsia="仿宋" w:cs="仿宋"/>
        </w:rPr>
        <w:t>投标人须知前附表允许投标文件偏离招标文件某些要求的，偏离应当符合招标文件规定的偏离范</w:t>
      </w:r>
      <w:r>
        <w:rPr>
          <w:rFonts w:hint="eastAsia" w:ascii="仿宋" w:hAnsi="仿宋" w:eastAsia="仿宋" w:cs="仿宋"/>
          <w:spacing w:val="9"/>
        </w:rPr>
        <w:t xml:space="preserve"> </w:t>
      </w:r>
      <w:r>
        <w:rPr>
          <w:rFonts w:hint="eastAsia" w:ascii="仿宋" w:hAnsi="仿宋" w:eastAsia="仿宋" w:cs="仿宋"/>
          <w:spacing w:val="-9"/>
        </w:rPr>
        <w:t>围和幅度。</w:t>
      </w:r>
    </w:p>
    <w:p>
      <w:pPr>
        <w:spacing w:line="346" w:lineRule="auto"/>
        <w:ind w:firstLine="436"/>
        <w:rPr>
          <w:rFonts w:hint="eastAsia" w:ascii="仿宋" w:hAnsi="仿宋" w:eastAsia="仿宋" w:cs="仿宋"/>
        </w:rPr>
      </w:pPr>
      <w:r>
        <w:rPr>
          <w:rFonts w:hint="eastAsia" w:ascii="仿宋" w:hAnsi="仿宋" w:eastAsia="仿宋" w:cs="仿宋"/>
          <w:spacing w:val="4"/>
        </w:rPr>
        <w:t>1.13</w:t>
      </w:r>
      <w:r>
        <w:rPr>
          <w:rFonts w:hint="eastAsia" w:ascii="仿宋" w:hAnsi="仿宋" w:eastAsia="仿宋" w:cs="仿宋"/>
          <w:spacing w:val="-9"/>
        </w:rPr>
        <w:t xml:space="preserve"> </w:t>
      </w:r>
      <w:r>
        <w:rPr>
          <w:rFonts w:hint="eastAsia" w:ascii="仿宋" w:hAnsi="仿宋" w:eastAsia="仿宋" w:cs="仿宋"/>
          <w:spacing w:val="4"/>
        </w:rPr>
        <w:t>农民工工资保障金</w:t>
      </w:r>
    </w:p>
    <w:p>
      <w:pPr>
        <w:spacing w:line="346" w:lineRule="auto"/>
        <w:ind w:firstLine="436"/>
        <w:rPr>
          <w:rFonts w:hint="eastAsia" w:ascii="仿宋" w:hAnsi="仿宋" w:eastAsia="仿宋" w:cs="仿宋"/>
        </w:rPr>
      </w:pPr>
      <w:r>
        <w:rPr>
          <w:rFonts w:hint="eastAsia" w:ascii="仿宋" w:hAnsi="仿宋" w:eastAsia="仿宋" w:cs="仿宋"/>
          <w:spacing w:val="-1"/>
          <w:position w:val="15"/>
        </w:rPr>
        <w:t>1.13.1</w:t>
      </w:r>
      <w:r>
        <w:rPr>
          <w:rFonts w:hint="eastAsia" w:ascii="仿宋" w:hAnsi="仿宋" w:eastAsia="仿宋" w:cs="仿宋"/>
          <w:spacing w:val="39"/>
          <w:position w:val="15"/>
        </w:rPr>
        <w:t xml:space="preserve"> </w:t>
      </w:r>
      <w:r>
        <w:rPr>
          <w:rFonts w:hint="eastAsia" w:ascii="仿宋" w:hAnsi="仿宋" w:eastAsia="仿宋" w:cs="仿宋"/>
          <w:spacing w:val="-1"/>
          <w:position w:val="15"/>
        </w:rPr>
        <w:t>按照洛阳市住房和城乡建设局《关于进一步规范农民工工资保障金和工程担保管理的通</w:t>
      </w:r>
    </w:p>
    <w:p>
      <w:pPr>
        <w:spacing w:line="346" w:lineRule="auto"/>
        <w:ind w:firstLine="4"/>
        <w:rPr>
          <w:rFonts w:hint="eastAsia" w:ascii="仿宋" w:hAnsi="仿宋" w:eastAsia="仿宋" w:cs="仿宋"/>
        </w:rPr>
      </w:pPr>
      <w:r>
        <w:rPr>
          <w:rFonts w:hint="eastAsia" w:ascii="仿宋" w:hAnsi="仿宋" w:eastAsia="仿宋" w:cs="仿宋"/>
          <w:spacing w:val="-10"/>
          <w:w w:val="99"/>
        </w:rPr>
        <w:t>知》洛建【2019】78号执行；</w:t>
      </w:r>
    </w:p>
    <w:p>
      <w:pPr>
        <w:spacing w:line="346" w:lineRule="auto"/>
        <w:ind w:firstLine="436"/>
        <w:rPr>
          <w:rFonts w:hint="eastAsia" w:ascii="仿宋" w:hAnsi="仿宋" w:eastAsia="仿宋" w:cs="仿宋"/>
        </w:rPr>
      </w:pPr>
      <w:r>
        <w:rPr>
          <w:rFonts w:hint="eastAsia" w:ascii="仿宋" w:hAnsi="仿宋" w:eastAsia="仿宋" w:cs="仿宋"/>
          <w:spacing w:val="-2"/>
        </w:rPr>
        <w:t>1.13.2</w:t>
      </w:r>
      <w:r>
        <w:rPr>
          <w:rFonts w:hint="eastAsia" w:ascii="仿宋" w:hAnsi="仿宋" w:eastAsia="仿宋" w:cs="仿宋"/>
          <w:spacing w:val="54"/>
        </w:rPr>
        <w:t xml:space="preserve"> </w:t>
      </w:r>
      <w:r>
        <w:rPr>
          <w:rFonts w:hint="eastAsia" w:ascii="仿宋" w:hAnsi="仿宋" w:eastAsia="仿宋" w:cs="仿宋"/>
          <w:spacing w:val="-2"/>
        </w:rPr>
        <w:t>投标人提交的投标文件中需按</w:t>
      </w:r>
      <w:r>
        <w:rPr>
          <w:rFonts w:hint="eastAsia" w:ascii="仿宋" w:hAnsi="仿宋" w:eastAsia="仿宋" w:cs="仿宋"/>
          <w:spacing w:val="21"/>
        </w:rPr>
        <w:t xml:space="preserve"> </w:t>
      </w:r>
      <w:r>
        <w:rPr>
          <w:rFonts w:hint="eastAsia" w:ascii="仿宋" w:hAnsi="仿宋" w:eastAsia="仿宋" w:cs="仿宋"/>
          <w:spacing w:val="-2"/>
        </w:rPr>
        <w:t>1.13.1</w:t>
      </w:r>
      <w:r>
        <w:rPr>
          <w:rFonts w:hint="eastAsia" w:ascii="仿宋" w:hAnsi="仿宋" w:eastAsia="仿宋" w:cs="仿宋"/>
          <w:spacing w:val="8"/>
        </w:rPr>
        <w:t xml:space="preserve"> </w:t>
      </w:r>
      <w:r>
        <w:rPr>
          <w:rFonts w:hint="eastAsia" w:ascii="仿宋" w:hAnsi="仿宋" w:eastAsia="仿宋" w:cs="仿宋"/>
          <w:spacing w:val="-2"/>
        </w:rPr>
        <w:t>对农民工工资保障金进行单独承诺的同时，须承</w:t>
      </w:r>
      <w:r>
        <w:rPr>
          <w:rFonts w:hint="eastAsia" w:ascii="仿宋" w:hAnsi="仿宋" w:eastAsia="仿宋" w:cs="仿宋"/>
        </w:rPr>
        <w:t xml:space="preserve">  诺“根据《保障农民工工资支付条例》第二十六条、第二十七条的规定，施工总承包单位应当按照有</w:t>
      </w:r>
      <w:r>
        <w:rPr>
          <w:rFonts w:hint="eastAsia" w:ascii="仿宋" w:hAnsi="仿宋" w:eastAsia="仿宋" w:cs="仿宋"/>
          <w:spacing w:val="13"/>
        </w:rPr>
        <w:t xml:space="preserve"> </w:t>
      </w:r>
      <w:r>
        <w:rPr>
          <w:rFonts w:hint="eastAsia" w:ascii="仿宋" w:hAnsi="仿宋" w:eastAsia="仿宋" w:cs="仿宋"/>
        </w:rPr>
        <w:t>关规定开设农民工工资专用账户，专项用于支付该工程建设项目农民工工资。</w:t>
      </w:r>
      <w:r>
        <w:rPr>
          <w:rFonts w:hint="eastAsia" w:ascii="仿宋" w:hAnsi="仿宋" w:eastAsia="仿宋" w:cs="仿宋"/>
          <w:spacing w:val="-1"/>
        </w:rPr>
        <w:t>”否则在评标时对其投标文件按照废标处理。</w:t>
      </w:r>
    </w:p>
    <w:p>
      <w:pPr>
        <w:spacing w:line="346" w:lineRule="auto"/>
        <w:ind w:firstLine="423"/>
        <w:rPr>
          <w:rFonts w:hint="eastAsia" w:ascii="仿宋" w:hAnsi="仿宋" w:eastAsia="仿宋" w:cs="仿宋"/>
        </w:rPr>
      </w:pPr>
      <w:r>
        <w:rPr>
          <w:rFonts w:hint="eastAsia" w:ascii="仿宋" w:hAnsi="仿宋" w:eastAsia="仿宋" w:cs="仿宋"/>
          <w:spacing w:val="6"/>
        </w:rPr>
        <w:t>2.</w:t>
      </w:r>
      <w:r>
        <w:rPr>
          <w:rFonts w:hint="eastAsia" w:ascii="仿宋" w:hAnsi="仿宋" w:eastAsia="仿宋" w:cs="仿宋"/>
          <w:spacing w:val="-1"/>
        </w:rPr>
        <w:t xml:space="preserve"> </w:t>
      </w:r>
      <w:r>
        <w:rPr>
          <w:rFonts w:hint="eastAsia" w:ascii="仿宋" w:hAnsi="仿宋" w:eastAsia="仿宋" w:cs="仿宋"/>
          <w:spacing w:val="6"/>
        </w:rPr>
        <w:t>招标文件</w:t>
      </w:r>
    </w:p>
    <w:p>
      <w:pPr>
        <w:spacing w:line="346" w:lineRule="auto"/>
        <w:ind w:firstLine="423"/>
        <w:rPr>
          <w:rFonts w:hint="eastAsia" w:ascii="仿宋" w:hAnsi="仿宋" w:eastAsia="仿宋" w:cs="仿宋"/>
        </w:rPr>
      </w:pPr>
      <w:r>
        <w:rPr>
          <w:rFonts w:hint="eastAsia" w:ascii="仿宋" w:hAnsi="仿宋" w:eastAsia="仿宋" w:cs="仿宋"/>
          <w:spacing w:val="5"/>
        </w:rPr>
        <w:t>2.1</w:t>
      </w:r>
      <w:r>
        <w:rPr>
          <w:rFonts w:hint="eastAsia" w:ascii="仿宋" w:hAnsi="仿宋" w:eastAsia="仿宋" w:cs="仿宋"/>
          <w:spacing w:val="1"/>
        </w:rPr>
        <w:t xml:space="preserve"> </w:t>
      </w:r>
      <w:r>
        <w:rPr>
          <w:rFonts w:hint="eastAsia" w:ascii="仿宋" w:hAnsi="仿宋" w:eastAsia="仿宋" w:cs="仿宋"/>
          <w:spacing w:val="5"/>
        </w:rPr>
        <w:t>招标文件的组成</w:t>
      </w:r>
    </w:p>
    <w:p>
      <w:pPr>
        <w:spacing w:line="346" w:lineRule="auto"/>
        <w:ind w:firstLine="421"/>
        <w:rPr>
          <w:rFonts w:hint="eastAsia" w:ascii="仿宋" w:hAnsi="仿宋" w:eastAsia="仿宋" w:cs="仿宋"/>
        </w:rPr>
      </w:pPr>
      <w:r>
        <w:rPr>
          <w:rFonts w:hint="eastAsia" w:ascii="仿宋" w:hAnsi="仿宋" w:eastAsia="仿宋" w:cs="仿宋"/>
          <w:spacing w:val="-6"/>
        </w:rPr>
        <w:t>本招标文件包括：</w:t>
      </w:r>
    </w:p>
    <w:p>
      <w:pPr>
        <w:spacing w:line="346" w:lineRule="auto"/>
        <w:ind w:firstLine="426"/>
        <w:rPr>
          <w:rFonts w:hint="eastAsia" w:ascii="仿宋" w:hAnsi="仿宋" w:eastAsia="仿宋" w:cs="仿宋"/>
        </w:rPr>
      </w:pPr>
      <w:r>
        <w:rPr>
          <w:rFonts w:hint="eastAsia" w:ascii="仿宋" w:hAnsi="仿宋" w:eastAsia="仿宋" w:cs="仿宋"/>
          <w:spacing w:val="-7"/>
        </w:rPr>
        <w:t>（1）招标公告；</w:t>
      </w:r>
    </w:p>
    <w:p>
      <w:pPr>
        <w:spacing w:line="346" w:lineRule="auto"/>
        <w:ind w:firstLine="426"/>
        <w:rPr>
          <w:rFonts w:hint="eastAsia" w:ascii="仿宋" w:hAnsi="仿宋" w:eastAsia="仿宋" w:cs="仿宋"/>
        </w:rPr>
      </w:pPr>
      <w:r>
        <w:rPr>
          <w:rFonts w:hint="eastAsia" w:ascii="仿宋" w:hAnsi="仿宋" w:eastAsia="仿宋" w:cs="仿宋"/>
          <w:spacing w:val="-6"/>
        </w:rPr>
        <w:t>（2）投标人须知；</w:t>
      </w:r>
    </w:p>
    <w:p>
      <w:pPr>
        <w:spacing w:line="346" w:lineRule="auto"/>
        <w:ind w:firstLine="426"/>
        <w:rPr>
          <w:rFonts w:hint="eastAsia" w:ascii="仿宋" w:hAnsi="仿宋" w:eastAsia="仿宋" w:cs="仿宋"/>
        </w:rPr>
      </w:pPr>
      <w:r>
        <w:rPr>
          <w:rFonts w:hint="eastAsia" w:ascii="仿宋" w:hAnsi="仿宋" w:eastAsia="仿宋" w:cs="仿宋"/>
          <w:spacing w:val="-7"/>
        </w:rPr>
        <w:t>（3）评标办法；</w:t>
      </w:r>
    </w:p>
    <w:p>
      <w:pPr>
        <w:spacing w:line="346" w:lineRule="auto"/>
        <w:ind w:firstLine="426"/>
        <w:rPr>
          <w:rFonts w:hint="eastAsia" w:ascii="仿宋" w:hAnsi="仿宋" w:eastAsia="仿宋" w:cs="仿宋"/>
        </w:rPr>
      </w:pPr>
      <w:r>
        <w:rPr>
          <w:rFonts w:hint="eastAsia" w:ascii="仿宋" w:hAnsi="仿宋" w:eastAsia="仿宋" w:cs="仿宋"/>
          <w:spacing w:val="-5"/>
        </w:rPr>
        <w:t>（4）合同条款及格式；</w:t>
      </w:r>
    </w:p>
    <w:p>
      <w:pPr>
        <w:spacing w:line="346" w:lineRule="auto"/>
        <w:ind w:firstLine="426"/>
        <w:rPr>
          <w:rFonts w:hint="eastAsia" w:ascii="仿宋" w:hAnsi="仿宋" w:eastAsia="仿宋" w:cs="仿宋"/>
        </w:rPr>
      </w:pPr>
      <w:r>
        <w:rPr>
          <w:rFonts w:hint="eastAsia" w:ascii="仿宋" w:hAnsi="仿宋" w:eastAsia="仿宋" w:cs="仿宋"/>
          <w:spacing w:val="-10"/>
          <w:w w:val="96"/>
        </w:rPr>
        <w:t>（5）</w:t>
      </w:r>
      <w:r>
        <w:rPr>
          <w:rFonts w:hint="eastAsia" w:ascii="仿宋" w:hAnsi="仿宋" w:eastAsia="仿宋" w:cs="仿宋"/>
          <w:spacing w:val="6"/>
        </w:rPr>
        <w:t xml:space="preserve"> </w:t>
      </w:r>
      <w:r>
        <w:rPr>
          <w:rFonts w:hint="eastAsia" w:ascii="仿宋" w:hAnsi="仿宋" w:eastAsia="仿宋" w:cs="仿宋"/>
          <w:spacing w:val="-10"/>
          <w:w w:val="96"/>
        </w:rPr>
        <w:t>发包人要求；</w:t>
      </w:r>
    </w:p>
    <w:p>
      <w:pPr>
        <w:spacing w:line="346" w:lineRule="auto"/>
        <w:ind w:firstLine="426"/>
        <w:rPr>
          <w:rFonts w:hint="eastAsia" w:ascii="仿宋" w:hAnsi="仿宋" w:eastAsia="仿宋" w:cs="仿宋"/>
        </w:rPr>
      </w:pPr>
      <w:r>
        <w:rPr>
          <w:rFonts w:hint="eastAsia" w:ascii="仿宋" w:hAnsi="仿宋" w:eastAsia="仿宋" w:cs="仿宋"/>
          <w:spacing w:val="-4"/>
        </w:rPr>
        <w:t>（6）发包人提供的资料和条件；</w:t>
      </w:r>
    </w:p>
    <w:p>
      <w:pPr>
        <w:spacing w:line="346" w:lineRule="auto"/>
        <w:ind w:firstLine="426"/>
        <w:rPr>
          <w:rFonts w:hint="eastAsia" w:ascii="仿宋" w:hAnsi="仿宋" w:eastAsia="仿宋" w:cs="仿宋"/>
        </w:rPr>
      </w:pPr>
      <w:r>
        <w:rPr>
          <w:rFonts w:hint="eastAsia" w:ascii="仿宋" w:hAnsi="仿宋" w:eastAsia="仿宋" w:cs="仿宋"/>
          <w:spacing w:val="-6"/>
        </w:rPr>
        <w:t>（7）投标文件格式；</w:t>
      </w:r>
    </w:p>
    <w:p>
      <w:pPr>
        <w:spacing w:line="346" w:lineRule="auto"/>
        <w:ind w:firstLine="426"/>
        <w:rPr>
          <w:rFonts w:hint="eastAsia" w:ascii="仿宋" w:hAnsi="仿宋" w:eastAsia="仿宋" w:cs="仿宋"/>
        </w:rPr>
      </w:pPr>
      <w:r>
        <w:rPr>
          <w:rFonts w:hint="eastAsia" w:ascii="仿宋" w:hAnsi="仿宋" w:eastAsia="仿宋" w:cs="仿宋"/>
          <w:spacing w:val="-2"/>
        </w:rPr>
        <w:t>（8）投标人须知前附表规定的其他资料。</w:t>
      </w:r>
    </w:p>
    <w:p>
      <w:pPr>
        <w:spacing w:line="346" w:lineRule="auto"/>
        <w:ind w:firstLine="420"/>
        <w:rPr>
          <w:rFonts w:hint="eastAsia" w:ascii="仿宋" w:hAnsi="仿宋" w:eastAsia="仿宋" w:cs="仿宋"/>
        </w:rPr>
      </w:pPr>
      <w:r>
        <w:rPr>
          <w:rFonts w:hint="eastAsia" w:ascii="仿宋" w:hAnsi="仿宋" w:eastAsia="仿宋" w:cs="仿宋"/>
          <w:spacing w:val="-2"/>
          <w:position w:val="15"/>
        </w:rPr>
        <w:t>根据本章第</w:t>
      </w:r>
      <w:r>
        <w:rPr>
          <w:rFonts w:hint="eastAsia" w:ascii="仿宋" w:hAnsi="仿宋" w:eastAsia="仿宋" w:cs="仿宋"/>
          <w:spacing w:val="2"/>
          <w:position w:val="15"/>
        </w:rPr>
        <w:t xml:space="preserve"> </w:t>
      </w:r>
      <w:r>
        <w:rPr>
          <w:rFonts w:hint="eastAsia" w:ascii="仿宋" w:hAnsi="仿宋" w:eastAsia="仿宋" w:cs="仿宋"/>
          <w:spacing w:val="-2"/>
          <w:position w:val="15"/>
        </w:rPr>
        <w:t>1.10</w:t>
      </w:r>
      <w:r>
        <w:rPr>
          <w:rFonts w:hint="eastAsia" w:ascii="仿宋" w:hAnsi="仿宋" w:eastAsia="仿宋" w:cs="仿宋"/>
          <w:spacing w:val="-35"/>
          <w:position w:val="15"/>
        </w:rPr>
        <w:t xml:space="preserve"> </w:t>
      </w:r>
      <w:r>
        <w:rPr>
          <w:rFonts w:hint="eastAsia" w:ascii="仿宋" w:hAnsi="仿宋" w:eastAsia="仿宋" w:cs="仿宋"/>
          <w:spacing w:val="-2"/>
          <w:position w:val="15"/>
        </w:rPr>
        <w:t>款、第</w:t>
      </w:r>
      <w:r>
        <w:rPr>
          <w:rFonts w:hint="eastAsia" w:ascii="仿宋" w:hAnsi="仿宋" w:eastAsia="仿宋" w:cs="仿宋"/>
          <w:spacing w:val="-34"/>
          <w:position w:val="15"/>
        </w:rPr>
        <w:t xml:space="preserve"> </w:t>
      </w:r>
      <w:r>
        <w:rPr>
          <w:rFonts w:hint="eastAsia" w:ascii="仿宋" w:hAnsi="仿宋" w:eastAsia="仿宋" w:cs="仿宋"/>
          <w:spacing w:val="-2"/>
          <w:position w:val="15"/>
        </w:rPr>
        <w:t>2.2</w:t>
      </w:r>
      <w:r>
        <w:rPr>
          <w:rFonts w:hint="eastAsia" w:ascii="仿宋" w:hAnsi="仿宋" w:eastAsia="仿宋" w:cs="仿宋"/>
          <w:spacing w:val="-36"/>
          <w:position w:val="15"/>
        </w:rPr>
        <w:t xml:space="preserve"> </w:t>
      </w:r>
      <w:r>
        <w:rPr>
          <w:rFonts w:hint="eastAsia" w:ascii="仿宋" w:hAnsi="仿宋" w:eastAsia="仿宋" w:cs="仿宋"/>
          <w:spacing w:val="-2"/>
          <w:position w:val="15"/>
        </w:rPr>
        <w:t>款和第</w:t>
      </w:r>
      <w:r>
        <w:rPr>
          <w:rFonts w:hint="eastAsia" w:ascii="仿宋" w:hAnsi="仿宋" w:eastAsia="仿宋" w:cs="仿宋"/>
          <w:spacing w:val="-34"/>
          <w:position w:val="15"/>
        </w:rPr>
        <w:t xml:space="preserve"> </w:t>
      </w:r>
      <w:r>
        <w:rPr>
          <w:rFonts w:hint="eastAsia" w:ascii="仿宋" w:hAnsi="仿宋" w:eastAsia="仿宋" w:cs="仿宋"/>
          <w:spacing w:val="-2"/>
          <w:position w:val="15"/>
        </w:rPr>
        <w:t>2.3</w:t>
      </w:r>
      <w:r>
        <w:rPr>
          <w:rFonts w:hint="eastAsia" w:ascii="仿宋" w:hAnsi="仿宋" w:eastAsia="仿宋" w:cs="仿宋"/>
          <w:spacing w:val="-36"/>
          <w:position w:val="15"/>
        </w:rPr>
        <w:t xml:space="preserve"> </w:t>
      </w:r>
      <w:r>
        <w:rPr>
          <w:rFonts w:hint="eastAsia" w:ascii="仿宋" w:hAnsi="仿宋" w:eastAsia="仿宋" w:cs="仿宋"/>
          <w:spacing w:val="-2"/>
          <w:position w:val="15"/>
        </w:rPr>
        <w:t>款对招标文件所作的澄清、修改，构成招标文件的组成</w:t>
      </w:r>
    </w:p>
    <w:p>
      <w:pPr>
        <w:spacing w:line="346" w:lineRule="auto"/>
        <w:ind w:firstLine="2"/>
        <w:rPr>
          <w:rFonts w:hint="eastAsia" w:ascii="仿宋" w:hAnsi="仿宋" w:eastAsia="仿宋" w:cs="仿宋"/>
        </w:rPr>
      </w:pPr>
      <w:r>
        <w:rPr>
          <w:rFonts w:hint="eastAsia" w:ascii="仿宋" w:hAnsi="仿宋" w:eastAsia="仿宋" w:cs="仿宋"/>
          <w:spacing w:val="-9"/>
        </w:rPr>
        <w:t>部分。</w:t>
      </w:r>
    </w:p>
    <w:p>
      <w:pPr>
        <w:spacing w:line="346" w:lineRule="auto"/>
        <w:ind w:firstLine="423"/>
        <w:rPr>
          <w:rFonts w:hint="eastAsia" w:ascii="仿宋" w:hAnsi="仿宋" w:eastAsia="仿宋" w:cs="仿宋"/>
        </w:rPr>
      </w:pPr>
      <w:r>
        <w:rPr>
          <w:rFonts w:hint="eastAsia" w:ascii="仿宋" w:hAnsi="仿宋" w:eastAsia="仿宋" w:cs="仿宋"/>
          <w:spacing w:val="5"/>
        </w:rPr>
        <w:t>2.2</w:t>
      </w:r>
      <w:r>
        <w:rPr>
          <w:rFonts w:hint="eastAsia" w:ascii="仿宋" w:hAnsi="仿宋" w:eastAsia="仿宋" w:cs="仿宋"/>
          <w:spacing w:val="1"/>
        </w:rPr>
        <w:t xml:space="preserve"> </w:t>
      </w:r>
      <w:r>
        <w:rPr>
          <w:rFonts w:hint="eastAsia" w:ascii="仿宋" w:hAnsi="仿宋" w:eastAsia="仿宋" w:cs="仿宋"/>
          <w:spacing w:val="5"/>
        </w:rPr>
        <w:t>招标文件的澄清</w:t>
      </w:r>
    </w:p>
    <w:p>
      <w:pPr>
        <w:spacing w:line="346" w:lineRule="auto"/>
        <w:ind w:firstLine="422"/>
        <w:rPr>
          <w:rFonts w:hint="eastAsia" w:ascii="仿宋" w:hAnsi="仿宋" w:eastAsia="仿宋" w:cs="仿宋"/>
        </w:rPr>
      </w:pPr>
      <w:r>
        <w:rPr>
          <w:rFonts w:hint="eastAsia" w:ascii="仿宋" w:hAnsi="仿宋" w:eastAsia="仿宋" w:cs="仿宋"/>
          <w:spacing w:val="-1"/>
        </w:rPr>
        <w:t>2.2.1</w:t>
      </w:r>
      <w:r>
        <w:rPr>
          <w:rFonts w:hint="eastAsia" w:ascii="仿宋" w:hAnsi="仿宋" w:eastAsia="仿宋" w:cs="仿宋"/>
          <w:spacing w:val="52"/>
        </w:rPr>
        <w:t xml:space="preserve"> </w:t>
      </w:r>
      <w:r>
        <w:rPr>
          <w:rFonts w:hint="eastAsia" w:ascii="仿宋" w:hAnsi="仿宋" w:eastAsia="仿宋" w:cs="仿宋"/>
          <w:spacing w:val="-1"/>
        </w:rPr>
        <w:t>投标人应仔细阅读和检查招标文件的全部内容。如发现缺页或附件不全，应及时向招标人</w:t>
      </w:r>
      <w:r>
        <w:rPr>
          <w:rFonts w:hint="eastAsia" w:ascii="仿宋" w:hAnsi="仿宋" w:eastAsia="仿宋" w:cs="仿宋"/>
        </w:rPr>
        <w:t xml:space="preserve"> 和招标代理机构提出，以便补齐。如有疑问，应按投标人须知前附表规定的时间和形式将提出的问题</w:t>
      </w:r>
    </w:p>
    <w:p>
      <w:pPr>
        <w:spacing w:line="346" w:lineRule="auto"/>
        <w:rPr>
          <w:rFonts w:hint="eastAsia" w:ascii="仿宋" w:hAnsi="仿宋" w:eastAsia="仿宋" w:cs="仿宋"/>
        </w:rPr>
        <w:sectPr>
          <w:footerReference r:id="rId10" w:type="default"/>
          <w:pgSz w:w="11910" w:h="16845"/>
          <w:pgMar w:top="1399" w:right="1236" w:bottom="1041" w:left="1420" w:header="0" w:footer="915" w:gutter="0"/>
          <w:cols w:space="720" w:num="1"/>
        </w:sectPr>
      </w:pPr>
    </w:p>
    <w:p>
      <w:pPr>
        <w:spacing w:line="346" w:lineRule="auto"/>
        <w:ind w:firstLine="13"/>
        <w:rPr>
          <w:rFonts w:hint="eastAsia" w:ascii="仿宋" w:hAnsi="仿宋" w:eastAsia="仿宋" w:cs="仿宋"/>
        </w:rPr>
      </w:pPr>
      <w:r>
        <w:rPr>
          <w:rFonts w:hint="eastAsia" w:ascii="仿宋" w:hAnsi="仿宋" w:eastAsia="仿宋" w:cs="仿宋"/>
          <w:spacing w:val="-1"/>
        </w:rPr>
        <w:t>送达招标人和招标代理机构，要求对招标文件予以澄清。</w:t>
      </w:r>
    </w:p>
    <w:p>
      <w:pPr>
        <w:spacing w:line="346" w:lineRule="auto"/>
        <w:ind w:left="14" w:right="3" w:firstLine="423"/>
        <w:rPr>
          <w:rFonts w:hint="eastAsia" w:ascii="仿宋" w:hAnsi="仿宋" w:eastAsia="仿宋" w:cs="仿宋"/>
        </w:rPr>
      </w:pPr>
      <w:r>
        <w:rPr>
          <w:rFonts w:hint="eastAsia" w:ascii="仿宋" w:hAnsi="仿宋" w:eastAsia="仿宋" w:cs="仿宋"/>
          <w:spacing w:val="-1"/>
        </w:rPr>
        <w:t>2.2.2</w:t>
      </w:r>
      <w:r>
        <w:rPr>
          <w:rFonts w:hint="eastAsia" w:ascii="仿宋" w:hAnsi="仿宋" w:eastAsia="仿宋" w:cs="仿宋"/>
          <w:spacing w:val="17"/>
        </w:rPr>
        <w:t xml:space="preserve"> </w:t>
      </w:r>
      <w:r>
        <w:rPr>
          <w:rFonts w:hint="eastAsia" w:ascii="仿宋" w:hAnsi="仿宋" w:eastAsia="仿宋" w:cs="仿宋"/>
          <w:spacing w:val="-1"/>
        </w:rPr>
        <w:t>招标文件的澄清、修改按投标人须知前附表规定的形式发出，但不指明澄清问题的来源。</w:t>
      </w:r>
      <w:r>
        <w:rPr>
          <w:rFonts w:hint="eastAsia" w:ascii="仿宋" w:hAnsi="仿宋" w:eastAsia="仿宋" w:cs="仿宋"/>
        </w:rPr>
        <w:t xml:space="preserve"> </w:t>
      </w:r>
      <w:r>
        <w:rPr>
          <w:rFonts w:hint="eastAsia" w:ascii="仿宋" w:hAnsi="仿宋" w:eastAsia="仿宋" w:cs="仿宋"/>
          <w:spacing w:val="-2"/>
        </w:rPr>
        <w:t>如澄清、修改发出的时间距投标截止时间不足15日的，并且修改内容可能影响投标文件编制的，将</w:t>
      </w:r>
      <w:r>
        <w:rPr>
          <w:rFonts w:hint="eastAsia" w:ascii="仿宋" w:hAnsi="仿宋" w:eastAsia="仿宋" w:cs="仿宋"/>
          <w:spacing w:val="-3"/>
        </w:rPr>
        <w:t>相应延长投标截止时间。</w:t>
      </w:r>
    </w:p>
    <w:p>
      <w:pPr>
        <w:spacing w:line="346" w:lineRule="auto"/>
        <w:ind w:firstLine="437"/>
        <w:rPr>
          <w:rFonts w:hint="eastAsia" w:ascii="仿宋" w:hAnsi="仿宋" w:eastAsia="仿宋" w:cs="仿宋"/>
        </w:rPr>
      </w:pPr>
      <w:r>
        <w:rPr>
          <w:rFonts w:hint="eastAsia" w:ascii="仿宋" w:hAnsi="仿宋" w:eastAsia="仿宋" w:cs="仿宋"/>
          <w:spacing w:val="5"/>
        </w:rPr>
        <w:t>2.3</w:t>
      </w:r>
      <w:r>
        <w:rPr>
          <w:rFonts w:hint="eastAsia" w:ascii="仿宋" w:hAnsi="仿宋" w:eastAsia="仿宋" w:cs="仿宋"/>
          <w:spacing w:val="1"/>
        </w:rPr>
        <w:t xml:space="preserve"> </w:t>
      </w:r>
      <w:r>
        <w:rPr>
          <w:rFonts w:hint="eastAsia" w:ascii="仿宋" w:hAnsi="仿宋" w:eastAsia="仿宋" w:cs="仿宋"/>
          <w:spacing w:val="5"/>
        </w:rPr>
        <w:t>招标文件的修改</w:t>
      </w:r>
    </w:p>
    <w:p>
      <w:pPr>
        <w:spacing w:line="346" w:lineRule="auto"/>
        <w:ind w:left="15" w:firstLine="422"/>
        <w:rPr>
          <w:rFonts w:hint="eastAsia" w:ascii="仿宋" w:hAnsi="仿宋" w:eastAsia="仿宋" w:cs="仿宋"/>
        </w:rPr>
      </w:pPr>
      <w:r>
        <w:rPr>
          <w:rFonts w:hint="eastAsia" w:ascii="仿宋" w:hAnsi="仿宋" w:eastAsia="仿宋" w:cs="仿宋"/>
          <w:spacing w:val="-1"/>
        </w:rPr>
        <w:t>2.3.1</w:t>
      </w:r>
      <w:r>
        <w:rPr>
          <w:rFonts w:hint="eastAsia" w:ascii="仿宋" w:hAnsi="仿宋" w:eastAsia="仿宋" w:cs="仿宋"/>
          <w:spacing w:val="52"/>
        </w:rPr>
        <w:t xml:space="preserve"> </w:t>
      </w:r>
      <w:r>
        <w:rPr>
          <w:rFonts w:hint="eastAsia" w:ascii="仿宋" w:hAnsi="仿宋" w:eastAsia="仿宋" w:cs="仿宋"/>
          <w:spacing w:val="-1"/>
        </w:rPr>
        <w:t>招标人可以对已发出的招标文件进行必要的修改。招标文件的修改将在投标人须知前附表规定的投标截止时间15天前以书面形式通知所有获取招标文件的投标人。如果修改的内容可能影响</w:t>
      </w:r>
      <w:r>
        <w:rPr>
          <w:rFonts w:hint="eastAsia" w:ascii="仿宋" w:hAnsi="仿宋" w:eastAsia="仿宋" w:cs="仿宋"/>
          <w:spacing w:val="-2"/>
        </w:rPr>
        <w:t>投标文件编制的，发出的时间距投标截止时间不足15天，招标人将相应延长投标截止时间。</w:t>
      </w:r>
    </w:p>
    <w:p>
      <w:pPr>
        <w:spacing w:line="346" w:lineRule="auto"/>
        <w:ind w:firstLine="437"/>
        <w:rPr>
          <w:rFonts w:hint="eastAsia" w:ascii="仿宋" w:hAnsi="仿宋" w:eastAsia="仿宋" w:cs="仿宋"/>
          <w:spacing w:val="-1"/>
          <w:position w:val="15"/>
        </w:rPr>
      </w:pPr>
      <w:r>
        <w:rPr>
          <w:rFonts w:hint="eastAsia" w:ascii="仿宋" w:hAnsi="仿宋" w:eastAsia="仿宋" w:cs="仿宋"/>
          <w:spacing w:val="-1"/>
          <w:position w:val="15"/>
        </w:rPr>
        <w:t>2.3.2 投标人收到修改内容通知后，应在投标人须知前附表规定的时间内及时查看，因投标人未及时查看而造成的后果自负。</w:t>
      </w:r>
    </w:p>
    <w:p>
      <w:pPr>
        <w:spacing w:line="346" w:lineRule="auto"/>
        <w:ind w:right="18" w:firstLine="435"/>
        <w:rPr>
          <w:rFonts w:hint="eastAsia" w:ascii="仿宋" w:hAnsi="仿宋" w:eastAsia="仿宋" w:cs="仿宋"/>
        </w:rPr>
      </w:pPr>
      <w:r>
        <w:rPr>
          <w:rFonts w:hint="eastAsia" w:ascii="仿宋" w:hAnsi="仿宋" w:eastAsia="仿宋" w:cs="仿宋"/>
          <w:spacing w:val="-3"/>
        </w:rPr>
        <w:t>注</w:t>
      </w:r>
      <w:r>
        <w:rPr>
          <w:rFonts w:hint="eastAsia" w:ascii="仿宋" w:hAnsi="仿宋" w:eastAsia="仿宋" w:cs="仿宋"/>
          <w:spacing w:val="3"/>
        </w:rPr>
        <w:t>：（</w:t>
      </w:r>
      <w:r>
        <w:rPr>
          <w:rFonts w:hint="eastAsia" w:ascii="仿宋" w:hAnsi="仿宋" w:eastAsia="仿宋" w:cs="仿宋"/>
          <w:spacing w:val="-3"/>
        </w:rPr>
        <w:t>1）招标文件的澄清与修改将在与招标公告同步的网站上发布“变更公告”，如需修改招</w:t>
      </w:r>
      <w:r>
        <w:rPr>
          <w:rFonts w:hint="eastAsia" w:ascii="仿宋" w:hAnsi="仿宋" w:eastAsia="仿宋" w:cs="仿宋"/>
          <w:spacing w:val="2"/>
        </w:rPr>
        <w:t>标文件，则同时在洛阳市电子招投标交易平台发布“答疑文件”（答疑文件指修改后最新的招标文</w:t>
      </w:r>
      <w:r>
        <w:rPr>
          <w:rFonts w:hint="eastAsia" w:ascii="仿宋" w:hAnsi="仿宋" w:eastAsia="仿宋" w:cs="仿宋"/>
          <w:spacing w:val="-1"/>
        </w:rPr>
        <w:t>件）。对于各项目中已经成功报名并下载招标文件的投标人，将通过第三方短信群发方式提醒投标</w:t>
      </w:r>
      <w:r>
        <w:rPr>
          <w:rFonts w:hint="eastAsia" w:ascii="仿宋" w:hAnsi="仿宋" w:eastAsia="仿宋" w:cs="仿宋"/>
          <w:spacing w:val="-2"/>
        </w:rPr>
        <w:t>人进行查询。各投标人须重新下载最新的“答疑文件”，并以此编制投标文件。如不以最新发布的</w:t>
      </w:r>
      <w:r>
        <w:rPr>
          <w:rFonts w:hint="eastAsia" w:ascii="仿宋" w:hAnsi="仿宋" w:eastAsia="仿宋" w:cs="仿宋"/>
          <w:spacing w:val="-3"/>
        </w:rPr>
        <w:t>“答疑文件”编制投标文件，造成投标无效的后果由投标人自己承担。</w:t>
      </w:r>
    </w:p>
    <w:p>
      <w:pPr>
        <w:spacing w:line="346" w:lineRule="auto"/>
        <w:ind w:left="49" w:right="36" w:firstLine="391"/>
        <w:rPr>
          <w:rFonts w:hint="eastAsia" w:ascii="仿宋" w:hAnsi="仿宋" w:eastAsia="仿宋" w:cs="仿宋"/>
        </w:rPr>
      </w:pPr>
      <w:r>
        <w:rPr>
          <w:rFonts w:hint="eastAsia" w:ascii="仿宋" w:hAnsi="仿宋" w:eastAsia="仿宋" w:cs="仿宋"/>
          <w:spacing w:val="-1"/>
        </w:rPr>
        <w:t>（2）</w:t>
      </w:r>
      <w:r>
        <w:rPr>
          <w:rFonts w:hint="eastAsia" w:ascii="仿宋" w:hAnsi="仿宋" w:eastAsia="仿宋" w:cs="仿宋"/>
          <w:spacing w:val="11"/>
        </w:rPr>
        <w:t xml:space="preserve"> </w:t>
      </w:r>
      <w:r>
        <w:rPr>
          <w:rFonts w:hint="eastAsia" w:ascii="仿宋" w:hAnsi="仿宋" w:eastAsia="仿宋" w:cs="仿宋"/>
          <w:spacing w:val="-1"/>
        </w:rPr>
        <w:t>因洛阳市电子招投标交易平台在开标前具有保密性，投标人在投标文件递交截止时间前须</w:t>
      </w:r>
      <w:r>
        <w:rPr>
          <w:rFonts w:hint="eastAsia" w:ascii="仿宋" w:hAnsi="仿宋" w:eastAsia="仿宋" w:cs="仿宋"/>
          <w:spacing w:val="1"/>
        </w:rPr>
        <w:t>自行查看项目进展、变更通知、澄清及回复，因投标人未及时查看而造成的后果自负。</w:t>
      </w:r>
    </w:p>
    <w:p>
      <w:pPr>
        <w:spacing w:line="346" w:lineRule="auto"/>
        <w:ind w:firstLine="439"/>
        <w:rPr>
          <w:rFonts w:hint="eastAsia" w:ascii="仿宋" w:hAnsi="仿宋" w:eastAsia="仿宋" w:cs="仿宋"/>
        </w:rPr>
      </w:pPr>
      <w:r>
        <w:rPr>
          <w:rFonts w:hint="eastAsia" w:ascii="仿宋" w:hAnsi="仿宋" w:eastAsia="仿宋" w:cs="仿宋"/>
          <w:spacing w:val="6"/>
        </w:rPr>
        <w:t>3.</w:t>
      </w:r>
      <w:r>
        <w:rPr>
          <w:rFonts w:hint="eastAsia" w:ascii="仿宋" w:hAnsi="仿宋" w:eastAsia="仿宋" w:cs="仿宋"/>
          <w:spacing w:val="-2"/>
        </w:rPr>
        <w:t xml:space="preserve"> </w:t>
      </w:r>
      <w:r>
        <w:rPr>
          <w:rFonts w:hint="eastAsia" w:ascii="仿宋" w:hAnsi="仿宋" w:eastAsia="仿宋" w:cs="仿宋"/>
          <w:spacing w:val="6"/>
        </w:rPr>
        <w:t>投标文件</w:t>
      </w:r>
    </w:p>
    <w:p>
      <w:pPr>
        <w:spacing w:line="346" w:lineRule="auto"/>
        <w:ind w:firstLine="439"/>
        <w:rPr>
          <w:rFonts w:hint="eastAsia" w:ascii="仿宋" w:hAnsi="仿宋" w:eastAsia="仿宋" w:cs="仿宋"/>
        </w:rPr>
      </w:pPr>
      <w:r>
        <w:rPr>
          <w:rFonts w:hint="eastAsia" w:ascii="仿宋" w:hAnsi="仿宋" w:eastAsia="仿宋" w:cs="仿宋"/>
          <w:spacing w:val="5"/>
        </w:rPr>
        <w:t>3.1</w:t>
      </w:r>
      <w:r>
        <w:rPr>
          <w:rFonts w:hint="eastAsia" w:ascii="仿宋" w:hAnsi="仿宋" w:eastAsia="仿宋" w:cs="仿宋"/>
          <w:spacing w:val="-1"/>
        </w:rPr>
        <w:t xml:space="preserve"> </w:t>
      </w:r>
      <w:r>
        <w:rPr>
          <w:rFonts w:hint="eastAsia" w:ascii="仿宋" w:hAnsi="仿宋" w:eastAsia="仿宋" w:cs="仿宋"/>
          <w:spacing w:val="5"/>
        </w:rPr>
        <w:t>投标文件的组成</w:t>
      </w:r>
    </w:p>
    <w:p>
      <w:pPr>
        <w:spacing w:line="346" w:lineRule="auto"/>
        <w:ind w:firstLine="439"/>
        <w:rPr>
          <w:rFonts w:hint="eastAsia" w:ascii="仿宋" w:hAnsi="仿宋" w:eastAsia="仿宋" w:cs="仿宋"/>
        </w:rPr>
      </w:pPr>
      <w:r>
        <w:rPr>
          <w:rFonts w:hint="eastAsia" w:ascii="仿宋" w:hAnsi="仿宋" w:eastAsia="仿宋" w:cs="仿宋"/>
          <w:spacing w:val="-4"/>
        </w:rPr>
        <w:t>3.1.1</w:t>
      </w:r>
      <w:r>
        <w:rPr>
          <w:rFonts w:hint="eastAsia" w:ascii="仿宋" w:hAnsi="仿宋" w:eastAsia="仿宋" w:cs="仿宋"/>
          <w:spacing w:val="17"/>
        </w:rPr>
        <w:t xml:space="preserve"> </w:t>
      </w:r>
      <w:r>
        <w:rPr>
          <w:rFonts w:hint="eastAsia" w:ascii="仿宋" w:hAnsi="仿宋" w:eastAsia="仿宋" w:cs="仿宋"/>
          <w:spacing w:val="-4"/>
        </w:rPr>
        <w:t>投标文件应包括下列内容：</w:t>
      </w:r>
    </w:p>
    <w:p>
      <w:pPr>
        <w:spacing w:line="346" w:lineRule="auto"/>
        <w:ind w:left="14" w:right="14" w:firstLine="424"/>
        <w:rPr>
          <w:rFonts w:hint="eastAsia" w:ascii="仿宋" w:hAnsi="仿宋" w:eastAsia="仿宋" w:cs="仿宋"/>
          <w:spacing w:val="-1"/>
        </w:rPr>
      </w:pPr>
      <w:r>
        <w:rPr>
          <w:rFonts w:hint="eastAsia" w:ascii="仿宋" w:hAnsi="仿宋" w:eastAsia="仿宋" w:cs="仿宋"/>
          <w:spacing w:val="-1"/>
        </w:rPr>
        <w:t>（1）投标函及投标函附录；</w:t>
      </w:r>
    </w:p>
    <w:p>
      <w:pPr>
        <w:spacing w:line="346" w:lineRule="auto"/>
        <w:ind w:left="14" w:right="14" w:firstLine="424"/>
        <w:rPr>
          <w:rFonts w:hint="eastAsia" w:ascii="仿宋" w:hAnsi="仿宋" w:eastAsia="仿宋" w:cs="仿宋"/>
          <w:spacing w:val="-1"/>
        </w:rPr>
      </w:pPr>
      <w:r>
        <w:rPr>
          <w:rFonts w:hint="eastAsia" w:ascii="仿宋" w:hAnsi="仿宋" w:eastAsia="仿宋" w:cs="仿宋"/>
          <w:spacing w:val="-1"/>
        </w:rPr>
        <w:t>（2）法定代表人身份证明；</w:t>
      </w:r>
    </w:p>
    <w:p>
      <w:pPr>
        <w:spacing w:line="346" w:lineRule="auto"/>
        <w:ind w:left="14" w:right="14" w:firstLine="424"/>
        <w:rPr>
          <w:rFonts w:hint="eastAsia" w:ascii="仿宋" w:hAnsi="仿宋" w:eastAsia="仿宋" w:cs="仿宋"/>
          <w:spacing w:val="-1"/>
        </w:rPr>
      </w:pPr>
      <w:r>
        <w:rPr>
          <w:rFonts w:hint="eastAsia" w:ascii="仿宋" w:hAnsi="仿宋" w:eastAsia="仿宋" w:cs="仿宋"/>
          <w:spacing w:val="-1"/>
        </w:rPr>
        <w:t>（3）授权委托书；</w:t>
      </w:r>
    </w:p>
    <w:p>
      <w:pPr>
        <w:spacing w:line="346" w:lineRule="auto"/>
        <w:ind w:left="14" w:right="14" w:firstLine="424"/>
        <w:rPr>
          <w:rFonts w:hint="eastAsia" w:ascii="仿宋" w:hAnsi="仿宋" w:eastAsia="仿宋" w:cs="仿宋"/>
          <w:spacing w:val="-1"/>
        </w:rPr>
      </w:pPr>
      <w:r>
        <w:rPr>
          <w:rFonts w:hint="eastAsia" w:ascii="仿宋" w:hAnsi="仿宋" w:eastAsia="仿宋" w:cs="仿宋"/>
          <w:spacing w:val="-1"/>
        </w:rPr>
        <w:t>（4）联合体协议书；</w:t>
      </w:r>
    </w:p>
    <w:p>
      <w:pPr>
        <w:spacing w:line="346" w:lineRule="auto"/>
        <w:ind w:left="14" w:right="14" w:firstLine="424"/>
        <w:rPr>
          <w:rFonts w:hint="eastAsia" w:ascii="仿宋" w:hAnsi="仿宋" w:eastAsia="仿宋" w:cs="仿宋"/>
          <w:spacing w:val="-1"/>
        </w:rPr>
      </w:pPr>
      <w:r>
        <w:rPr>
          <w:rFonts w:hint="eastAsia" w:ascii="仿宋" w:hAnsi="仿宋" w:eastAsia="仿宋" w:cs="仿宋"/>
          <w:spacing w:val="-1"/>
        </w:rPr>
        <w:t>（5）投标保证金信用承诺函；</w:t>
      </w:r>
    </w:p>
    <w:p>
      <w:pPr>
        <w:spacing w:line="346" w:lineRule="auto"/>
        <w:ind w:left="14" w:right="14" w:firstLine="424"/>
        <w:rPr>
          <w:rFonts w:hint="eastAsia" w:ascii="仿宋" w:hAnsi="仿宋" w:eastAsia="仿宋" w:cs="仿宋"/>
          <w:spacing w:val="-1"/>
        </w:rPr>
      </w:pPr>
      <w:r>
        <w:rPr>
          <w:rFonts w:hint="eastAsia" w:ascii="仿宋" w:hAnsi="仿宋" w:eastAsia="仿宋" w:cs="仿宋"/>
          <w:spacing w:val="-1"/>
        </w:rPr>
        <w:t>（6）设计方案；</w:t>
      </w:r>
    </w:p>
    <w:p>
      <w:pPr>
        <w:spacing w:line="346" w:lineRule="auto"/>
        <w:ind w:left="14" w:right="14" w:firstLine="424"/>
        <w:rPr>
          <w:rFonts w:hint="eastAsia" w:ascii="仿宋" w:hAnsi="仿宋" w:eastAsia="仿宋" w:cs="仿宋"/>
          <w:spacing w:val="-1"/>
        </w:rPr>
      </w:pPr>
      <w:r>
        <w:rPr>
          <w:rFonts w:hint="eastAsia" w:ascii="仿宋" w:hAnsi="仿宋" w:eastAsia="仿宋" w:cs="仿宋"/>
          <w:spacing w:val="-1"/>
        </w:rPr>
        <w:t>（7）承包人实施方案；</w:t>
      </w:r>
    </w:p>
    <w:p>
      <w:pPr>
        <w:spacing w:line="346" w:lineRule="auto"/>
        <w:ind w:left="14" w:right="14" w:firstLine="424"/>
        <w:rPr>
          <w:rFonts w:hint="eastAsia" w:ascii="仿宋" w:hAnsi="仿宋" w:eastAsia="仿宋" w:cs="仿宋"/>
          <w:spacing w:val="-1"/>
        </w:rPr>
      </w:pPr>
      <w:r>
        <w:rPr>
          <w:rFonts w:hint="eastAsia" w:ascii="仿宋" w:hAnsi="仿宋" w:eastAsia="仿宋" w:cs="仿宋"/>
          <w:spacing w:val="-1"/>
        </w:rPr>
        <w:t>（8）项目管理机构</w:t>
      </w:r>
    </w:p>
    <w:p>
      <w:pPr>
        <w:spacing w:line="346" w:lineRule="auto"/>
        <w:ind w:left="14" w:right="14" w:firstLine="424"/>
        <w:rPr>
          <w:rFonts w:hint="eastAsia" w:ascii="仿宋" w:hAnsi="仿宋" w:eastAsia="仿宋" w:cs="仿宋"/>
          <w:spacing w:val="-1"/>
        </w:rPr>
      </w:pPr>
      <w:r>
        <w:rPr>
          <w:rFonts w:hint="eastAsia" w:ascii="仿宋" w:hAnsi="仿宋" w:eastAsia="仿宋" w:cs="仿宋"/>
          <w:spacing w:val="-1"/>
        </w:rPr>
        <w:t>（9）资格审查资料；</w:t>
      </w:r>
    </w:p>
    <w:p>
      <w:pPr>
        <w:spacing w:line="346" w:lineRule="auto"/>
        <w:ind w:left="14" w:right="14" w:firstLine="424"/>
        <w:rPr>
          <w:rFonts w:hint="eastAsia" w:ascii="仿宋" w:hAnsi="仿宋" w:eastAsia="仿宋" w:cs="仿宋"/>
          <w:spacing w:val="-1"/>
        </w:rPr>
      </w:pPr>
      <w:r>
        <w:rPr>
          <w:rFonts w:hint="eastAsia" w:ascii="仿宋" w:hAnsi="仿宋" w:eastAsia="仿宋" w:cs="仿宋"/>
          <w:spacing w:val="-1"/>
        </w:rPr>
        <w:t>（10）服务承诺；</w:t>
      </w:r>
    </w:p>
    <w:p>
      <w:pPr>
        <w:spacing w:line="346" w:lineRule="auto"/>
        <w:ind w:left="14" w:right="14" w:firstLine="424"/>
        <w:rPr>
          <w:rFonts w:hint="eastAsia" w:ascii="仿宋" w:hAnsi="仿宋" w:eastAsia="仿宋" w:cs="仿宋"/>
          <w:spacing w:val="-1"/>
        </w:rPr>
      </w:pPr>
      <w:r>
        <w:rPr>
          <w:rFonts w:hint="eastAsia" w:ascii="仿宋" w:hAnsi="仿宋" w:eastAsia="仿宋" w:cs="仿宋"/>
          <w:spacing w:val="-1"/>
        </w:rPr>
        <w:t>（11）其他资料；</w:t>
      </w:r>
    </w:p>
    <w:p>
      <w:pPr>
        <w:spacing w:line="346" w:lineRule="auto"/>
        <w:ind w:left="14" w:right="14" w:firstLine="424"/>
        <w:rPr>
          <w:rFonts w:hint="eastAsia" w:ascii="仿宋" w:hAnsi="仿宋" w:eastAsia="仿宋" w:cs="仿宋"/>
          <w:spacing w:val="-1"/>
        </w:rPr>
        <w:sectPr>
          <w:footerReference r:id="rId11" w:type="default"/>
          <w:pgSz w:w="11910" w:h="16845"/>
          <w:pgMar w:top="1431" w:right="1786" w:bottom="1355" w:left="1425" w:header="0" w:footer="1231" w:gutter="0"/>
          <w:cols w:space="720" w:num="1"/>
        </w:sectPr>
      </w:pPr>
    </w:p>
    <w:p>
      <w:pPr>
        <w:spacing w:line="346" w:lineRule="auto"/>
        <w:ind w:firstLine="425"/>
        <w:rPr>
          <w:rFonts w:hint="eastAsia" w:ascii="仿宋" w:hAnsi="仿宋" w:eastAsia="仿宋" w:cs="仿宋"/>
          <w:spacing w:val="-2"/>
        </w:rPr>
      </w:pPr>
      <w:r>
        <w:rPr>
          <w:rFonts w:hint="eastAsia" w:ascii="仿宋" w:hAnsi="仿宋" w:eastAsia="仿宋" w:cs="仿宋"/>
          <w:spacing w:val="-2"/>
        </w:rPr>
        <w:t>3.1.2 投标人须知前附表规定不接受联合体投标的，或投标人没有组成联合体的，投标文件不包 括本章第 3.1.1（4）的联合体协议书。</w:t>
      </w:r>
    </w:p>
    <w:p>
      <w:pPr>
        <w:spacing w:line="346" w:lineRule="auto"/>
        <w:ind w:firstLine="425"/>
        <w:rPr>
          <w:rFonts w:hint="eastAsia" w:ascii="仿宋" w:hAnsi="仿宋" w:eastAsia="仿宋" w:cs="仿宋"/>
          <w:spacing w:val="-2"/>
        </w:rPr>
      </w:pPr>
      <w:r>
        <w:rPr>
          <w:rFonts w:hint="eastAsia" w:ascii="仿宋" w:hAnsi="仿宋" w:eastAsia="仿宋" w:cs="仿宋"/>
          <w:spacing w:val="-2"/>
        </w:rPr>
        <w:t>3.1.3 组成联合体投标时，应符合下列要求：</w:t>
      </w:r>
    </w:p>
    <w:p>
      <w:pPr>
        <w:spacing w:line="346" w:lineRule="auto"/>
        <w:ind w:firstLine="425"/>
        <w:rPr>
          <w:rFonts w:hint="eastAsia" w:ascii="仿宋" w:hAnsi="仿宋" w:eastAsia="仿宋" w:cs="仿宋"/>
          <w:spacing w:val="-2"/>
        </w:rPr>
      </w:pPr>
      <w:r>
        <w:rPr>
          <w:rFonts w:hint="eastAsia" w:ascii="仿宋" w:hAnsi="仿宋" w:eastAsia="仿宋" w:cs="仿宋"/>
          <w:spacing w:val="-2"/>
        </w:rPr>
        <w:t>3.1.4 联合体参加投标，各方必须签订联合体协议，在协议中应明确各方在联合体中的责任、承 担任务量，联合体协议书应随投标文件提交。</w:t>
      </w:r>
    </w:p>
    <w:p>
      <w:pPr>
        <w:spacing w:line="346" w:lineRule="auto"/>
        <w:ind w:firstLine="425"/>
        <w:rPr>
          <w:rFonts w:hint="eastAsia" w:ascii="仿宋" w:hAnsi="仿宋" w:eastAsia="仿宋" w:cs="仿宋"/>
          <w:spacing w:val="-2"/>
        </w:rPr>
      </w:pPr>
      <w:r>
        <w:rPr>
          <w:rFonts w:hint="eastAsia" w:ascii="仿宋" w:hAnsi="仿宋" w:eastAsia="仿宋" w:cs="仿宋"/>
          <w:spacing w:val="-2"/>
        </w:rPr>
        <w:t>3.1.5 联合体各方签订联合体协议后，不得再以自己名义单独投标，也不得组成新的联合体或参 加其他联合体投标。</w:t>
      </w:r>
    </w:p>
    <w:p>
      <w:pPr>
        <w:spacing w:line="346" w:lineRule="auto"/>
        <w:ind w:firstLine="425"/>
        <w:rPr>
          <w:rFonts w:hint="eastAsia" w:ascii="仿宋" w:hAnsi="仿宋" w:eastAsia="仿宋" w:cs="仿宋"/>
          <w:spacing w:val="-2"/>
        </w:rPr>
      </w:pPr>
      <w:r>
        <w:rPr>
          <w:rFonts w:hint="eastAsia" w:ascii="仿宋" w:hAnsi="仿宋" w:eastAsia="仿宋" w:cs="仿宋"/>
          <w:spacing w:val="-2"/>
        </w:rPr>
        <w:t>3.1.6 联合体牵头人为招标公告中的投标人，联合体授权牵头人代表所有联合体成员负责投标和 合同实施阶段的主办、协调工作。</w:t>
      </w:r>
    </w:p>
    <w:p>
      <w:pPr>
        <w:spacing w:line="346" w:lineRule="auto"/>
        <w:ind w:firstLine="425"/>
        <w:rPr>
          <w:rFonts w:hint="eastAsia" w:ascii="仿宋" w:hAnsi="仿宋" w:eastAsia="仿宋" w:cs="仿宋"/>
          <w:spacing w:val="-2"/>
        </w:rPr>
      </w:pPr>
      <w:r>
        <w:rPr>
          <w:rFonts w:hint="eastAsia" w:ascii="仿宋" w:hAnsi="仿宋" w:eastAsia="仿宋" w:cs="仿宋"/>
          <w:spacing w:val="-2"/>
        </w:rPr>
        <w:t>3.1.7 联合体中标的，联合体各方应共同与招标人签订合同，就中标项目向招标人承担连带责 任。</w:t>
      </w:r>
    </w:p>
    <w:p>
      <w:pPr>
        <w:spacing w:line="346" w:lineRule="auto"/>
        <w:ind w:firstLine="425"/>
        <w:rPr>
          <w:rFonts w:hint="eastAsia" w:ascii="仿宋" w:hAnsi="仿宋" w:eastAsia="仿宋" w:cs="仿宋"/>
        </w:rPr>
      </w:pPr>
      <w:r>
        <w:rPr>
          <w:rFonts w:hint="eastAsia" w:ascii="仿宋" w:hAnsi="仿宋" w:eastAsia="仿宋" w:cs="仿宋"/>
          <w:spacing w:val="5"/>
        </w:rPr>
        <w:t>3.2</w:t>
      </w:r>
      <w:r>
        <w:rPr>
          <w:rFonts w:hint="eastAsia" w:ascii="仿宋" w:hAnsi="仿宋" w:eastAsia="仿宋" w:cs="仿宋"/>
          <w:spacing w:val="-2"/>
        </w:rPr>
        <w:t xml:space="preserve"> </w:t>
      </w:r>
      <w:r>
        <w:rPr>
          <w:rFonts w:hint="eastAsia" w:ascii="仿宋" w:hAnsi="仿宋" w:eastAsia="仿宋" w:cs="仿宋"/>
          <w:spacing w:val="5"/>
        </w:rPr>
        <w:t>投标报价</w:t>
      </w:r>
    </w:p>
    <w:p>
      <w:pPr>
        <w:spacing w:line="346" w:lineRule="auto"/>
        <w:ind w:firstLine="425"/>
        <w:rPr>
          <w:rFonts w:hint="eastAsia" w:ascii="仿宋" w:hAnsi="仿宋" w:eastAsia="仿宋" w:cs="仿宋"/>
        </w:rPr>
      </w:pPr>
      <w:r>
        <w:rPr>
          <w:rFonts w:hint="eastAsia" w:ascii="仿宋" w:hAnsi="仿宋" w:eastAsia="仿宋" w:cs="仿宋"/>
          <w:spacing w:val="-2"/>
        </w:rPr>
        <w:t>3.2.1</w:t>
      </w:r>
      <w:r>
        <w:rPr>
          <w:rFonts w:hint="eastAsia" w:ascii="仿宋" w:hAnsi="仿宋" w:eastAsia="仿宋" w:cs="仿宋"/>
          <w:spacing w:val="-12"/>
        </w:rPr>
        <w:t xml:space="preserve"> </w:t>
      </w:r>
      <w:r>
        <w:rPr>
          <w:rFonts w:hint="eastAsia" w:ascii="仿宋" w:hAnsi="仿宋" w:eastAsia="仿宋" w:cs="仿宋"/>
          <w:spacing w:val="-2"/>
        </w:rPr>
        <w:t>投标人应按第七章“投标文件格式”的要求填写投标报价。</w:t>
      </w:r>
    </w:p>
    <w:p>
      <w:pPr>
        <w:spacing w:line="346" w:lineRule="auto"/>
        <w:ind w:left="1" w:right="46" w:firstLine="423"/>
        <w:rPr>
          <w:rFonts w:hint="eastAsia" w:ascii="仿宋" w:hAnsi="仿宋" w:eastAsia="仿宋" w:cs="仿宋"/>
        </w:rPr>
      </w:pPr>
      <w:r>
        <w:rPr>
          <w:rFonts w:hint="eastAsia" w:ascii="仿宋" w:hAnsi="仿宋" w:eastAsia="仿宋" w:cs="仿宋"/>
          <w:spacing w:val="-1"/>
        </w:rPr>
        <w:t>3.2.2</w:t>
      </w:r>
      <w:r>
        <w:rPr>
          <w:rFonts w:hint="eastAsia" w:ascii="仿宋" w:hAnsi="仿宋" w:eastAsia="仿宋" w:cs="仿宋"/>
          <w:spacing w:val="6"/>
        </w:rPr>
        <w:t xml:space="preserve"> </w:t>
      </w:r>
      <w:r>
        <w:rPr>
          <w:rFonts w:hint="eastAsia" w:ascii="仿宋" w:hAnsi="仿宋" w:eastAsia="仿宋" w:cs="仿宋"/>
          <w:spacing w:val="-1"/>
        </w:rPr>
        <w:t>投标人应充分了解施工场地的位置、周边环境、道路、装卸、保管、安装限制以及影响投</w:t>
      </w:r>
      <w:r>
        <w:rPr>
          <w:rFonts w:hint="eastAsia" w:ascii="仿宋" w:hAnsi="仿宋" w:eastAsia="仿宋" w:cs="仿宋"/>
        </w:rPr>
        <w:t xml:space="preserve"> </w:t>
      </w:r>
      <w:r>
        <w:rPr>
          <w:rFonts w:hint="eastAsia" w:ascii="仿宋" w:hAnsi="仿宋" w:eastAsia="仿宋" w:cs="仿宋"/>
          <w:spacing w:val="-1"/>
        </w:rPr>
        <w:t>标报价的其他要素。投标人根据投标设计，结合市场情况进行投标报价。</w:t>
      </w:r>
    </w:p>
    <w:p>
      <w:pPr>
        <w:spacing w:line="346" w:lineRule="auto"/>
        <w:ind w:firstLine="425"/>
        <w:rPr>
          <w:rFonts w:hint="eastAsia" w:ascii="仿宋" w:hAnsi="仿宋" w:eastAsia="仿宋" w:cs="仿宋"/>
        </w:rPr>
      </w:pPr>
      <w:r>
        <w:rPr>
          <w:rFonts w:hint="eastAsia" w:ascii="仿宋" w:hAnsi="仿宋" w:eastAsia="仿宋" w:cs="仿宋"/>
          <w:spacing w:val="-1"/>
        </w:rPr>
        <w:t>3.2.3</w:t>
      </w:r>
      <w:r>
        <w:rPr>
          <w:rFonts w:hint="eastAsia" w:ascii="仿宋" w:hAnsi="仿宋" w:eastAsia="仿宋" w:cs="仿宋"/>
          <w:spacing w:val="-34"/>
        </w:rPr>
        <w:t xml:space="preserve"> </w:t>
      </w:r>
      <w:r>
        <w:rPr>
          <w:rFonts w:hint="eastAsia" w:ascii="仿宋" w:hAnsi="仿宋" w:eastAsia="仿宋" w:cs="仿宋"/>
          <w:spacing w:val="-1"/>
        </w:rPr>
        <w:t>投标人在投标截止时间前修改投标报价的，此项修改须符合本招标文件第</w:t>
      </w:r>
      <w:r>
        <w:rPr>
          <w:rFonts w:hint="eastAsia" w:ascii="仿宋" w:hAnsi="仿宋" w:eastAsia="仿宋" w:cs="仿宋"/>
          <w:spacing w:val="1"/>
        </w:rPr>
        <w:t xml:space="preserve"> </w:t>
      </w:r>
      <w:r>
        <w:rPr>
          <w:rFonts w:hint="eastAsia" w:ascii="仿宋" w:hAnsi="仿宋" w:eastAsia="仿宋" w:cs="仿宋"/>
          <w:spacing w:val="-1"/>
        </w:rPr>
        <w:t>4.3</w:t>
      </w:r>
      <w:r>
        <w:rPr>
          <w:rFonts w:hint="eastAsia" w:ascii="仿宋" w:hAnsi="仿宋" w:eastAsia="仿宋" w:cs="仿宋"/>
          <w:spacing w:val="-36"/>
        </w:rPr>
        <w:t xml:space="preserve"> </w:t>
      </w:r>
      <w:r>
        <w:rPr>
          <w:rFonts w:hint="eastAsia" w:ascii="仿宋" w:hAnsi="仿宋" w:eastAsia="仿宋" w:cs="仿宋"/>
          <w:spacing w:val="-1"/>
        </w:rPr>
        <w:t>款规定。</w:t>
      </w:r>
    </w:p>
    <w:p>
      <w:pPr>
        <w:spacing w:line="346" w:lineRule="auto"/>
        <w:ind w:left="1" w:right="46" w:firstLine="423"/>
        <w:rPr>
          <w:rFonts w:hint="eastAsia" w:ascii="仿宋" w:hAnsi="仿宋" w:eastAsia="仿宋" w:cs="仿宋"/>
        </w:rPr>
      </w:pPr>
      <w:r>
        <w:rPr>
          <w:rFonts w:hint="eastAsia" w:ascii="仿宋" w:hAnsi="仿宋" w:eastAsia="仿宋" w:cs="仿宋"/>
          <w:spacing w:val="-1"/>
        </w:rPr>
        <w:t>3.2.4</w:t>
      </w:r>
      <w:r>
        <w:rPr>
          <w:rFonts w:hint="eastAsia" w:ascii="仿宋" w:hAnsi="仿宋" w:eastAsia="仿宋" w:cs="仿宋"/>
          <w:spacing w:val="6"/>
        </w:rPr>
        <w:t xml:space="preserve"> </w:t>
      </w:r>
      <w:r>
        <w:rPr>
          <w:rFonts w:hint="eastAsia" w:ascii="仿宋" w:hAnsi="仿宋" w:eastAsia="仿宋" w:cs="仿宋"/>
          <w:spacing w:val="-1"/>
        </w:rPr>
        <w:t>招标人设有最高投标限价的，投标人的投标报价不得超过最高投标限价，最高投标限价或</w:t>
      </w:r>
      <w:r>
        <w:rPr>
          <w:rFonts w:hint="eastAsia" w:ascii="仿宋" w:hAnsi="仿宋" w:eastAsia="仿宋" w:cs="仿宋"/>
        </w:rPr>
        <w:t xml:space="preserve"> </w:t>
      </w:r>
      <w:r>
        <w:rPr>
          <w:rFonts w:hint="eastAsia" w:ascii="仿宋" w:hAnsi="仿宋" w:eastAsia="仿宋" w:cs="仿宋"/>
          <w:spacing w:val="-2"/>
        </w:rPr>
        <w:t>其计算方法在投标人须知前附表中载明。</w:t>
      </w:r>
    </w:p>
    <w:p>
      <w:pPr>
        <w:spacing w:line="346" w:lineRule="auto"/>
        <w:ind w:firstLine="425"/>
        <w:rPr>
          <w:rFonts w:hint="eastAsia" w:ascii="仿宋" w:hAnsi="仿宋" w:eastAsia="仿宋" w:cs="仿宋"/>
        </w:rPr>
      </w:pPr>
      <w:r>
        <w:rPr>
          <w:rFonts w:hint="eastAsia" w:ascii="仿宋" w:hAnsi="仿宋" w:eastAsia="仿宋" w:cs="仿宋"/>
          <w:spacing w:val="-2"/>
        </w:rPr>
        <w:t>3.2.5</w:t>
      </w:r>
      <w:r>
        <w:rPr>
          <w:rFonts w:hint="eastAsia" w:ascii="仿宋" w:hAnsi="仿宋" w:eastAsia="仿宋" w:cs="仿宋"/>
          <w:spacing w:val="-29"/>
        </w:rPr>
        <w:t xml:space="preserve"> </w:t>
      </w:r>
      <w:r>
        <w:rPr>
          <w:rFonts w:hint="eastAsia" w:ascii="仿宋" w:hAnsi="仿宋" w:eastAsia="仿宋" w:cs="仿宋"/>
          <w:spacing w:val="-2"/>
        </w:rPr>
        <w:t>投标报价的其他要求见投标人须知前附表。</w:t>
      </w:r>
    </w:p>
    <w:p>
      <w:pPr>
        <w:spacing w:line="346" w:lineRule="auto"/>
        <w:ind w:firstLine="425"/>
        <w:rPr>
          <w:rFonts w:hint="eastAsia" w:ascii="仿宋" w:hAnsi="仿宋" w:eastAsia="仿宋" w:cs="仿宋"/>
        </w:rPr>
      </w:pPr>
      <w:r>
        <w:rPr>
          <w:rFonts w:hint="eastAsia" w:ascii="仿宋" w:hAnsi="仿宋" w:eastAsia="仿宋" w:cs="仿宋"/>
          <w:spacing w:val="4"/>
        </w:rPr>
        <w:t>3.3</w:t>
      </w:r>
      <w:r>
        <w:rPr>
          <w:rFonts w:hint="eastAsia" w:ascii="仿宋" w:hAnsi="仿宋" w:eastAsia="仿宋" w:cs="仿宋"/>
          <w:spacing w:val="2"/>
        </w:rPr>
        <w:t xml:space="preserve"> </w:t>
      </w:r>
      <w:r>
        <w:rPr>
          <w:rFonts w:hint="eastAsia" w:ascii="仿宋" w:hAnsi="仿宋" w:eastAsia="仿宋" w:cs="仿宋"/>
          <w:spacing w:val="4"/>
        </w:rPr>
        <w:t>投标有效期</w:t>
      </w:r>
    </w:p>
    <w:p>
      <w:pPr>
        <w:spacing w:line="346" w:lineRule="auto"/>
        <w:ind w:firstLine="425"/>
        <w:rPr>
          <w:rFonts w:hint="eastAsia" w:ascii="仿宋" w:hAnsi="仿宋" w:eastAsia="仿宋" w:cs="仿宋"/>
        </w:rPr>
      </w:pPr>
      <w:r>
        <w:rPr>
          <w:rFonts w:hint="eastAsia" w:ascii="仿宋" w:hAnsi="仿宋" w:eastAsia="仿宋" w:cs="仿宋"/>
          <w:spacing w:val="-2"/>
        </w:rPr>
        <w:t>3.3.1</w:t>
      </w:r>
      <w:r>
        <w:rPr>
          <w:rFonts w:hint="eastAsia" w:ascii="仿宋" w:hAnsi="仿宋" w:eastAsia="仿宋" w:cs="仿宋"/>
          <w:spacing w:val="17"/>
        </w:rPr>
        <w:t xml:space="preserve"> </w:t>
      </w:r>
      <w:r>
        <w:rPr>
          <w:rFonts w:hint="eastAsia" w:ascii="仿宋" w:hAnsi="仿宋" w:eastAsia="仿宋" w:cs="仿宋"/>
          <w:spacing w:val="-2"/>
        </w:rPr>
        <w:t>详见投标人须知。</w:t>
      </w:r>
    </w:p>
    <w:p>
      <w:pPr>
        <w:spacing w:line="346" w:lineRule="auto"/>
        <w:ind w:firstLine="425"/>
        <w:rPr>
          <w:rFonts w:hint="eastAsia" w:ascii="仿宋" w:hAnsi="仿宋" w:eastAsia="仿宋" w:cs="仿宋"/>
        </w:rPr>
      </w:pPr>
      <w:r>
        <w:rPr>
          <w:rFonts w:hint="eastAsia" w:ascii="仿宋" w:hAnsi="仿宋" w:eastAsia="仿宋" w:cs="仿宋"/>
          <w:spacing w:val="-1"/>
        </w:rPr>
        <w:t>3.3.2</w:t>
      </w:r>
      <w:r>
        <w:rPr>
          <w:rFonts w:hint="eastAsia" w:ascii="仿宋" w:hAnsi="仿宋" w:eastAsia="仿宋" w:cs="仿宋"/>
          <w:spacing w:val="21"/>
        </w:rPr>
        <w:t xml:space="preserve"> </w:t>
      </w:r>
      <w:r>
        <w:rPr>
          <w:rFonts w:hint="eastAsia" w:ascii="仿宋" w:hAnsi="仿宋" w:eastAsia="仿宋" w:cs="仿宋"/>
          <w:spacing w:val="-1"/>
        </w:rPr>
        <w:t>在投标有效期内，投标人撤销或修改其投标文件的，应承担招标文件和法律规定的责任。</w:t>
      </w:r>
    </w:p>
    <w:p>
      <w:pPr>
        <w:spacing w:line="346" w:lineRule="auto"/>
        <w:ind w:left="2" w:firstLine="423"/>
        <w:rPr>
          <w:rFonts w:hint="eastAsia" w:ascii="仿宋" w:hAnsi="仿宋" w:eastAsia="仿宋" w:cs="仿宋"/>
        </w:rPr>
      </w:pPr>
      <w:r>
        <w:rPr>
          <w:rFonts w:hint="eastAsia" w:ascii="仿宋" w:hAnsi="仿宋" w:eastAsia="仿宋" w:cs="仿宋"/>
          <w:spacing w:val="-1"/>
        </w:rPr>
        <w:t>3.3.3</w:t>
      </w:r>
      <w:r>
        <w:rPr>
          <w:rFonts w:hint="eastAsia" w:ascii="仿宋" w:hAnsi="仿宋" w:eastAsia="仿宋" w:cs="仿宋"/>
          <w:spacing w:val="49"/>
        </w:rPr>
        <w:t xml:space="preserve"> </w:t>
      </w:r>
      <w:r>
        <w:rPr>
          <w:rFonts w:hint="eastAsia" w:ascii="仿宋" w:hAnsi="仿宋" w:eastAsia="仿宋" w:cs="仿宋"/>
          <w:spacing w:val="-1"/>
        </w:rPr>
        <w:t>出现特殊情况需要延长投标有效期的，招标人以书面形式通知所有投标人延长投标有效</w:t>
      </w:r>
      <w:r>
        <w:rPr>
          <w:rFonts w:hint="eastAsia" w:ascii="仿宋" w:hAnsi="仿宋" w:eastAsia="仿宋" w:cs="仿宋"/>
        </w:rPr>
        <w:t xml:space="preserve">   期。投标人不得要求或被允许修改或撤销其投标</w:t>
      </w:r>
      <w:r>
        <w:rPr>
          <w:rFonts w:hint="eastAsia" w:ascii="仿宋" w:hAnsi="仿宋" w:eastAsia="仿宋" w:cs="仿宋"/>
          <w:spacing w:val="-1"/>
        </w:rPr>
        <w:t>文件；投标人拒绝延长的，其投标失效。</w:t>
      </w:r>
    </w:p>
    <w:p>
      <w:pPr>
        <w:spacing w:line="346" w:lineRule="auto"/>
        <w:ind w:firstLine="425"/>
        <w:rPr>
          <w:rFonts w:hint="eastAsia" w:ascii="仿宋" w:hAnsi="仿宋" w:eastAsia="仿宋" w:cs="仿宋"/>
        </w:rPr>
      </w:pPr>
      <w:r>
        <w:rPr>
          <w:rFonts w:hint="eastAsia" w:ascii="仿宋" w:hAnsi="仿宋" w:eastAsia="仿宋" w:cs="仿宋"/>
          <w:spacing w:val="4"/>
        </w:rPr>
        <w:t>3.4</w:t>
      </w:r>
      <w:r>
        <w:rPr>
          <w:rFonts w:hint="eastAsia" w:ascii="仿宋" w:hAnsi="仿宋" w:eastAsia="仿宋" w:cs="仿宋"/>
          <w:spacing w:val="2"/>
        </w:rPr>
        <w:t xml:space="preserve"> </w:t>
      </w:r>
      <w:r>
        <w:rPr>
          <w:rFonts w:hint="eastAsia" w:ascii="仿宋" w:hAnsi="仿宋" w:eastAsia="仿宋" w:cs="仿宋"/>
          <w:spacing w:val="4"/>
        </w:rPr>
        <w:t>投标保证金</w:t>
      </w:r>
    </w:p>
    <w:p>
      <w:pPr>
        <w:spacing w:line="346" w:lineRule="auto"/>
        <w:ind w:left="13" w:right="12" w:firstLine="425"/>
        <w:rPr>
          <w:rFonts w:hint="eastAsia" w:ascii="仿宋" w:hAnsi="仿宋" w:eastAsia="仿宋" w:cs="仿宋"/>
          <w:spacing w:val="-1"/>
        </w:rPr>
      </w:pPr>
      <w:r>
        <w:rPr>
          <w:rFonts w:hint="eastAsia" w:ascii="仿宋" w:hAnsi="仿宋" w:eastAsia="仿宋" w:cs="仿宋"/>
          <w:spacing w:val="-1"/>
        </w:rPr>
        <w:t>3.4.1 本项目不缴纳投标保证金。投标人须按照“洛阳市公共资源交易管理委员会办公室关于对公共资源交易政府投资工程建设项目投标保证金试行企业信用承诺函的通知”（洛公管办〔2023〕6号）要求，在投标文件中提供“投标保证金企业信用承诺函”，承诺函格式及内容详见第七章投标文件格式。</w:t>
      </w:r>
    </w:p>
    <w:p>
      <w:pPr>
        <w:spacing w:line="346" w:lineRule="auto"/>
        <w:ind w:left="13" w:right="12" w:firstLine="425"/>
        <w:rPr>
          <w:rFonts w:hint="eastAsia" w:ascii="仿宋" w:hAnsi="仿宋" w:eastAsia="仿宋" w:cs="仿宋"/>
          <w:spacing w:val="-1"/>
        </w:rPr>
      </w:pPr>
      <w:r>
        <w:rPr>
          <w:rFonts w:hint="eastAsia" w:ascii="仿宋" w:hAnsi="仿宋" w:eastAsia="仿宋" w:cs="仿宋"/>
          <w:spacing w:val="-1"/>
        </w:rPr>
        <w:t>3.4.2未提供或未按要求提供“投标保证金企业信用承诺函”的，按无效投标处理。</w:t>
      </w:r>
    </w:p>
    <w:p>
      <w:pPr>
        <w:spacing w:line="346" w:lineRule="auto"/>
        <w:ind w:firstLine="439"/>
        <w:rPr>
          <w:rFonts w:hint="eastAsia" w:ascii="仿宋" w:hAnsi="仿宋" w:eastAsia="仿宋" w:cs="仿宋"/>
        </w:rPr>
      </w:pPr>
      <w:r>
        <w:rPr>
          <w:rFonts w:hint="eastAsia" w:ascii="仿宋" w:hAnsi="仿宋" w:eastAsia="仿宋" w:cs="仿宋"/>
          <w:spacing w:val="1"/>
        </w:rPr>
        <w:t>3.5</w:t>
      </w:r>
      <w:r>
        <w:rPr>
          <w:rFonts w:hint="eastAsia" w:ascii="仿宋" w:hAnsi="仿宋" w:eastAsia="仿宋" w:cs="仿宋"/>
          <w:spacing w:val="8"/>
        </w:rPr>
        <w:t xml:space="preserve"> </w:t>
      </w:r>
      <w:r>
        <w:rPr>
          <w:rFonts w:hint="eastAsia" w:ascii="仿宋" w:hAnsi="仿宋" w:eastAsia="仿宋" w:cs="仿宋"/>
          <w:spacing w:val="1"/>
        </w:rPr>
        <w:t>资格审查资料：</w:t>
      </w:r>
    </w:p>
    <w:p>
      <w:pPr>
        <w:spacing w:line="346" w:lineRule="auto"/>
        <w:ind w:firstLine="436"/>
        <w:rPr>
          <w:rFonts w:hint="eastAsia" w:ascii="仿宋" w:hAnsi="仿宋" w:eastAsia="仿宋" w:cs="仿宋"/>
        </w:rPr>
      </w:pPr>
      <w:r>
        <w:rPr>
          <w:rFonts w:hint="eastAsia" w:ascii="仿宋" w:hAnsi="仿宋" w:eastAsia="仿宋" w:cs="仿宋"/>
        </w:rPr>
        <w:t>按照投标人须知前附表</w:t>
      </w:r>
      <w:r>
        <w:rPr>
          <w:rFonts w:hint="eastAsia" w:ascii="仿宋" w:hAnsi="仿宋" w:eastAsia="仿宋" w:cs="仿宋"/>
          <w:spacing w:val="-22"/>
        </w:rPr>
        <w:t xml:space="preserve"> </w:t>
      </w:r>
      <w:r>
        <w:rPr>
          <w:rFonts w:hint="eastAsia" w:ascii="仿宋" w:hAnsi="仿宋" w:eastAsia="仿宋" w:cs="仿宋"/>
        </w:rPr>
        <w:t>1.4.1</w:t>
      </w:r>
      <w:r>
        <w:rPr>
          <w:rFonts w:hint="eastAsia" w:ascii="仿宋" w:hAnsi="仿宋" w:eastAsia="仿宋" w:cs="仿宋"/>
          <w:spacing w:val="-33"/>
        </w:rPr>
        <w:t xml:space="preserve"> </w:t>
      </w:r>
      <w:r>
        <w:rPr>
          <w:rFonts w:hint="eastAsia" w:ascii="仿宋" w:hAnsi="仿宋" w:eastAsia="仿宋" w:cs="仿宋"/>
        </w:rPr>
        <w:t>投标人资格要求提供资料。</w:t>
      </w:r>
    </w:p>
    <w:p>
      <w:pPr>
        <w:spacing w:line="346" w:lineRule="auto"/>
        <w:ind w:firstLine="439"/>
        <w:rPr>
          <w:rFonts w:hint="eastAsia" w:ascii="仿宋" w:hAnsi="仿宋" w:eastAsia="仿宋" w:cs="仿宋"/>
        </w:rPr>
      </w:pPr>
      <w:r>
        <w:rPr>
          <w:rFonts w:hint="eastAsia" w:ascii="仿宋" w:hAnsi="仿宋" w:eastAsia="仿宋" w:cs="仿宋"/>
          <w:spacing w:val="5"/>
        </w:rPr>
        <w:t>3.6</w:t>
      </w:r>
      <w:r>
        <w:rPr>
          <w:rFonts w:hint="eastAsia" w:ascii="仿宋" w:hAnsi="仿宋" w:eastAsia="仿宋" w:cs="仿宋"/>
          <w:spacing w:val="4"/>
        </w:rPr>
        <w:t xml:space="preserve"> </w:t>
      </w:r>
      <w:r>
        <w:rPr>
          <w:rFonts w:hint="eastAsia" w:ascii="仿宋" w:hAnsi="仿宋" w:eastAsia="仿宋" w:cs="仿宋"/>
          <w:spacing w:val="5"/>
        </w:rPr>
        <w:t>备选投标方案</w:t>
      </w:r>
    </w:p>
    <w:p>
      <w:pPr>
        <w:spacing w:line="346" w:lineRule="auto"/>
        <w:ind w:left="31" w:right="12" w:firstLine="415"/>
        <w:rPr>
          <w:rFonts w:hint="eastAsia" w:ascii="仿宋" w:hAnsi="仿宋" w:eastAsia="仿宋" w:cs="仿宋"/>
        </w:rPr>
      </w:pPr>
      <w:r>
        <w:rPr>
          <w:rFonts w:hint="eastAsia" w:ascii="仿宋" w:hAnsi="仿宋" w:eastAsia="仿宋" w:cs="仿宋"/>
          <w:spacing w:val="-1"/>
        </w:rPr>
        <w:t>除投标人须知前附表另有规定外，投标人不得递交备选投标方案。允许投标人递交备选投标方案</w:t>
      </w:r>
      <w:r>
        <w:rPr>
          <w:rFonts w:hint="eastAsia" w:ascii="仿宋" w:hAnsi="仿宋" w:eastAsia="仿宋" w:cs="仿宋"/>
          <w:spacing w:val="41"/>
        </w:rPr>
        <w:t xml:space="preserve"> </w:t>
      </w:r>
      <w:r>
        <w:rPr>
          <w:rFonts w:hint="eastAsia" w:ascii="仿宋" w:hAnsi="仿宋" w:eastAsia="仿宋" w:cs="仿宋"/>
          <w:spacing w:val="-1"/>
        </w:rPr>
        <w:t>的，只有中标人所递交的备选投标方案方可予以考虑。评标委员会认为中标人的备选投标方案优于其</w:t>
      </w:r>
    </w:p>
    <w:p>
      <w:pPr>
        <w:spacing w:line="346" w:lineRule="auto"/>
        <w:ind w:firstLine="16"/>
        <w:rPr>
          <w:rFonts w:hint="eastAsia" w:ascii="仿宋" w:hAnsi="仿宋" w:eastAsia="仿宋" w:cs="仿宋"/>
        </w:rPr>
      </w:pPr>
      <w:r>
        <w:rPr>
          <w:rFonts w:hint="eastAsia" w:ascii="仿宋" w:hAnsi="仿宋" w:eastAsia="仿宋" w:cs="仿宋"/>
          <w:spacing w:val="-1"/>
        </w:rPr>
        <w:t>按照招标文件要求编制的投标方案的，招标人可以接受该备选投标方案。</w:t>
      </w:r>
    </w:p>
    <w:p>
      <w:pPr>
        <w:spacing w:line="346" w:lineRule="auto"/>
        <w:ind w:firstLine="439"/>
        <w:rPr>
          <w:rFonts w:hint="eastAsia" w:ascii="仿宋" w:hAnsi="仿宋" w:eastAsia="仿宋" w:cs="仿宋"/>
        </w:rPr>
      </w:pPr>
      <w:r>
        <w:rPr>
          <w:rFonts w:hint="eastAsia" w:ascii="仿宋" w:hAnsi="仿宋" w:eastAsia="仿宋" w:cs="仿宋"/>
          <w:spacing w:val="5"/>
        </w:rPr>
        <w:t>3.7</w:t>
      </w:r>
      <w:r>
        <w:rPr>
          <w:rFonts w:hint="eastAsia" w:ascii="仿宋" w:hAnsi="仿宋" w:eastAsia="仿宋" w:cs="仿宋"/>
          <w:spacing w:val="-1"/>
        </w:rPr>
        <w:t xml:space="preserve"> </w:t>
      </w:r>
      <w:r>
        <w:rPr>
          <w:rFonts w:hint="eastAsia" w:ascii="仿宋" w:hAnsi="仿宋" w:eastAsia="仿宋" w:cs="仿宋"/>
          <w:spacing w:val="5"/>
        </w:rPr>
        <w:t>投标文件的编制</w:t>
      </w:r>
    </w:p>
    <w:p>
      <w:pPr>
        <w:spacing w:line="346" w:lineRule="auto"/>
        <w:ind w:left="31" w:right="12" w:firstLine="415"/>
        <w:rPr>
          <w:rFonts w:hint="eastAsia" w:ascii="仿宋" w:hAnsi="仿宋" w:eastAsia="仿宋" w:cs="仿宋"/>
          <w:spacing w:val="-1"/>
        </w:rPr>
      </w:pPr>
      <w:r>
        <w:rPr>
          <w:rFonts w:hint="eastAsia" w:ascii="仿宋" w:hAnsi="仿宋" w:eastAsia="仿宋" w:cs="仿宋"/>
          <w:spacing w:val="-1"/>
        </w:rPr>
        <w:t>3.7.1投标人登录“洛阳市公共资源交易中心”网站，按要求下载“新点投标文件制作软件”。</w:t>
      </w:r>
    </w:p>
    <w:p>
      <w:pPr>
        <w:spacing w:line="346" w:lineRule="auto"/>
        <w:ind w:left="31" w:right="12" w:firstLine="415"/>
        <w:rPr>
          <w:rFonts w:hint="eastAsia" w:ascii="仿宋" w:hAnsi="仿宋" w:eastAsia="仿宋" w:cs="仿宋"/>
          <w:spacing w:val="-1"/>
        </w:rPr>
      </w:pPr>
      <w:r>
        <w:rPr>
          <w:rFonts w:hint="eastAsia" w:ascii="仿宋" w:hAnsi="仿宋" w:eastAsia="仿宋" w:cs="仿宋"/>
          <w:spacing w:val="-1"/>
        </w:rPr>
        <w:t>3.7.2投标人凭CA锁登录，并按网上提示自行下载招标文件。使用“新点投标文件制作软件”按要求制作电子投标文件。投标人在制作电子投标文件时，应按要求进行电子签章。投标人编辑电子投标文件时，根据招标文件要求用法定代表人CA锁和企业CA锁进行签章制作；最后一步生成电子投标文件（*.lytf格式和*.nlytf格式）时，只能用本单位的企业CA锁。联合体投标的，投标文件由联合体牵头人按上述规定进行签章。</w:t>
      </w:r>
    </w:p>
    <w:p>
      <w:pPr>
        <w:spacing w:line="346" w:lineRule="auto"/>
        <w:ind w:left="31" w:right="12" w:firstLine="415"/>
        <w:rPr>
          <w:rFonts w:hint="eastAsia" w:ascii="仿宋" w:hAnsi="仿宋" w:eastAsia="仿宋" w:cs="仿宋"/>
          <w:spacing w:val="-1"/>
        </w:rPr>
      </w:pPr>
      <w:r>
        <w:rPr>
          <w:rFonts w:hint="eastAsia" w:ascii="仿宋" w:hAnsi="仿宋" w:eastAsia="仿宋" w:cs="仿宋"/>
          <w:spacing w:val="-1"/>
        </w:rPr>
        <w:t>3.7.3加密的电子投标文件为“洛阳市公共资源交易中心”网站提供的“新点投标文件制作软件”制作生成的加密版投标文件。</w:t>
      </w:r>
    </w:p>
    <w:p>
      <w:pPr>
        <w:spacing w:line="346" w:lineRule="auto"/>
        <w:ind w:left="31" w:right="12" w:firstLine="415"/>
        <w:rPr>
          <w:rFonts w:hint="eastAsia" w:ascii="仿宋" w:hAnsi="仿宋" w:eastAsia="仿宋" w:cs="仿宋"/>
          <w:spacing w:val="-1"/>
        </w:rPr>
      </w:pPr>
      <w:r>
        <w:rPr>
          <w:rFonts w:hint="eastAsia" w:ascii="仿宋" w:hAnsi="仿宋" w:eastAsia="仿宋" w:cs="仿宋"/>
          <w:spacing w:val="-1"/>
        </w:rPr>
        <w:t>3.7.4招标文件格式所要求包含的全部资料应全部制作在投标文件内，严格按照本项目招标文件所有格式如实填写（不涉及的内容除外），不应存在漏项或缺项，否则将存在投标文件被否决的风险。</w:t>
      </w:r>
    </w:p>
    <w:p>
      <w:pPr>
        <w:spacing w:line="346" w:lineRule="auto"/>
        <w:ind w:left="31" w:right="12" w:firstLine="415"/>
        <w:rPr>
          <w:rFonts w:hint="eastAsia" w:ascii="仿宋" w:hAnsi="仿宋" w:eastAsia="仿宋" w:cs="仿宋"/>
          <w:spacing w:val="-1"/>
        </w:rPr>
      </w:pPr>
      <w:r>
        <w:rPr>
          <w:rFonts w:hint="eastAsia" w:ascii="仿宋" w:hAnsi="仿宋" w:eastAsia="仿宋" w:cs="仿宋"/>
          <w:spacing w:val="-1"/>
        </w:rPr>
        <w:t>3.7.5投标文件所附证明材料均为原件的扫描件（或照片），尺寸和清晰度应该能够在电脑上被阅读、识别和判断；若投标人未按要求提供证明材料或提供不清晰的扫描件（或照片）的，评标委员会有权认定其投标文件未对招标文件有关要求进行响应，涉及形式审查、资格审查或响应性审查的将不予通过。</w:t>
      </w:r>
    </w:p>
    <w:p>
      <w:pPr>
        <w:spacing w:line="346" w:lineRule="auto"/>
        <w:ind w:firstLine="434"/>
        <w:rPr>
          <w:rFonts w:hint="eastAsia" w:ascii="仿宋" w:hAnsi="仿宋" w:eastAsia="仿宋" w:cs="仿宋"/>
        </w:rPr>
      </w:pPr>
      <w:r>
        <w:rPr>
          <w:rFonts w:hint="eastAsia" w:ascii="仿宋" w:hAnsi="仿宋" w:eastAsia="仿宋" w:cs="仿宋"/>
          <w:spacing w:val="3"/>
        </w:rPr>
        <w:t>4.</w:t>
      </w:r>
      <w:r>
        <w:rPr>
          <w:rFonts w:hint="eastAsia" w:ascii="仿宋" w:hAnsi="仿宋" w:eastAsia="仿宋" w:cs="仿宋"/>
          <w:spacing w:val="-4"/>
        </w:rPr>
        <w:t xml:space="preserve"> </w:t>
      </w:r>
      <w:r>
        <w:rPr>
          <w:rFonts w:hint="eastAsia" w:ascii="仿宋" w:hAnsi="仿宋" w:eastAsia="仿宋" w:cs="仿宋"/>
          <w:spacing w:val="3"/>
        </w:rPr>
        <w:t>投标</w:t>
      </w:r>
    </w:p>
    <w:p>
      <w:pPr>
        <w:spacing w:line="346" w:lineRule="auto"/>
        <w:ind w:firstLine="434"/>
        <w:rPr>
          <w:rFonts w:hint="eastAsia" w:ascii="仿宋" w:hAnsi="仿宋" w:eastAsia="仿宋" w:cs="仿宋"/>
        </w:rPr>
      </w:pPr>
      <w:r>
        <w:rPr>
          <w:rFonts w:hint="eastAsia" w:ascii="仿宋" w:hAnsi="仿宋" w:eastAsia="仿宋" w:cs="仿宋"/>
          <w:spacing w:val="4"/>
        </w:rPr>
        <w:t>4.1 投标文件的密封和标记</w:t>
      </w:r>
    </w:p>
    <w:p>
      <w:pPr>
        <w:spacing w:line="346" w:lineRule="auto"/>
        <w:ind w:firstLine="434"/>
        <w:rPr>
          <w:rFonts w:hint="eastAsia" w:ascii="仿宋" w:hAnsi="仿宋" w:eastAsia="仿宋" w:cs="仿宋"/>
        </w:rPr>
      </w:pPr>
      <w:r>
        <w:rPr>
          <w:rFonts w:hint="eastAsia" w:ascii="仿宋" w:hAnsi="仿宋" w:eastAsia="仿宋" w:cs="仿宋"/>
        </w:rPr>
        <w:t>/</w:t>
      </w:r>
    </w:p>
    <w:p>
      <w:pPr>
        <w:spacing w:line="346" w:lineRule="auto"/>
        <w:ind w:firstLine="434"/>
        <w:rPr>
          <w:rFonts w:hint="eastAsia" w:ascii="仿宋" w:hAnsi="仿宋" w:eastAsia="仿宋" w:cs="仿宋"/>
        </w:rPr>
      </w:pPr>
      <w:r>
        <w:rPr>
          <w:rFonts w:hint="eastAsia" w:ascii="仿宋" w:hAnsi="仿宋" w:eastAsia="仿宋" w:cs="仿宋"/>
          <w:spacing w:val="5"/>
        </w:rPr>
        <w:t>4.2</w:t>
      </w:r>
      <w:r>
        <w:rPr>
          <w:rFonts w:hint="eastAsia" w:ascii="仿宋" w:hAnsi="仿宋" w:eastAsia="仿宋" w:cs="仿宋"/>
          <w:spacing w:val="4"/>
        </w:rPr>
        <w:t xml:space="preserve"> </w:t>
      </w:r>
      <w:r>
        <w:rPr>
          <w:rFonts w:hint="eastAsia" w:ascii="仿宋" w:hAnsi="仿宋" w:eastAsia="仿宋" w:cs="仿宋"/>
          <w:spacing w:val="5"/>
        </w:rPr>
        <w:t>投标文件的递交</w:t>
      </w:r>
    </w:p>
    <w:p>
      <w:pPr>
        <w:spacing w:line="346" w:lineRule="auto"/>
        <w:ind w:firstLine="419"/>
        <w:rPr>
          <w:rFonts w:hint="eastAsia" w:ascii="仿宋" w:hAnsi="仿宋" w:eastAsia="仿宋" w:cs="仿宋"/>
          <w:spacing w:val="-2"/>
        </w:rPr>
      </w:pPr>
      <w:r>
        <w:rPr>
          <w:rFonts w:hint="eastAsia" w:ascii="仿宋" w:hAnsi="仿宋" w:eastAsia="仿宋" w:cs="仿宋"/>
          <w:spacing w:val="-2"/>
        </w:rPr>
        <w:t>4.2.1</w:t>
      </w:r>
      <w:r>
        <w:rPr>
          <w:rFonts w:hint="eastAsia" w:ascii="仿宋" w:hAnsi="仿宋" w:eastAsia="仿宋" w:cs="仿宋"/>
          <w:spacing w:val="21"/>
        </w:rPr>
        <w:t xml:space="preserve"> </w:t>
      </w:r>
      <w:r>
        <w:rPr>
          <w:rFonts w:hint="eastAsia" w:ascii="仿宋" w:hAnsi="仿宋" w:eastAsia="仿宋" w:cs="仿宋"/>
          <w:spacing w:val="-2"/>
        </w:rPr>
        <w:t>投标人应在第</w:t>
      </w:r>
      <w:r>
        <w:rPr>
          <w:rFonts w:hint="eastAsia" w:ascii="仿宋" w:hAnsi="仿宋" w:eastAsia="仿宋" w:cs="仿宋"/>
          <w:spacing w:val="-35"/>
        </w:rPr>
        <w:t xml:space="preserve"> </w:t>
      </w:r>
      <w:r>
        <w:rPr>
          <w:rFonts w:hint="eastAsia" w:ascii="仿宋" w:hAnsi="仿宋" w:eastAsia="仿宋" w:cs="仿宋"/>
          <w:spacing w:val="-2"/>
        </w:rPr>
        <w:t>2.2.2</w:t>
      </w:r>
      <w:r>
        <w:rPr>
          <w:rFonts w:hint="eastAsia" w:ascii="仿宋" w:hAnsi="仿宋" w:eastAsia="仿宋" w:cs="仿宋"/>
          <w:spacing w:val="-33"/>
        </w:rPr>
        <w:t xml:space="preserve"> </w:t>
      </w:r>
      <w:r>
        <w:rPr>
          <w:rFonts w:hint="eastAsia" w:ascii="仿宋" w:hAnsi="仿宋" w:eastAsia="仿宋" w:cs="仿宋"/>
          <w:spacing w:val="-2"/>
        </w:rPr>
        <w:t>项规定的投标截止时间前递交投标文件。</w:t>
      </w:r>
    </w:p>
    <w:p>
      <w:pPr>
        <w:spacing w:line="346" w:lineRule="auto"/>
        <w:ind w:firstLine="419"/>
        <w:rPr>
          <w:rFonts w:hint="eastAsia" w:ascii="仿宋" w:hAnsi="仿宋" w:eastAsia="仿宋" w:cs="仿宋"/>
        </w:rPr>
      </w:pPr>
      <w:r>
        <w:rPr>
          <w:rFonts w:hint="eastAsia" w:ascii="仿宋" w:hAnsi="仿宋" w:eastAsia="仿宋" w:cs="仿宋"/>
          <w:spacing w:val="-2"/>
        </w:rPr>
        <w:t>4.2.2</w:t>
      </w:r>
      <w:r>
        <w:rPr>
          <w:rFonts w:hint="eastAsia" w:ascii="仿宋" w:hAnsi="仿宋" w:eastAsia="仿宋" w:cs="仿宋"/>
          <w:spacing w:val="29"/>
        </w:rPr>
        <w:t xml:space="preserve"> </w:t>
      </w:r>
      <w:r>
        <w:rPr>
          <w:rFonts w:hint="eastAsia" w:ascii="仿宋" w:hAnsi="仿宋" w:eastAsia="仿宋" w:cs="仿宋"/>
          <w:spacing w:val="-2"/>
        </w:rPr>
        <w:t>投标人递交投标文件的地点：见投标人须知前附表。</w:t>
      </w:r>
    </w:p>
    <w:p>
      <w:pPr>
        <w:spacing w:line="346" w:lineRule="auto"/>
        <w:ind w:firstLine="419"/>
        <w:rPr>
          <w:rFonts w:hint="eastAsia" w:ascii="仿宋" w:hAnsi="仿宋" w:eastAsia="仿宋" w:cs="仿宋"/>
        </w:rPr>
      </w:pPr>
      <w:r>
        <w:rPr>
          <w:rFonts w:hint="eastAsia" w:ascii="仿宋" w:hAnsi="仿宋" w:eastAsia="仿宋" w:cs="仿宋"/>
          <w:spacing w:val="-2"/>
        </w:rPr>
        <w:t>4.2.3</w:t>
      </w:r>
      <w:r>
        <w:rPr>
          <w:rFonts w:hint="eastAsia" w:ascii="仿宋" w:hAnsi="仿宋" w:eastAsia="仿宋" w:cs="仿宋"/>
          <w:spacing w:val="50"/>
        </w:rPr>
        <w:t xml:space="preserve"> </w:t>
      </w:r>
      <w:r>
        <w:rPr>
          <w:rFonts w:hint="eastAsia" w:ascii="仿宋" w:hAnsi="仿宋" w:eastAsia="仿宋" w:cs="仿宋"/>
          <w:spacing w:val="-2"/>
        </w:rPr>
        <w:t>除投标人须知前附表另有规定外，投标人所递交的投标文件不予退还。</w:t>
      </w:r>
    </w:p>
    <w:p>
      <w:pPr>
        <w:spacing w:line="346" w:lineRule="auto"/>
        <w:ind w:firstLine="419"/>
        <w:rPr>
          <w:rFonts w:hint="eastAsia" w:ascii="仿宋" w:hAnsi="仿宋" w:eastAsia="仿宋" w:cs="仿宋"/>
        </w:rPr>
      </w:pPr>
      <w:r>
        <w:rPr>
          <w:rFonts w:hint="eastAsia" w:ascii="仿宋" w:hAnsi="仿宋" w:eastAsia="仿宋" w:cs="仿宋"/>
          <w:spacing w:val="-2"/>
        </w:rPr>
        <w:t>4.2.4</w:t>
      </w:r>
      <w:r>
        <w:rPr>
          <w:rFonts w:hint="eastAsia" w:ascii="仿宋" w:hAnsi="仿宋" w:eastAsia="仿宋" w:cs="仿宋"/>
          <w:spacing w:val="28"/>
        </w:rPr>
        <w:t xml:space="preserve"> </w:t>
      </w:r>
      <w:r>
        <w:rPr>
          <w:rFonts w:hint="eastAsia" w:ascii="仿宋" w:hAnsi="仿宋" w:eastAsia="仿宋" w:cs="仿宋"/>
          <w:spacing w:val="-2"/>
        </w:rPr>
        <w:t>招标人收到投标文件后，向投标人出具签收凭证。</w:t>
      </w:r>
    </w:p>
    <w:p>
      <w:pPr>
        <w:spacing w:line="346" w:lineRule="auto"/>
        <w:ind w:firstLine="419"/>
        <w:rPr>
          <w:rFonts w:hint="eastAsia" w:ascii="仿宋" w:hAnsi="仿宋" w:eastAsia="仿宋" w:cs="仿宋"/>
        </w:rPr>
      </w:pPr>
      <w:r>
        <w:rPr>
          <w:rFonts w:hint="eastAsia" w:ascii="仿宋" w:hAnsi="仿宋" w:eastAsia="仿宋" w:cs="仿宋"/>
          <w:spacing w:val="-1"/>
        </w:rPr>
        <w:t>4.2.5</w:t>
      </w:r>
      <w:r>
        <w:rPr>
          <w:rFonts w:hint="eastAsia" w:ascii="仿宋" w:hAnsi="仿宋" w:eastAsia="仿宋" w:cs="仿宋"/>
          <w:spacing w:val="10"/>
        </w:rPr>
        <w:t xml:space="preserve"> </w:t>
      </w:r>
      <w:r>
        <w:rPr>
          <w:rFonts w:hint="eastAsia" w:ascii="仿宋" w:hAnsi="仿宋" w:eastAsia="仿宋" w:cs="仿宋"/>
          <w:spacing w:val="-1"/>
        </w:rPr>
        <w:t>逾期送达的或者未送达指定地点的投标文件，招标人不予受理。</w:t>
      </w:r>
    </w:p>
    <w:p>
      <w:pPr>
        <w:spacing w:line="346" w:lineRule="auto"/>
        <w:ind w:firstLine="419"/>
        <w:rPr>
          <w:rFonts w:hint="eastAsia" w:ascii="仿宋" w:hAnsi="仿宋" w:eastAsia="仿宋" w:cs="仿宋"/>
        </w:rPr>
      </w:pPr>
      <w:r>
        <w:rPr>
          <w:rFonts w:hint="eastAsia" w:ascii="仿宋" w:hAnsi="仿宋" w:eastAsia="仿宋" w:cs="仿宋"/>
          <w:spacing w:val="4"/>
        </w:rPr>
        <w:t>4.3 投标文件的修改与撤回</w:t>
      </w:r>
    </w:p>
    <w:p>
      <w:pPr>
        <w:spacing w:line="346" w:lineRule="auto"/>
        <w:ind w:firstLine="419"/>
        <w:rPr>
          <w:rFonts w:hint="eastAsia" w:ascii="仿宋" w:hAnsi="仿宋" w:eastAsia="仿宋" w:cs="仿宋"/>
        </w:rPr>
      </w:pPr>
      <w:r>
        <w:rPr>
          <w:rFonts w:hint="eastAsia" w:ascii="仿宋" w:hAnsi="仿宋" w:eastAsia="仿宋" w:cs="仿宋"/>
          <w:spacing w:val="-1"/>
        </w:rPr>
        <w:t>4.3.1</w:t>
      </w:r>
      <w:r>
        <w:rPr>
          <w:rFonts w:hint="eastAsia" w:ascii="仿宋" w:hAnsi="仿宋" w:eastAsia="仿宋" w:cs="仿宋"/>
          <w:spacing w:val="33"/>
        </w:rPr>
        <w:t xml:space="preserve"> </w:t>
      </w:r>
      <w:r>
        <w:rPr>
          <w:rFonts w:hint="eastAsia" w:ascii="仿宋" w:hAnsi="仿宋" w:eastAsia="仿宋" w:cs="仿宋"/>
          <w:spacing w:val="-1"/>
        </w:rPr>
        <w:t>在本章第</w:t>
      </w:r>
      <w:r>
        <w:rPr>
          <w:rFonts w:hint="eastAsia" w:ascii="仿宋" w:hAnsi="仿宋" w:eastAsia="仿宋" w:cs="仿宋"/>
          <w:spacing w:val="-34"/>
        </w:rPr>
        <w:t xml:space="preserve"> </w:t>
      </w:r>
      <w:r>
        <w:rPr>
          <w:rFonts w:hint="eastAsia" w:ascii="仿宋" w:hAnsi="仿宋" w:eastAsia="仿宋" w:cs="仿宋"/>
          <w:spacing w:val="-1"/>
        </w:rPr>
        <w:t>2.2.2</w:t>
      </w:r>
      <w:r>
        <w:rPr>
          <w:rFonts w:hint="eastAsia" w:ascii="仿宋" w:hAnsi="仿宋" w:eastAsia="仿宋" w:cs="仿宋"/>
          <w:spacing w:val="-33"/>
        </w:rPr>
        <w:t xml:space="preserve"> </w:t>
      </w:r>
      <w:r>
        <w:rPr>
          <w:rFonts w:hint="eastAsia" w:ascii="仿宋" w:hAnsi="仿宋" w:eastAsia="仿宋" w:cs="仿宋"/>
          <w:spacing w:val="-1"/>
        </w:rPr>
        <w:t>项规定的投标截止时间前，投标人可以修改或撤回已递交的投标文件，但</w:t>
      </w:r>
      <w:r>
        <w:rPr>
          <w:rFonts w:hint="eastAsia" w:ascii="仿宋" w:hAnsi="仿宋" w:eastAsia="仿宋" w:cs="仿宋"/>
        </w:rPr>
        <w:t xml:space="preserve"> </w:t>
      </w:r>
      <w:r>
        <w:rPr>
          <w:rFonts w:hint="eastAsia" w:ascii="仿宋" w:hAnsi="仿宋" w:eastAsia="仿宋" w:cs="仿宋"/>
          <w:spacing w:val="-3"/>
        </w:rPr>
        <w:t>应以书面形式通知招标人。</w:t>
      </w:r>
    </w:p>
    <w:p>
      <w:pPr>
        <w:spacing w:line="346" w:lineRule="auto"/>
        <w:ind w:right="35" w:firstLine="418"/>
        <w:rPr>
          <w:rFonts w:hint="eastAsia" w:ascii="仿宋" w:hAnsi="仿宋" w:eastAsia="仿宋" w:cs="仿宋"/>
        </w:rPr>
      </w:pPr>
      <w:r>
        <w:rPr>
          <w:rFonts w:hint="eastAsia" w:ascii="仿宋" w:hAnsi="仿宋" w:eastAsia="仿宋" w:cs="仿宋"/>
          <w:spacing w:val="-2"/>
        </w:rPr>
        <w:t>4.3.2</w:t>
      </w:r>
      <w:r>
        <w:rPr>
          <w:rFonts w:hint="eastAsia" w:ascii="仿宋" w:hAnsi="仿宋" w:eastAsia="仿宋" w:cs="仿宋"/>
          <w:spacing w:val="47"/>
        </w:rPr>
        <w:t xml:space="preserve"> </w:t>
      </w:r>
      <w:r>
        <w:rPr>
          <w:rFonts w:hint="eastAsia" w:ascii="仿宋" w:hAnsi="仿宋" w:eastAsia="仿宋" w:cs="仿宋"/>
          <w:spacing w:val="-2"/>
        </w:rPr>
        <w:t>投标人修改或撤回已递交投标文件的书面通知应按照本章第</w:t>
      </w:r>
      <w:r>
        <w:rPr>
          <w:rFonts w:hint="eastAsia" w:ascii="仿宋" w:hAnsi="仿宋" w:eastAsia="仿宋" w:cs="仿宋"/>
          <w:spacing w:val="-38"/>
        </w:rPr>
        <w:t xml:space="preserve"> </w:t>
      </w:r>
      <w:r>
        <w:rPr>
          <w:rFonts w:hint="eastAsia" w:ascii="仿宋" w:hAnsi="仿宋" w:eastAsia="仿宋" w:cs="仿宋"/>
          <w:spacing w:val="-2"/>
        </w:rPr>
        <w:t>3.7.3</w:t>
      </w:r>
      <w:r>
        <w:rPr>
          <w:rFonts w:hint="eastAsia" w:ascii="仿宋" w:hAnsi="仿宋" w:eastAsia="仿宋" w:cs="仿宋"/>
          <w:spacing w:val="-32"/>
        </w:rPr>
        <w:t xml:space="preserve"> </w:t>
      </w:r>
      <w:r>
        <w:rPr>
          <w:rFonts w:hint="eastAsia" w:ascii="仿宋" w:hAnsi="仿宋" w:eastAsia="仿宋" w:cs="仿宋"/>
          <w:spacing w:val="-2"/>
        </w:rPr>
        <w:t>项的要求签字或盖章。</w:t>
      </w:r>
      <w:r>
        <w:rPr>
          <w:rFonts w:hint="eastAsia" w:ascii="仿宋" w:hAnsi="仿宋" w:eastAsia="仿宋" w:cs="仿宋"/>
        </w:rPr>
        <w:t xml:space="preserve"> </w:t>
      </w:r>
      <w:r>
        <w:rPr>
          <w:rFonts w:hint="eastAsia" w:ascii="仿宋" w:hAnsi="仿宋" w:eastAsia="仿宋" w:cs="仿宋"/>
          <w:spacing w:val="-1"/>
        </w:rPr>
        <w:t>招标人收到书面通知后，向投标人出具签收凭证。</w:t>
      </w:r>
    </w:p>
    <w:p>
      <w:pPr>
        <w:spacing w:line="346" w:lineRule="auto"/>
        <w:ind w:right="5" w:firstLine="418"/>
        <w:rPr>
          <w:rFonts w:hint="eastAsia" w:ascii="仿宋" w:hAnsi="仿宋" w:eastAsia="仿宋" w:cs="仿宋"/>
        </w:rPr>
      </w:pPr>
      <w:r>
        <w:rPr>
          <w:rFonts w:hint="eastAsia" w:ascii="仿宋" w:hAnsi="仿宋" w:eastAsia="仿宋" w:cs="仿宋"/>
          <w:spacing w:val="-2"/>
        </w:rPr>
        <w:t>4.3.3</w:t>
      </w:r>
      <w:r>
        <w:rPr>
          <w:rFonts w:hint="eastAsia" w:ascii="仿宋" w:hAnsi="仿宋" w:eastAsia="仿宋" w:cs="仿宋"/>
          <w:spacing w:val="42"/>
        </w:rPr>
        <w:t xml:space="preserve"> </w:t>
      </w:r>
      <w:r>
        <w:rPr>
          <w:rFonts w:hint="eastAsia" w:ascii="仿宋" w:hAnsi="仿宋" w:eastAsia="仿宋" w:cs="仿宋"/>
          <w:spacing w:val="-2"/>
        </w:rPr>
        <w:t>投标人撤回投标文件的，招标人自收到投标人书面撤回通知之日起</w:t>
      </w:r>
      <w:r>
        <w:rPr>
          <w:rFonts w:hint="eastAsia" w:ascii="仿宋" w:hAnsi="仿宋" w:eastAsia="仿宋" w:cs="仿宋"/>
          <w:spacing w:val="-39"/>
        </w:rPr>
        <w:t xml:space="preserve"> </w:t>
      </w:r>
      <w:r>
        <w:rPr>
          <w:rFonts w:hint="eastAsia" w:ascii="仿宋" w:hAnsi="仿宋" w:eastAsia="仿宋" w:cs="仿宋"/>
          <w:spacing w:val="-2"/>
        </w:rPr>
        <w:t>5</w:t>
      </w:r>
      <w:r>
        <w:rPr>
          <w:rFonts w:hint="eastAsia" w:ascii="仿宋" w:hAnsi="仿宋" w:eastAsia="仿宋" w:cs="仿宋"/>
        </w:rPr>
        <w:t xml:space="preserve"> </w:t>
      </w:r>
      <w:r>
        <w:rPr>
          <w:rFonts w:hint="eastAsia" w:ascii="仿宋" w:hAnsi="仿宋" w:eastAsia="仿宋" w:cs="仿宋"/>
          <w:spacing w:val="-2"/>
        </w:rPr>
        <w:t>日内退还已收取的投</w:t>
      </w:r>
      <w:r>
        <w:rPr>
          <w:rFonts w:hint="eastAsia" w:ascii="仿宋" w:hAnsi="仿宋" w:eastAsia="仿宋" w:cs="仿宋"/>
        </w:rPr>
        <w:t xml:space="preserve"> </w:t>
      </w:r>
      <w:r>
        <w:rPr>
          <w:rFonts w:hint="eastAsia" w:ascii="仿宋" w:hAnsi="仿宋" w:eastAsia="仿宋" w:cs="仿宋"/>
          <w:spacing w:val="-6"/>
        </w:rPr>
        <w:t>标保证金。</w:t>
      </w:r>
    </w:p>
    <w:p>
      <w:pPr>
        <w:spacing w:line="346" w:lineRule="auto"/>
        <w:ind w:left="1" w:right="7" w:firstLine="417"/>
        <w:rPr>
          <w:rFonts w:hint="eastAsia" w:ascii="仿宋" w:hAnsi="仿宋" w:eastAsia="仿宋" w:cs="仿宋"/>
        </w:rPr>
      </w:pPr>
      <w:r>
        <w:rPr>
          <w:rFonts w:hint="eastAsia" w:ascii="仿宋" w:hAnsi="仿宋" w:eastAsia="仿宋" w:cs="仿宋"/>
          <w:spacing w:val="-2"/>
        </w:rPr>
        <w:t>4.3.4</w:t>
      </w:r>
      <w:r>
        <w:rPr>
          <w:rFonts w:hint="eastAsia" w:ascii="仿宋" w:hAnsi="仿宋" w:eastAsia="仿宋" w:cs="仿宋"/>
          <w:spacing w:val="43"/>
        </w:rPr>
        <w:t xml:space="preserve"> </w:t>
      </w:r>
      <w:r>
        <w:rPr>
          <w:rFonts w:hint="eastAsia" w:ascii="仿宋" w:hAnsi="仿宋" w:eastAsia="仿宋" w:cs="仿宋"/>
          <w:spacing w:val="-2"/>
        </w:rPr>
        <w:t>修改的内容为投标文件的组成部分。修改的投标文件应按照本章第</w:t>
      </w:r>
      <w:r>
        <w:rPr>
          <w:rFonts w:hint="eastAsia" w:ascii="仿宋" w:hAnsi="仿宋" w:eastAsia="仿宋" w:cs="仿宋"/>
          <w:spacing w:val="-39"/>
        </w:rPr>
        <w:t xml:space="preserve"> </w:t>
      </w:r>
      <w:r>
        <w:rPr>
          <w:rFonts w:hint="eastAsia" w:ascii="仿宋" w:hAnsi="仿宋" w:eastAsia="仿宋" w:cs="仿宋"/>
          <w:spacing w:val="-2"/>
        </w:rPr>
        <w:t>3</w:t>
      </w:r>
      <w:r>
        <w:rPr>
          <w:rFonts w:hint="eastAsia" w:ascii="仿宋" w:hAnsi="仿宋" w:eastAsia="仿宋" w:cs="仿宋"/>
          <w:spacing w:val="-35"/>
        </w:rPr>
        <w:t xml:space="preserve"> </w:t>
      </w:r>
      <w:r>
        <w:rPr>
          <w:rFonts w:hint="eastAsia" w:ascii="仿宋" w:hAnsi="仿宋" w:eastAsia="仿宋" w:cs="仿宋"/>
          <w:spacing w:val="-2"/>
        </w:rPr>
        <w:t>条、第</w:t>
      </w:r>
      <w:r>
        <w:rPr>
          <w:rFonts w:hint="eastAsia" w:ascii="仿宋" w:hAnsi="仿宋" w:eastAsia="仿宋" w:cs="仿宋"/>
          <w:spacing w:val="-38"/>
        </w:rPr>
        <w:t xml:space="preserve"> </w:t>
      </w:r>
      <w:r>
        <w:rPr>
          <w:rFonts w:hint="eastAsia" w:ascii="仿宋" w:hAnsi="仿宋" w:eastAsia="仿宋" w:cs="仿宋"/>
          <w:spacing w:val="-2"/>
        </w:rPr>
        <w:t>4</w:t>
      </w:r>
      <w:r>
        <w:rPr>
          <w:rFonts w:hint="eastAsia" w:ascii="仿宋" w:hAnsi="仿宋" w:eastAsia="仿宋" w:cs="仿宋"/>
          <w:spacing w:val="-35"/>
        </w:rPr>
        <w:t xml:space="preserve"> </w:t>
      </w:r>
      <w:r>
        <w:rPr>
          <w:rFonts w:hint="eastAsia" w:ascii="仿宋" w:hAnsi="仿宋" w:eastAsia="仿宋" w:cs="仿宋"/>
          <w:spacing w:val="-2"/>
        </w:rPr>
        <w:t>条规定进行</w:t>
      </w:r>
      <w:r>
        <w:rPr>
          <w:rFonts w:hint="eastAsia" w:ascii="仿宋" w:hAnsi="仿宋" w:eastAsia="仿宋" w:cs="仿宋"/>
        </w:rPr>
        <w:t xml:space="preserve"> </w:t>
      </w:r>
      <w:r>
        <w:rPr>
          <w:rFonts w:hint="eastAsia" w:ascii="仿宋" w:hAnsi="仿宋" w:eastAsia="仿宋" w:cs="仿宋"/>
          <w:spacing w:val="-2"/>
        </w:rPr>
        <w:t>编制、密封、标记和递交，并标明“修改”字样。</w:t>
      </w:r>
    </w:p>
    <w:p>
      <w:pPr>
        <w:spacing w:line="346" w:lineRule="auto"/>
        <w:ind w:firstLine="424"/>
        <w:rPr>
          <w:rFonts w:hint="eastAsia" w:ascii="仿宋" w:hAnsi="仿宋" w:eastAsia="仿宋" w:cs="仿宋"/>
        </w:rPr>
      </w:pPr>
      <w:r>
        <w:rPr>
          <w:rFonts w:hint="eastAsia" w:ascii="仿宋" w:hAnsi="仿宋" w:eastAsia="仿宋" w:cs="仿宋"/>
          <w:spacing w:val="2"/>
        </w:rPr>
        <w:t>5.</w:t>
      </w:r>
      <w:r>
        <w:rPr>
          <w:rFonts w:hint="eastAsia" w:ascii="仿宋" w:hAnsi="仿宋" w:eastAsia="仿宋" w:cs="仿宋"/>
          <w:spacing w:val="-5"/>
        </w:rPr>
        <w:t xml:space="preserve"> </w:t>
      </w:r>
      <w:r>
        <w:rPr>
          <w:rFonts w:hint="eastAsia" w:ascii="仿宋" w:hAnsi="仿宋" w:eastAsia="仿宋" w:cs="仿宋"/>
          <w:spacing w:val="2"/>
        </w:rPr>
        <w:t>开标</w:t>
      </w:r>
    </w:p>
    <w:p>
      <w:pPr>
        <w:spacing w:line="346" w:lineRule="auto"/>
        <w:ind w:firstLine="424"/>
        <w:rPr>
          <w:rFonts w:hint="eastAsia" w:ascii="仿宋" w:hAnsi="仿宋" w:eastAsia="仿宋" w:cs="仿宋"/>
        </w:rPr>
      </w:pPr>
      <w:r>
        <w:rPr>
          <w:rFonts w:hint="eastAsia" w:ascii="仿宋" w:hAnsi="仿宋" w:eastAsia="仿宋" w:cs="仿宋"/>
          <w:spacing w:val="5"/>
        </w:rPr>
        <w:t>5.1</w:t>
      </w:r>
      <w:r>
        <w:rPr>
          <w:rFonts w:hint="eastAsia" w:ascii="仿宋" w:hAnsi="仿宋" w:eastAsia="仿宋" w:cs="仿宋"/>
          <w:spacing w:val="-1"/>
        </w:rPr>
        <w:t xml:space="preserve"> </w:t>
      </w:r>
      <w:r>
        <w:rPr>
          <w:rFonts w:hint="eastAsia" w:ascii="仿宋" w:hAnsi="仿宋" w:eastAsia="仿宋" w:cs="仿宋"/>
          <w:spacing w:val="5"/>
        </w:rPr>
        <w:t>开标时间和地点</w:t>
      </w:r>
    </w:p>
    <w:p>
      <w:pPr>
        <w:spacing w:line="346" w:lineRule="auto"/>
        <w:ind w:firstLine="420"/>
        <w:rPr>
          <w:rFonts w:hint="eastAsia" w:ascii="仿宋" w:hAnsi="仿宋" w:eastAsia="仿宋" w:cs="仿宋"/>
        </w:rPr>
      </w:pPr>
      <w:r>
        <w:rPr>
          <w:rFonts w:hint="eastAsia" w:ascii="仿宋" w:hAnsi="仿宋" w:eastAsia="仿宋" w:cs="仿宋"/>
          <w:spacing w:val="-1"/>
        </w:rPr>
        <w:t>招标人在本章第</w:t>
      </w:r>
      <w:r>
        <w:rPr>
          <w:rFonts w:hint="eastAsia" w:ascii="仿宋" w:hAnsi="仿宋" w:eastAsia="仿宋" w:cs="仿宋"/>
          <w:spacing w:val="-4"/>
        </w:rPr>
        <w:t xml:space="preserve"> </w:t>
      </w:r>
      <w:r>
        <w:rPr>
          <w:rFonts w:hint="eastAsia" w:ascii="仿宋" w:hAnsi="仿宋" w:eastAsia="仿宋" w:cs="仿宋"/>
          <w:spacing w:val="-1"/>
        </w:rPr>
        <w:t>2.2.2</w:t>
      </w:r>
      <w:r>
        <w:rPr>
          <w:rFonts w:hint="eastAsia" w:ascii="仿宋" w:hAnsi="仿宋" w:eastAsia="仿宋" w:cs="仿宋"/>
          <w:spacing w:val="-34"/>
        </w:rPr>
        <w:t xml:space="preserve"> </w:t>
      </w:r>
      <w:r>
        <w:rPr>
          <w:rFonts w:hint="eastAsia" w:ascii="仿宋" w:hAnsi="仿宋" w:eastAsia="仿宋" w:cs="仿宋"/>
          <w:spacing w:val="-1"/>
        </w:rPr>
        <w:t>项规定的投标截止时间（开标时间）和投标人须知前附表规定的地点公开</w:t>
      </w:r>
      <w:r>
        <w:rPr>
          <w:rFonts w:hint="eastAsia" w:ascii="仿宋" w:hAnsi="仿宋" w:eastAsia="仿宋" w:cs="仿宋"/>
        </w:rPr>
        <w:t xml:space="preserve"> </w:t>
      </w:r>
      <w:r>
        <w:rPr>
          <w:rFonts w:hint="eastAsia" w:ascii="仿宋" w:hAnsi="仿宋" w:eastAsia="仿宋" w:cs="仿宋"/>
          <w:spacing w:val="-1"/>
        </w:rPr>
        <w:t>开标，并邀请所有投标人的法定代表人或其委托代理人准时参加。</w:t>
      </w:r>
    </w:p>
    <w:p>
      <w:pPr>
        <w:spacing w:line="346" w:lineRule="auto"/>
        <w:ind w:firstLine="424"/>
        <w:rPr>
          <w:rFonts w:hint="eastAsia" w:ascii="仿宋" w:hAnsi="仿宋" w:eastAsia="仿宋" w:cs="仿宋"/>
        </w:rPr>
      </w:pPr>
      <w:r>
        <w:rPr>
          <w:rFonts w:hint="eastAsia" w:ascii="仿宋" w:hAnsi="仿宋" w:eastAsia="仿宋" w:cs="仿宋"/>
          <w:spacing w:val="5"/>
        </w:rPr>
        <w:t>5.2</w:t>
      </w:r>
      <w:r>
        <w:rPr>
          <w:rFonts w:hint="eastAsia" w:ascii="仿宋" w:hAnsi="仿宋" w:eastAsia="仿宋" w:cs="仿宋"/>
          <w:spacing w:val="-2"/>
        </w:rPr>
        <w:t xml:space="preserve"> </w:t>
      </w:r>
      <w:r>
        <w:rPr>
          <w:rFonts w:hint="eastAsia" w:ascii="仿宋" w:hAnsi="仿宋" w:eastAsia="仿宋" w:cs="仿宋"/>
          <w:spacing w:val="5"/>
        </w:rPr>
        <w:t>开标程序</w:t>
      </w:r>
    </w:p>
    <w:p>
      <w:pPr>
        <w:spacing w:line="346" w:lineRule="auto"/>
        <w:ind w:firstLine="422"/>
        <w:rPr>
          <w:rFonts w:hint="eastAsia" w:ascii="仿宋" w:hAnsi="仿宋" w:eastAsia="仿宋" w:cs="仿宋"/>
        </w:rPr>
      </w:pPr>
      <w:r>
        <w:rPr>
          <w:rFonts w:hint="eastAsia" w:ascii="仿宋" w:hAnsi="仿宋" w:eastAsia="仿宋" w:cs="仿宋"/>
          <w:spacing w:val="-4"/>
        </w:rPr>
        <w:t>主持人按下列程序进行开标：</w:t>
      </w:r>
    </w:p>
    <w:p>
      <w:pPr>
        <w:spacing w:line="346" w:lineRule="auto"/>
        <w:ind w:firstLine="426"/>
        <w:rPr>
          <w:rFonts w:hint="eastAsia" w:ascii="仿宋" w:hAnsi="仿宋" w:eastAsia="仿宋" w:cs="仿宋"/>
        </w:rPr>
      </w:pPr>
      <w:r>
        <w:rPr>
          <w:rFonts w:hint="eastAsia" w:ascii="仿宋" w:hAnsi="仿宋" w:eastAsia="仿宋" w:cs="仿宋"/>
          <w:spacing w:val="-6"/>
        </w:rPr>
        <w:t>（1）宣布开标纪律；</w:t>
      </w:r>
    </w:p>
    <w:p>
      <w:pPr>
        <w:spacing w:line="346" w:lineRule="auto"/>
        <w:ind w:firstLine="426"/>
        <w:rPr>
          <w:rFonts w:hint="eastAsia" w:ascii="仿宋" w:hAnsi="仿宋" w:eastAsia="仿宋" w:cs="仿宋"/>
        </w:rPr>
      </w:pPr>
      <w:r>
        <w:rPr>
          <w:rFonts w:hint="eastAsia" w:ascii="仿宋" w:hAnsi="仿宋" w:eastAsia="仿宋" w:cs="仿宋"/>
          <w:spacing w:val="-2"/>
        </w:rPr>
        <w:t>（2）公布在投标截止时间前递交投标文件的投标人名称，并点名确认投标人是否派人到场；</w:t>
      </w:r>
    </w:p>
    <w:p>
      <w:pPr>
        <w:spacing w:line="346" w:lineRule="auto"/>
        <w:ind w:firstLine="426"/>
        <w:rPr>
          <w:rFonts w:hint="eastAsia" w:ascii="仿宋" w:hAnsi="仿宋" w:eastAsia="仿宋" w:cs="仿宋"/>
        </w:rPr>
      </w:pPr>
      <w:r>
        <w:rPr>
          <w:rFonts w:hint="eastAsia" w:ascii="仿宋" w:hAnsi="仿宋" w:eastAsia="仿宋" w:cs="仿宋"/>
          <w:spacing w:val="-2"/>
        </w:rPr>
        <w:t>（3）宣布开标人、唱标人、记录人、监标人等有关人员姓名；</w:t>
      </w:r>
    </w:p>
    <w:p>
      <w:pPr>
        <w:spacing w:line="346" w:lineRule="auto"/>
        <w:ind w:firstLine="426"/>
        <w:rPr>
          <w:rFonts w:hint="eastAsia" w:ascii="仿宋" w:hAnsi="仿宋" w:eastAsia="仿宋" w:cs="仿宋"/>
        </w:rPr>
      </w:pPr>
      <w:r>
        <w:rPr>
          <w:rFonts w:hint="eastAsia" w:ascii="仿宋" w:hAnsi="仿宋" w:eastAsia="仿宋" w:cs="仿宋"/>
          <w:spacing w:val="-2"/>
        </w:rPr>
        <w:t>（4）按照投标人须知前附表规定检查投标文件的密封情况；</w:t>
      </w:r>
    </w:p>
    <w:p>
      <w:pPr>
        <w:spacing w:line="346" w:lineRule="auto"/>
        <w:ind w:firstLine="426"/>
        <w:rPr>
          <w:rFonts w:hint="eastAsia" w:ascii="仿宋" w:hAnsi="仿宋" w:eastAsia="仿宋" w:cs="仿宋"/>
        </w:rPr>
      </w:pPr>
      <w:r>
        <w:rPr>
          <w:rFonts w:hint="eastAsia" w:ascii="仿宋" w:hAnsi="仿宋" w:eastAsia="仿宋" w:cs="仿宋"/>
          <w:spacing w:val="-2"/>
        </w:rPr>
        <w:t>（5）按照投标人须知前附表的规定确定并宣布投标文件开标顺序；</w:t>
      </w:r>
    </w:p>
    <w:p>
      <w:pPr>
        <w:spacing w:line="346" w:lineRule="auto"/>
        <w:ind w:firstLine="426"/>
        <w:rPr>
          <w:rFonts w:hint="eastAsia" w:ascii="仿宋" w:hAnsi="仿宋" w:eastAsia="仿宋" w:cs="仿宋"/>
        </w:rPr>
      </w:pPr>
      <w:r>
        <w:rPr>
          <w:rFonts w:hint="eastAsia" w:ascii="仿宋" w:hAnsi="仿宋" w:eastAsia="仿宋" w:cs="仿宋"/>
          <w:spacing w:val="-4"/>
        </w:rPr>
        <w:t>（6）设有标底的，公布标底；</w:t>
      </w:r>
    </w:p>
    <w:p>
      <w:pPr>
        <w:spacing w:line="346" w:lineRule="auto"/>
        <w:ind w:firstLine="426"/>
        <w:rPr>
          <w:rFonts w:hint="eastAsia" w:ascii="仿宋" w:hAnsi="仿宋" w:eastAsia="仿宋" w:cs="仿宋"/>
          <w:spacing w:val="-2"/>
        </w:rPr>
      </w:pPr>
      <w:r>
        <w:rPr>
          <w:rFonts w:hint="eastAsia" w:ascii="仿宋" w:hAnsi="仿宋" w:eastAsia="仿宋" w:cs="仿宋"/>
          <w:spacing w:val="-2"/>
        </w:rPr>
        <w:t>（7）按照宣布的开标顺序当众开标，公布投标人名称、项目名称、投标报价、质量目标、工期及其他内容，并记录在案；</w:t>
      </w:r>
    </w:p>
    <w:p>
      <w:pPr>
        <w:spacing w:line="346" w:lineRule="auto"/>
        <w:ind w:firstLine="426"/>
        <w:rPr>
          <w:rFonts w:hint="eastAsia" w:ascii="仿宋" w:hAnsi="仿宋" w:eastAsia="仿宋" w:cs="仿宋"/>
        </w:rPr>
      </w:pPr>
      <w:r>
        <w:rPr>
          <w:rFonts w:hint="eastAsia" w:ascii="仿宋" w:hAnsi="仿宋" w:eastAsia="仿宋" w:cs="仿宋"/>
          <w:spacing w:val="-2"/>
        </w:rPr>
        <w:t>（8）规定最高投标限价计算方法的，计算并公布最高投标限价；</w:t>
      </w:r>
    </w:p>
    <w:p>
      <w:pPr>
        <w:spacing w:line="346" w:lineRule="auto"/>
        <w:ind w:firstLine="426"/>
        <w:rPr>
          <w:rFonts w:hint="eastAsia" w:ascii="仿宋" w:hAnsi="仿宋" w:eastAsia="仿宋" w:cs="仿宋"/>
        </w:rPr>
      </w:pPr>
      <w:r>
        <w:rPr>
          <w:rFonts w:hint="eastAsia" w:ascii="仿宋" w:hAnsi="仿宋" w:eastAsia="仿宋" w:cs="仿宋"/>
          <w:spacing w:val="-2"/>
        </w:rPr>
        <w:t>（9）投标人代表、招标人代表、监标人、记录人等有关人员在开标记录上签字确认；</w:t>
      </w:r>
    </w:p>
    <w:p>
      <w:pPr>
        <w:spacing w:line="346" w:lineRule="auto"/>
        <w:ind w:firstLine="426"/>
        <w:rPr>
          <w:rFonts w:hint="eastAsia" w:ascii="仿宋" w:hAnsi="仿宋" w:eastAsia="仿宋" w:cs="仿宋"/>
        </w:rPr>
      </w:pPr>
      <w:r>
        <w:rPr>
          <w:rFonts w:hint="eastAsia" w:ascii="仿宋" w:hAnsi="仿宋" w:eastAsia="仿宋" w:cs="仿宋"/>
          <w:spacing w:val="-5"/>
        </w:rPr>
        <w:t>（10）开标结束。</w:t>
      </w:r>
    </w:p>
    <w:p>
      <w:pPr>
        <w:spacing w:line="346" w:lineRule="auto"/>
        <w:ind w:firstLine="424"/>
        <w:rPr>
          <w:rFonts w:hint="eastAsia" w:ascii="仿宋" w:hAnsi="仿宋" w:eastAsia="仿宋" w:cs="仿宋"/>
        </w:rPr>
      </w:pPr>
      <w:r>
        <w:rPr>
          <w:rFonts w:hint="eastAsia" w:ascii="仿宋" w:hAnsi="仿宋" w:eastAsia="仿宋" w:cs="仿宋"/>
          <w:spacing w:val="5"/>
        </w:rPr>
        <w:t>5.3</w:t>
      </w:r>
      <w:r>
        <w:rPr>
          <w:rFonts w:hint="eastAsia" w:ascii="仿宋" w:hAnsi="仿宋" w:eastAsia="仿宋" w:cs="仿宋"/>
          <w:spacing w:val="-2"/>
        </w:rPr>
        <w:t xml:space="preserve"> </w:t>
      </w:r>
      <w:r>
        <w:rPr>
          <w:rFonts w:hint="eastAsia" w:ascii="仿宋" w:hAnsi="仿宋" w:eastAsia="仿宋" w:cs="仿宋"/>
          <w:spacing w:val="5"/>
        </w:rPr>
        <w:t>开标异议</w:t>
      </w:r>
    </w:p>
    <w:p>
      <w:pPr>
        <w:spacing w:line="346" w:lineRule="auto"/>
        <w:ind w:firstLine="423"/>
        <w:rPr>
          <w:rFonts w:hint="eastAsia" w:ascii="仿宋" w:hAnsi="仿宋" w:eastAsia="仿宋" w:cs="仿宋"/>
        </w:rPr>
      </w:pPr>
      <w:r>
        <w:rPr>
          <w:rFonts w:hint="eastAsia" w:ascii="仿宋" w:hAnsi="仿宋" w:eastAsia="仿宋" w:cs="仿宋"/>
          <w:spacing w:val="-1"/>
        </w:rPr>
        <w:t>投标人对开标有异议的，应当在开标现场提出，招标人当场作出答复，并制作记录。</w:t>
      </w:r>
    </w:p>
    <w:p>
      <w:pPr>
        <w:spacing w:line="346" w:lineRule="auto"/>
        <w:ind w:firstLine="422"/>
        <w:rPr>
          <w:rFonts w:hint="eastAsia" w:ascii="仿宋" w:hAnsi="仿宋" w:eastAsia="仿宋" w:cs="仿宋"/>
        </w:rPr>
      </w:pPr>
      <w:r>
        <w:rPr>
          <w:rFonts w:hint="eastAsia" w:ascii="仿宋" w:hAnsi="仿宋" w:eastAsia="仿宋" w:cs="仿宋"/>
          <w:spacing w:val="8"/>
        </w:rPr>
        <w:t>6.评标</w:t>
      </w:r>
    </w:p>
    <w:p>
      <w:pPr>
        <w:spacing w:line="346" w:lineRule="auto"/>
        <w:ind w:firstLine="422"/>
        <w:rPr>
          <w:rFonts w:hint="eastAsia" w:ascii="仿宋" w:hAnsi="仿宋" w:eastAsia="仿宋" w:cs="仿宋"/>
        </w:rPr>
      </w:pPr>
      <w:r>
        <w:rPr>
          <w:rFonts w:hint="eastAsia" w:ascii="仿宋" w:hAnsi="仿宋" w:eastAsia="仿宋" w:cs="仿宋"/>
          <w:spacing w:val="5"/>
        </w:rPr>
        <w:t>6.1</w:t>
      </w:r>
      <w:r>
        <w:rPr>
          <w:rFonts w:hint="eastAsia" w:ascii="仿宋" w:hAnsi="仿宋" w:eastAsia="仿宋" w:cs="仿宋"/>
          <w:spacing w:val="-3"/>
        </w:rPr>
        <w:t xml:space="preserve"> </w:t>
      </w:r>
      <w:r>
        <w:rPr>
          <w:rFonts w:hint="eastAsia" w:ascii="仿宋" w:hAnsi="仿宋" w:eastAsia="仿宋" w:cs="仿宋"/>
          <w:spacing w:val="5"/>
        </w:rPr>
        <w:t>评标委员会</w:t>
      </w:r>
    </w:p>
    <w:p>
      <w:pPr>
        <w:spacing w:line="346" w:lineRule="auto"/>
        <w:ind w:left="1" w:right="14" w:firstLine="420"/>
        <w:rPr>
          <w:rFonts w:hint="eastAsia" w:ascii="仿宋" w:hAnsi="仿宋" w:eastAsia="仿宋" w:cs="仿宋"/>
        </w:rPr>
      </w:pPr>
      <w:r>
        <w:rPr>
          <w:rFonts w:hint="eastAsia" w:ascii="仿宋" w:hAnsi="仿宋" w:eastAsia="仿宋" w:cs="仿宋"/>
        </w:rPr>
        <w:t>6.1.1</w:t>
      </w:r>
      <w:r>
        <w:rPr>
          <w:rFonts w:hint="eastAsia" w:ascii="仿宋" w:hAnsi="仿宋" w:eastAsia="仿宋" w:cs="仿宋"/>
          <w:spacing w:val="9"/>
        </w:rPr>
        <w:t xml:space="preserve"> </w:t>
      </w:r>
      <w:r>
        <w:rPr>
          <w:rFonts w:hint="eastAsia" w:ascii="仿宋" w:hAnsi="仿宋" w:eastAsia="仿宋" w:cs="仿宋"/>
        </w:rPr>
        <w:t>评标由招标人依法组建的评标委员会负责。评标委员会由招标人或其委托的招标代理机构 熟悉相关业务的代表，以及有关技术、经济、法律等方面的专家组成。评标委员会成员人数以及技</w:t>
      </w:r>
      <w:r>
        <w:rPr>
          <w:rFonts w:hint="eastAsia" w:ascii="仿宋" w:hAnsi="仿宋" w:eastAsia="仿宋" w:cs="仿宋"/>
          <w:spacing w:val="-2"/>
        </w:rPr>
        <w:t>术、经济等方面专家的确定方式见投标人须知前附表。</w:t>
      </w:r>
    </w:p>
    <w:p>
      <w:pPr>
        <w:spacing w:line="346" w:lineRule="auto"/>
        <w:ind w:firstLine="422"/>
        <w:rPr>
          <w:rFonts w:hint="eastAsia" w:ascii="仿宋" w:hAnsi="仿宋" w:eastAsia="仿宋" w:cs="仿宋"/>
        </w:rPr>
      </w:pPr>
      <w:r>
        <w:rPr>
          <w:rFonts w:hint="eastAsia" w:ascii="仿宋" w:hAnsi="仿宋" w:eastAsia="仿宋" w:cs="仿宋"/>
          <w:spacing w:val="-3"/>
        </w:rPr>
        <w:t>6.1.2</w:t>
      </w:r>
      <w:r>
        <w:rPr>
          <w:rFonts w:hint="eastAsia" w:ascii="仿宋" w:hAnsi="仿宋" w:eastAsia="仿宋" w:cs="仿宋"/>
          <w:spacing w:val="32"/>
        </w:rPr>
        <w:t xml:space="preserve"> </w:t>
      </w:r>
      <w:r>
        <w:rPr>
          <w:rFonts w:hint="eastAsia" w:ascii="仿宋" w:hAnsi="仿宋" w:eastAsia="仿宋" w:cs="仿宋"/>
          <w:spacing w:val="-3"/>
        </w:rPr>
        <w:t>评标委员会成员有下列情形之一的，应当回避：</w:t>
      </w:r>
    </w:p>
    <w:p>
      <w:pPr>
        <w:spacing w:line="346" w:lineRule="auto"/>
        <w:ind w:firstLine="426"/>
        <w:rPr>
          <w:rFonts w:hint="eastAsia" w:ascii="仿宋" w:hAnsi="仿宋" w:eastAsia="仿宋" w:cs="仿宋"/>
        </w:rPr>
      </w:pPr>
      <w:r>
        <w:rPr>
          <w:rFonts w:hint="eastAsia" w:ascii="仿宋" w:hAnsi="仿宋" w:eastAsia="仿宋" w:cs="仿宋"/>
          <w:spacing w:val="-3"/>
        </w:rPr>
        <w:t>（1）投标人或投标人主要负责人的近亲属；</w:t>
      </w:r>
    </w:p>
    <w:p>
      <w:pPr>
        <w:spacing w:line="346" w:lineRule="auto"/>
        <w:ind w:firstLine="426"/>
        <w:rPr>
          <w:rFonts w:hint="eastAsia" w:ascii="仿宋" w:hAnsi="仿宋" w:eastAsia="仿宋" w:cs="仿宋"/>
        </w:rPr>
      </w:pPr>
      <w:r>
        <w:rPr>
          <w:rFonts w:hint="eastAsia" w:ascii="仿宋" w:hAnsi="仿宋" w:eastAsia="仿宋" w:cs="仿宋"/>
          <w:spacing w:val="-3"/>
        </w:rPr>
        <w:t>（2）项目主管部门或者行政监督部门的人员；</w:t>
      </w:r>
    </w:p>
    <w:p>
      <w:pPr>
        <w:spacing w:line="346" w:lineRule="auto"/>
        <w:ind w:firstLine="426"/>
        <w:rPr>
          <w:rFonts w:hint="eastAsia" w:ascii="仿宋" w:hAnsi="仿宋" w:eastAsia="仿宋" w:cs="仿宋"/>
        </w:rPr>
      </w:pPr>
      <w:r>
        <w:rPr>
          <w:rFonts w:hint="eastAsia" w:ascii="仿宋" w:hAnsi="仿宋" w:eastAsia="仿宋" w:cs="仿宋"/>
          <w:spacing w:val="-2"/>
        </w:rPr>
        <w:t>（3）与投标人有经济利益关系，可能影响对投标公正评审的；</w:t>
      </w:r>
    </w:p>
    <w:p>
      <w:pPr>
        <w:spacing w:line="346" w:lineRule="auto"/>
        <w:ind w:left="9" w:right="128" w:firstLine="417"/>
        <w:rPr>
          <w:rFonts w:hint="eastAsia" w:ascii="仿宋" w:hAnsi="仿宋" w:eastAsia="仿宋" w:cs="仿宋"/>
        </w:rPr>
      </w:pPr>
      <w:r>
        <w:rPr>
          <w:rFonts w:hint="eastAsia" w:ascii="仿宋" w:hAnsi="仿宋" w:eastAsia="仿宋" w:cs="仿宋"/>
          <w:spacing w:val="-1"/>
        </w:rPr>
        <w:t>（4）曾因在招标、评标以及其他与招标投标有关活动中从事违法行为而受过行政处罚或刑事处</w:t>
      </w:r>
      <w:r>
        <w:rPr>
          <w:rFonts w:hint="eastAsia" w:ascii="仿宋" w:hAnsi="仿宋" w:eastAsia="仿宋" w:cs="仿宋"/>
          <w:spacing w:val="38"/>
        </w:rPr>
        <w:t xml:space="preserve"> </w:t>
      </w:r>
      <w:r>
        <w:rPr>
          <w:rFonts w:hint="eastAsia" w:ascii="仿宋" w:hAnsi="仿宋" w:eastAsia="仿宋" w:cs="仿宋"/>
          <w:spacing w:val="-15"/>
        </w:rPr>
        <w:t>罚的；</w:t>
      </w:r>
    </w:p>
    <w:p>
      <w:pPr>
        <w:spacing w:line="346" w:lineRule="auto"/>
        <w:ind w:firstLine="426"/>
        <w:rPr>
          <w:rFonts w:hint="eastAsia" w:ascii="仿宋" w:hAnsi="仿宋" w:eastAsia="仿宋" w:cs="仿宋"/>
        </w:rPr>
      </w:pPr>
      <w:r>
        <w:rPr>
          <w:rFonts w:hint="eastAsia" w:ascii="仿宋" w:hAnsi="仿宋" w:eastAsia="仿宋" w:cs="仿宋"/>
          <w:spacing w:val="-3"/>
        </w:rPr>
        <w:t>（5）与投标人有其他利害关系。</w:t>
      </w:r>
    </w:p>
    <w:p>
      <w:pPr>
        <w:spacing w:line="346" w:lineRule="auto"/>
        <w:ind w:firstLine="422"/>
        <w:rPr>
          <w:rFonts w:hint="eastAsia" w:ascii="仿宋" w:hAnsi="仿宋" w:eastAsia="仿宋" w:cs="仿宋"/>
        </w:rPr>
      </w:pPr>
      <w:r>
        <w:rPr>
          <w:rFonts w:hint="eastAsia" w:ascii="仿宋" w:hAnsi="仿宋" w:eastAsia="仿宋" w:cs="仿宋"/>
          <w:spacing w:val="6"/>
        </w:rPr>
        <w:t>6.2</w:t>
      </w:r>
      <w:r>
        <w:rPr>
          <w:rFonts w:hint="eastAsia" w:ascii="仿宋" w:hAnsi="仿宋" w:eastAsia="仿宋" w:cs="仿宋"/>
          <w:spacing w:val="-6"/>
        </w:rPr>
        <w:t xml:space="preserve"> </w:t>
      </w:r>
      <w:r>
        <w:rPr>
          <w:rFonts w:hint="eastAsia" w:ascii="仿宋" w:hAnsi="仿宋" w:eastAsia="仿宋" w:cs="仿宋"/>
          <w:spacing w:val="6"/>
        </w:rPr>
        <w:t>评标原则</w:t>
      </w:r>
    </w:p>
    <w:p>
      <w:pPr>
        <w:spacing w:line="346" w:lineRule="auto"/>
        <w:ind w:firstLine="419"/>
        <w:rPr>
          <w:rFonts w:hint="eastAsia" w:ascii="仿宋" w:hAnsi="仿宋" w:eastAsia="仿宋" w:cs="仿宋"/>
        </w:rPr>
      </w:pPr>
      <w:r>
        <w:rPr>
          <w:rFonts w:hint="eastAsia" w:ascii="仿宋" w:hAnsi="仿宋" w:eastAsia="仿宋" w:cs="仿宋"/>
          <w:spacing w:val="-2"/>
        </w:rPr>
        <w:t>评标活动遵循公平、公正、科学和择优的原则。</w:t>
      </w:r>
    </w:p>
    <w:p>
      <w:pPr>
        <w:spacing w:line="346" w:lineRule="auto"/>
        <w:ind w:firstLine="422"/>
        <w:rPr>
          <w:rFonts w:hint="eastAsia" w:ascii="仿宋" w:hAnsi="仿宋" w:eastAsia="仿宋" w:cs="仿宋"/>
        </w:rPr>
      </w:pPr>
      <w:r>
        <w:rPr>
          <w:rFonts w:hint="eastAsia" w:ascii="仿宋" w:hAnsi="仿宋" w:eastAsia="仿宋" w:cs="仿宋"/>
          <w:spacing w:val="5"/>
        </w:rPr>
        <w:t>6.3</w:t>
      </w:r>
      <w:r>
        <w:rPr>
          <w:rFonts w:hint="eastAsia" w:ascii="仿宋" w:hAnsi="仿宋" w:eastAsia="仿宋" w:cs="仿宋"/>
          <w:spacing w:val="-4"/>
        </w:rPr>
        <w:t xml:space="preserve"> </w:t>
      </w:r>
      <w:r>
        <w:rPr>
          <w:rFonts w:hint="eastAsia" w:ascii="仿宋" w:hAnsi="仿宋" w:eastAsia="仿宋" w:cs="仿宋"/>
          <w:spacing w:val="5"/>
        </w:rPr>
        <w:t>评标</w:t>
      </w:r>
    </w:p>
    <w:p>
      <w:pPr>
        <w:spacing w:line="346" w:lineRule="auto"/>
        <w:ind w:right="43" w:firstLine="419"/>
        <w:rPr>
          <w:rFonts w:hint="eastAsia" w:ascii="仿宋" w:hAnsi="仿宋" w:eastAsia="仿宋" w:cs="仿宋"/>
        </w:rPr>
      </w:pPr>
      <w:r>
        <w:rPr>
          <w:rFonts w:hint="eastAsia" w:ascii="仿宋" w:hAnsi="仿宋" w:eastAsia="仿宋" w:cs="仿宋"/>
          <w:spacing w:val="-1"/>
        </w:rPr>
        <w:t>评标委员会按照第三章“评标办法”规定的方法、评审因素、标准和程序对投标文件进行评审。</w:t>
      </w:r>
      <w:r>
        <w:rPr>
          <w:rFonts w:hint="eastAsia" w:ascii="仿宋" w:hAnsi="仿宋" w:eastAsia="仿宋" w:cs="仿宋"/>
          <w:spacing w:val="24"/>
        </w:rPr>
        <w:t xml:space="preserve"> </w:t>
      </w:r>
      <w:r>
        <w:rPr>
          <w:rFonts w:hint="eastAsia" w:ascii="仿宋" w:hAnsi="仿宋" w:eastAsia="仿宋" w:cs="仿宋"/>
          <w:spacing w:val="-1"/>
        </w:rPr>
        <w:t>第三章“评标办法”没有规定的方法、评审因素和标准，不作为评标依据。</w:t>
      </w:r>
    </w:p>
    <w:p>
      <w:pPr>
        <w:spacing w:line="346" w:lineRule="auto"/>
        <w:ind w:firstLine="425"/>
        <w:rPr>
          <w:rFonts w:hint="eastAsia" w:ascii="仿宋" w:hAnsi="仿宋" w:eastAsia="仿宋" w:cs="仿宋"/>
        </w:rPr>
      </w:pPr>
      <w:r>
        <w:rPr>
          <w:rFonts w:hint="eastAsia" w:ascii="仿宋" w:hAnsi="仿宋" w:eastAsia="仿宋" w:cs="仿宋"/>
          <w:spacing w:val="6"/>
        </w:rPr>
        <w:t>7.</w:t>
      </w:r>
      <w:r>
        <w:rPr>
          <w:rFonts w:hint="eastAsia" w:ascii="仿宋" w:hAnsi="仿宋" w:eastAsia="仿宋" w:cs="仿宋"/>
          <w:spacing w:val="-3"/>
        </w:rPr>
        <w:t xml:space="preserve"> </w:t>
      </w:r>
      <w:r>
        <w:rPr>
          <w:rFonts w:hint="eastAsia" w:ascii="仿宋" w:hAnsi="仿宋" w:eastAsia="仿宋" w:cs="仿宋"/>
          <w:spacing w:val="6"/>
        </w:rPr>
        <w:t>合同授予</w:t>
      </w:r>
    </w:p>
    <w:p>
      <w:pPr>
        <w:spacing w:line="346" w:lineRule="auto"/>
        <w:ind w:firstLine="425"/>
        <w:rPr>
          <w:rFonts w:hint="eastAsia" w:ascii="仿宋" w:hAnsi="仿宋" w:eastAsia="仿宋" w:cs="仿宋"/>
        </w:rPr>
      </w:pPr>
      <w:r>
        <w:rPr>
          <w:rFonts w:hint="eastAsia" w:ascii="仿宋" w:hAnsi="仿宋" w:eastAsia="仿宋" w:cs="仿宋"/>
          <w:spacing w:val="4"/>
        </w:rPr>
        <w:t>7.1 定标方式</w:t>
      </w:r>
    </w:p>
    <w:p>
      <w:pPr>
        <w:spacing w:line="346" w:lineRule="auto"/>
        <w:ind w:left="1" w:right="17" w:firstLine="431"/>
        <w:rPr>
          <w:rFonts w:hint="eastAsia" w:ascii="仿宋" w:hAnsi="仿宋" w:eastAsia="仿宋" w:cs="仿宋"/>
        </w:rPr>
      </w:pPr>
      <w:r>
        <w:rPr>
          <w:rFonts w:hint="eastAsia" w:ascii="仿宋" w:hAnsi="仿宋" w:eastAsia="仿宋" w:cs="仿宋"/>
          <w:spacing w:val="-1"/>
        </w:rPr>
        <w:t>除投标人须知前附表规定评标委员会直接确定中标人外，招标人依据评标委员会推荐的中标候选</w:t>
      </w:r>
      <w:r>
        <w:rPr>
          <w:rFonts w:hint="eastAsia" w:ascii="仿宋" w:hAnsi="仿宋" w:eastAsia="仿宋" w:cs="仿宋"/>
          <w:spacing w:val="37"/>
        </w:rPr>
        <w:t xml:space="preserve"> </w:t>
      </w:r>
      <w:r>
        <w:rPr>
          <w:rFonts w:hint="eastAsia" w:ascii="仿宋" w:hAnsi="仿宋" w:eastAsia="仿宋" w:cs="仿宋"/>
          <w:spacing w:val="-1"/>
        </w:rPr>
        <w:t>人确定中标人，评标委员会推荐中标候选人的人数见投标人须知前附表。</w:t>
      </w:r>
    </w:p>
    <w:p>
      <w:pPr>
        <w:spacing w:line="346" w:lineRule="auto"/>
        <w:ind w:firstLine="425"/>
        <w:rPr>
          <w:rFonts w:hint="eastAsia" w:ascii="仿宋" w:hAnsi="仿宋" w:eastAsia="仿宋" w:cs="仿宋"/>
        </w:rPr>
      </w:pPr>
      <w:r>
        <w:rPr>
          <w:rFonts w:hint="eastAsia" w:ascii="仿宋" w:hAnsi="仿宋" w:eastAsia="仿宋" w:cs="仿宋"/>
          <w:spacing w:val="2"/>
        </w:rPr>
        <w:t>7.2</w:t>
      </w:r>
      <w:r>
        <w:rPr>
          <w:rFonts w:hint="eastAsia" w:ascii="仿宋" w:hAnsi="仿宋" w:eastAsia="仿宋" w:cs="仿宋"/>
          <w:spacing w:val="17"/>
        </w:rPr>
        <w:t xml:space="preserve"> </w:t>
      </w:r>
      <w:r>
        <w:rPr>
          <w:rFonts w:hint="eastAsia" w:ascii="仿宋" w:hAnsi="仿宋" w:eastAsia="仿宋" w:cs="仿宋"/>
          <w:spacing w:val="2"/>
        </w:rPr>
        <w:t>中标人公示</w:t>
      </w:r>
    </w:p>
    <w:p>
      <w:pPr>
        <w:spacing w:line="346" w:lineRule="auto"/>
        <w:ind w:firstLine="421"/>
        <w:rPr>
          <w:rFonts w:hint="eastAsia" w:ascii="仿宋" w:hAnsi="仿宋" w:eastAsia="仿宋" w:cs="仿宋"/>
        </w:rPr>
      </w:pPr>
      <w:r>
        <w:rPr>
          <w:rFonts w:hint="eastAsia" w:ascii="仿宋" w:hAnsi="仿宋" w:eastAsia="仿宋" w:cs="仿宋"/>
          <w:spacing w:val="-2"/>
        </w:rPr>
        <w:t>招标人在投标人须知前附表规定的媒介公示中标人。</w:t>
      </w:r>
    </w:p>
    <w:p>
      <w:pPr>
        <w:spacing w:line="346" w:lineRule="auto"/>
        <w:ind w:firstLine="425"/>
        <w:rPr>
          <w:rFonts w:hint="eastAsia" w:ascii="仿宋" w:hAnsi="仿宋" w:eastAsia="仿宋" w:cs="仿宋"/>
        </w:rPr>
      </w:pPr>
      <w:r>
        <w:rPr>
          <w:rFonts w:hint="eastAsia" w:ascii="仿宋" w:hAnsi="仿宋" w:eastAsia="仿宋" w:cs="仿宋"/>
          <w:spacing w:val="2"/>
        </w:rPr>
        <w:t>7.3</w:t>
      </w:r>
      <w:r>
        <w:rPr>
          <w:rFonts w:hint="eastAsia" w:ascii="仿宋" w:hAnsi="仿宋" w:eastAsia="仿宋" w:cs="仿宋"/>
          <w:spacing w:val="18"/>
        </w:rPr>
        <w:t xml:space="preserve"> </w:t>
      </w:r>
      <w:r>
        <w:rPr>
          <w:rFonts w:hint="eastAsia" w:ascii="仿宋" w:hAnsi="仿宋" w:eastAsia="仿宋" w:cs="仿宋"/>
          <w:spacing w:val="2"/>
        </w:rPr>
        <w:t>中标通知</w:t>
      </w:r>
    </w:p>
    <w:p>
      <w:pPr>
        <w:spacing w:line="346" w:lineRule="auto"/>
        <w:ind w:left="5" w:firstLine="414"/>
        <w:rPr>
          <w:rFonts w:hint="eastAsia" w:ascii="仿宋" w:hAnsi="仿宋" w:eastAsia="仿宋" w:cs="仿宋"/>
        </w:rPr>
      </w:pPr>
      <w:r>
        <w:rPr>
          <w:rFonts w:hint="eastAsia" w:ascii="仿宋" w:hAnsi="仿宋" w:eastAsia="仿宋" w:cs="仿宋"/>
          <w:spacing w:val="-1"/>
        </w:rPr>
        <w:t>在本章第</w:t>
      </w:r>
      <w:r>
        <w:rPr>
          <w:rFonts w:hint="eastAsia" w:ascii="仿宋" w:hAnsi="仿宋" w:eastAsia="仿宋" w:cs="仿宋"/>
        </w:rPr>
        <w:t xml:space="preserve"> </w:t>
      </w:r>
      <w:r>
        <w:rPr>
          <w:rFonts w:hint="eastAsia" w:ascii="仿宋" w:hAnsi="仿宋" w:eastAsia="仿宋" w:cs="仿宋"/>
          <w:spacing w:val="-1"/>
        </w:rPr>
        <w:t>3.3</w:t>
      </w:r>
      <w:r>
        <w:rPr>
          <w:rFonts w:hint="eastAsia" w:ascii="仿宋" w:hAnsi="仿宋" w:eastAsia="仿宋" w:cs="仿宋"/>
          <w:spacing w:val="-36"/>
        </w:rPr>
        <w:t xml:space="preserve"> </w:t>
      </w:r>
      <w:r>
        <w:rPr>
          <w:rFonts w:hint="eastAsia" w:ascii="仿宋" w:hAnsi="仿宋" w:eastAsia="仿宋" w:cs="仿宋"/>
          <w:spacing w:val="-1"/>
        </w:rPr>
        <w:t>款规定的投标有效期内，招标人以书面形式向中标人发出中标通知书，同时将中标</w:t>
      </w:r>
      <w:r>
        <w:rPr>
          <w:rFonts w:hint="eastAsia" w:ascii="仿宋" w:hAnsi="仿宋" w:eastAsia="仿宋" w:cs="仿宋"/>
          <w:spacing w:val="-3"/>
        </w:rPr>
        <w:t>结果通知未中标的投标人。</w:t>
      </w:r>
    </w:p>
    <w:p>
      <w:pPr>
        <w:spacing w:line="346" w:lineRule="auto"/>
        <w:ind w:firstLine="425"/>
        <w:rPr>
          <w:rFonts w:hint="eastAsia" w:ascii="仿宋" w:hAnsi="仿宋" w:eastAsia="仿宋" w:cs="仿宋"/>
        </w:rPr>
      </w:pPr>
      <w:r>
        <w:rPr>
          <w:rFonts w:hint="eastAsia" w:ascii="仿宋" w:hAnsi="仿宋" w:eastAsia="仿宋" w:cs="仿宋"/>
          <w:spacing w:val="5"/>
        </w:rPr>
        <w:t>7.4</w:t>
      </w:r>
      <w:r>
        <w:rPr>
          <w:rFonts w:hint="eastAsia" w:ascii="仿宋" w:hAnsi="仿宋" w:eastAsia="仿宋" w:cs="仿宋"/>
          <w:spacing w:val="-3"/>
        </w:rPr>
        <w:t xml:space="preserve"> </w:t>
      </w:r>
      <w:r>
        <w:rPr>
          <w:rFonts w:hint="eastAsia" w:ascii="仿宋" w:hAnsi="仿宋" w:eastAsia="仿宋" w:cs="仿宋"/>
          <w:spacing w:val="5"/>
        </w:rPr>
        <w:t>履约担保</w:t>
      </w:r>
    </w:p>
    <w:p>
      <w:pPr>
        <w:spacing w:line="346" w:lineRule="auto"/>
        <w:ind w:firstLine="423"/>
        <w:rPr>
          <w:rFonts w:hint="eastAsia" w:ascii="仿宋" w:hAnsi="仿宋" w:eastAsia="仿宋" w:cs="仿宋"/>
        </w:rPr>
      </w:pPr>
      <w:r>
        <w:rPr>
          <w:rFonts w:hint="eastAsia" w:ascii="仿宋" w:hAnsi="仿宋" w:eastAsia="仿宋" w:cs="仿宋"/>
          <w:spacing w:val="-1"/>
        </w:rPr>
        <w:t>见投标人须知前附表</w:t>
      </w:r>
    </w:p>
    <w:p>
      <w:pPr>
        <w:spacing w:line="346" w:lineRule="auto"/>
        <w:ind w:firstLine="425"/>
        <w:rPr>
          <w:rFonts w:hint="eastAsia" w:ascii="仿宋" w:hAnsi="仿宋" w:eastAsia="仿宋" w:cs="仿宋"/>
        </w:rPr>
      </w:pPr>
      <w:r>
        <w:rPr>
          <w:rFonts w:hint="eastAsia" w:ascii="仿宋" w:hAnsi="仿宋" w:eastAsia="仿宋" w:cs="仿宋"/>
          <w:spacing w:val="5"/>
        </w:rPr>
        <w:t>7.5</w:t>
      </w:r>
      <w:r>
        <w:rPr>
          <w:rFonts w:hint="eastAsia" w:ascii="仿宋" w:hAnsi="仿宋" w:eastAsia="仿宋" w:cs="仿宋"/>
          <w:spacing w:val="-3"/>
        </w:rPr>
        <w:t xml:space="preserve"> </w:t>
      </w:r>
      <w:r>
        <w:rPr>
          <w:rFonts w:hint="eastAsia" w:ascii="仿宋" w:hAnsi="仿宋" w:eastAsia="仿宋" w:cs="仿宋"/>
          <w:spacing w:val="5"/>
        </w:rPr>
        <w:t>签订合同</w:t>
      </w:r>
    </w:p>
    <w:p>
      <w:pPr>
        <w:spacing w:line="346" w:lineRule="auto"/>
        <w:ind w:right="19" w:firstLine="424"/>
        <w:rPr>
          <w:rFonts w:hint="eastAsia" w:ascii="仿宋" w:hAnsi="仿宋" w:eastAsia="仿宋" w:cs="仿宋"/>
        </w:rPr>
      </w:pPr>
      <w:r>
        <w:rPr>
          <w:rFonts w:hint="eastAsia" w:ascii="仿宋" w:hAnsi="仿宋" w:eastAsia="仿宋" w:cs="仿宋"/>
          <w:spacing w:val="-1"/>
        </w:rPr>
        <w:t>7.5.1</w:t>
      </w:r>
      <w:r>
        <w:rPr>
          <w:rFonts w:hint="eastAsia" w:ascii="仿宋" w:hAnsi="仿宋" w:eastAsia="仿宋" w:cs="仿宋"/>
          <w:spacing w:val="44"/>
        </w:rPr>
        <w:t xml:space="preserve"> 招标人和中标人应当自中标通知书发出之日起30天内，根据招标文件和中标人的投标文件订立书面合同。中标人无正当理由拒签合同的，招标人取消其中标资格；给招标人造成的损失的，中标人还应当予以赔偿。</w:t>
      </w:r>
    </w:p>
    <w:p>
      <w:pPr>
        <w:spacing w:line="346" w:lineRule="auto"/>
        <w:ind w:left="19" w:right="14" w:firstLine="405"/>
        <w:rPr>
          <w:rFonts w:hint="eastAsia" w:ascii="仿宋" w:hAnsi="仿宋" w:eastAsia="仿宋" w:cs="仿宋"/>
        </w:rPr>
      </w:pPr>
      <w:r>
        <w:rPr>
          <w:rFonts w:hint="eastAsia" w:ascii="仿宋" w:hAnsi="仿宋" w:eastAsia="仿宋" w:cs="仿宋"/>
          <w:spacing w:val="-1"/>
        </w:rPr>
        <w:t>7.5.2</w:t>
      </w:r>
      <w:r>
        <w:rPr>
          <w:rFonts w:hint="eastAsia" w:ascii="仿宋" w:hAnsi="仿宋" w:eastAsia="仿宋" w:cs="仿宋"/>
          <w:spacing w:val="50"/>
        </w:rPr>
        <w:t xml:space="preserve"> </w:t>
      </w:r>
      <w:r>
        <w:rPr>
          <w:rFonts w:hint="eastAsia" w:ascii="仿宋" w:hAnsi="仿宋" w:eastAsia="仿宋" w:cs="仿宋"/>
          <w:spacing w:val="-1"/>
        </w:rPr>
        <w:t>发出中标通知书后，招标人无正当理由拒签合同的，给</w:t>
      </w:r>
      <w:r>
        <w:rPr>
          <w:rFonts w:hint="eastAsia" w:ascii="仿宋" w:hAnsi="仿宋" w:eastAsia="仿宋" w:cs="仿宋"/>
          <w:spacing w:val="-3"/>
        </w:rPr>
        <w:t>中标人造成损失的，还应当赔偿损失。</w:t>
      </w:r>
    </w:p>
    <w:p>
      <w:pPr>
        <w:spacing w:line="346" w:lineRule="auto"/>
        <w:ind w:firstLine="421"/>
        <w:rPr>
          <w:rFonts w:hint="eastAsia" w:ascii="仿宋" w:hAnsi="仿宋" w:eastAsia="仿宋" w:cs="仿宋"/>
        </w:rPr>
      </w:pPr>
      <w:r>
        <w:rPr>
          <w:rFonts w:hint="eastAsia" w:ascii="仿宋" w:hAnsi="仿宋" w:eastAsia="仿宋" w:cs="仿宋"/>
          <w:spacing w:val="5"/>
        </w:rPr>
        <w:t>8.</w:t>
      </w:r>
      <w:r>
        <w:rPr>
          <w:rFonts w:hint="eastAsia" w:ascii="仿宋" w:hAnsi="仿宋" w:eastAsia="仿宋" w:cs="仿宋"/>
          <w:spacing w:val="-2"/>
        </w:rPr>
        <w:t xml:space="preserve"> </w:t>
      </w:r>
      <w:r>
        <w:rPr>
          <w:rFonts w:hint="eastAsia" w:ascii="仿宋" w:hAnsi="仿宋" w:eastAsia="仿宋" w:cs="仿宋"/>
          <w:spacing w:val="5"/>
        </w:rPr>
        <w:t>重新招标和不再招标</w:t>
      </w:r>
    </w:p>
    <w:p>
      <w:pPr>
        <w:spacing w:line="346" w:lineRule="auto"/>
        <w:ind w:firstLine="421"/>
        <w:rPr>
          <w:rFonts w:hint="eastAsia" w:ascii="仿宋" w:hAnsi="仿宋" w:eastAsia="仿宋" w:cs="仿宋"/>
        </w:rPr>
      </w:pPr>
      <w:r>
        <w:rPr>
          <w:rFonts w:hint="eastAsia" w:ascii="仿宋" w:hAnsi="仿宋" w:eastAsia="仿宋" w:cs="仿宋"/>
          <w:spacing w:val="6"/>
        </w:rPr>
        <w:t>8.1</w:t>
      </w:r>
      <w:r>
        <w:rPr>
          <w:rFonts w:hint="eastAsia" w:ascii="仿宋" w:hAnsi="仿宋" w:eastAsia="仿宋" w:cs="仿宋"/>
          <w:spacing w:val="-5"/>
        </w:rPr>
        <w:t xml:space="preserve"> </w:t>
      </w:r>
      <w:r>
        <w:rPr>
          <w:rFonts w:hint="eastAsia" w:ascii="仿宋" w:hAnsi="仿宋" w:eastAsia="仿宋" w:cs="仿宋"/>
          <w:spacing w:val="6"/>
        </w:rPr>
        <w:t>重新招标</w:t>
      </w:r>
    </w:p>
    <w:p>
      <w:pPr>
        <w:spacing w:line="346" w:lineRule="auto"/>
        <w:ind w:firstLine="420"/>
        <w:rPr>
          <w:rFonts w:hint="eastAsia" w:ascii="仿宋" w:hAnsi="仿宋" w:eastAsia="仿宋" w:cs="仿宋"/>
        </w:rPr>
      </w:pPr>
      <w:r>
        <w:rPr>
          <w:rFonts w:hint="eastAsia" w:ascii="仿宋" w:hAnsi="仿宋" w:eastAsia="仿宋" w:cs="仿宋"/>
          <w:spacing w:val="-3"/>
        </w:rPr>
        <w:t>有下列情形之一的，招标人将重新招标：</w:t>
      </w:r>
    </w:p>
    <w:p>
      <w:pPr>
        <w:spacing w:line="346" w:lineRule="auto"/>
        <w:ind w:firstLine="425"/>
        <w:rPr>
          <w:rFonts w:hint="eastAsia" w:ascii="仿宋" w:hAnsi="仿宋" w:eastAsia="仿宋" w:cs="仿宋"/>
        </w:rPr>
      </w:pPr>
      <w:r>
        <w:rPr>
          <w:rFonts w:hint="eastAsia" w:ascii="仿宋" w:hAnsi="仿宋" w:eastAsia="仿宋" w:cs="仿宋"/>
          <w:spacing w:val="-3"/>
        </w:rPr>
        <w:t>（1）投标截止时间止，投标人少于3个的；</w:t>
      </w:r>
    </w:p>
    <w:p>
      <w:pPr>
        <w:spacing w:line="346" w:lineRule="auto"/>
        <w:ind w:firstLine="425"/>
        <w:rPr>
          <w:rFonts w:hint="eastAsia" w:ascii="仿宋" w:hAnsi="仿宋" w:eastAsia="仿宋" w:cs="仿宋"/>
        </w:rPr>
      </w:pPr>
      <w:r>
        <w:rPr>
          <w:rFonts w:hint="eastAsia" w:ascii="仿宋" w:hAnsi="仿宋" w:eastAsia="仿宋" w:cs="仿宋"/>
          <w:spacing w:val="-2"/>
        </w:rPr>
        <w:t>（2）经评标委员会评审后否决所有投标的。</w:t>
      </w:r>
    </w:p>
    <w:p>
      <w:pPr>
        <w:spacing w:line="346" w:lineRule="auto"/>
        <w:ind w:firstLine="420"/>
        <w:rPr>
          <w:rFonts w:hint="eastAsia" w:ascii="仿宋" w:hAnsi="仿宋" w:eastAsia="仿宋" w:cs="仿宋"/>
        </w:rPr>
      </w:pPr>
      <w:r>
        <w:rPr>
          <w:rFonts w:hint="eastAsia" w:ascii="仿宋" w:hAnsi="仿宋" w:eastAsia="仿宋" w:cs="仿宋"/>
          <w:spacing w:val="5"/>
        </w:rPr>
        <w:t>8.2</w:t>
      </w:r>
      <w:r>
        <w:rPr>
          <w:rFonts w:hint="eastAsia" w:ascii="仿宋" w:hAnsi="仿宋" w:eastAsia="仿宋" w:cs="仿宋"/>
          <w:spacing w:val="2"/>
        </w:rPr>
        <w:t xml:space="preserve"> </w:t>
      </w:r>
      <w:r>
        <w:rPr>
          <w:rFonts w:hint="eastAsia" w:ascii="仿宋" w:hAnsi="仿宋" w:eastAsia="仿宋" w:cs="仿宋"/>
          <w:spacing w:val="5"/>
        </w:rPr>
        <w:t>不再招标</w:t>
      </w:r>
    </w:p>
    <w:p>
      <w:pPr>
        <w:spacing w:line="346" w:lineRule="auto"/>
        <w:ind w:firstLine="420"/>
        <w:rPr>
          <w:rFonts w:hint="eastAsia" w:ascii="仿宋" w:hAnsi="仿宋" w:eastAsia="仿宋" w:cs="仿宋"/>
        </w:rPr>
      </w:pPr>
      <w:r>
        <w:rPr>
          <w:rFonts w:hint="eastAsia" w:ascii="仿宋" w:hAnsi="仿宋" w:eastAsia="仿宋" w:cs="仿宋"/>
          <w:position w:val="15"/>
        </w:rPr>
        <w:t>重新招标后投标人仍少于3个或者所有投标被否决的，属于必须审批或核准的工程建设项目，经</w:t>
      </w:r>
    </w:p>
    <w:p>
      <w:pPr>
        <w:spacing w:line="346" w:lineRule="auto"/>
        <w:ind w:firstLine="4"/>
        <w:rPr>
          <w:rFonts w:hint="eastAsia" w:ascii="仿宋" w:hAnsi="仿宋" w:eastAsia="仿宋" w:cs="仿宋"/>
        </w:rPr>
      </w:pPr>
      <w:r>
        <w:rPr>
          <w:rFonts w:hint="eastAsia" w:ascii="仿宋" w:hAnsi="仿宋" w:eastAsia="仿宋" w:cs="仿宋"/>
          <w:spacing w:val="-2"/>
        </w:rPr>
        <w:t>原审批或核准部门批准后不再进行招标。</w:t>
      </w:r>
    </w:p>
    <w:p>
      <w:pPr>
        <w:spacing w:line="346" w:lineRule="auto"/>
        <w:ind w:firstLine="420"/>
        <w:rPr>
          <w:rFonts w:hint="eastAsia" w:ascii="仿宋" w:hAnsi="仿宋" w:eastAsia="仿宋" w:cs="仿宋"/>
        </w:rPr>
      </w:pPr>
      <w:r>
        <w:rPr>
          <w:rFonts w:hint="eastAsia" w:ascii="仿宋" w:hAnsi="仿宋" w:eastAsia="仿宋" w:cs="仿宋"/>
          <w:spacing w:val="5"/>
        </w:rPr>
        <w:t>9.纪律和监督</w:t>
      </w:r>
    </w:p>
    <w:p>
      <w:pPr>
        <w:spacing w:line="346" w:lineRule="auto"/>
        <w:ind w:firstLine="420"/>
        <w:rPr>
          <w:rFonts w:hint="eastAsia" w:ascii="仿宋" w:hAnsi="仿宋" w:eastAsia="仿宋" w:cs="仿宋"/>
        </w:rPr>
      </w:pPr>
      <w:r>
        <w:rPr>
          <w:rFonts w:hint="eastAsia" w:ascii="仿宋" w:hAnsi="仿宋" w:eastAsia="仿宋" w:cs="仿宋"/>
          <w:spacing w:val="5"/>
        </w:rPr>
        <w:t>9.1</w:t>
      </w:r>
      <w:r>
        <w:rPr>
          <w:rFonts w:hint="eastAsia" w:ascii="仿宋" w:hAnsi="仿宋" w:eastAsia="仿宋" w:cs="仿宋"/>
          <w:spacing w:val="-6"/>
        </w:rPr>
        <w:t xml:space="preserve"> </w:t>
      </w:r>
      <w:r>
        <w:rPr>
          <w:rFonts w:hint="eastAsia" w:ascii="仿宋" w:hAnsi="仿宋" w:eastAsia="仿宋" w:cs="仿宋"/>
          <w:spacing w:val="5"/>
        </w:rPr>
        <w:t>对招标人的纪律要求</w:t>
      </w:r>
    </w:p>
    <w:p>
      <w:pPr>
        <w:spacing w:line="346" w:lineRule="auto"/>
        <w:ind w:firstLine="420"/>
        <w:rPr>
          <w:rFonts w:hint="eastAsia" w:ascii="仿宋" w:hAnsi="仿宋" w:eastAsia="仿宋" w:cs="仿宋"/>
        </w:rPr>
      </w:pPr>
      <w:r>
        <w:rPr>
          <w:rFonts w:hint="eastAsia" w:ascii="仿宋" w:hAnsi="仿宋" w:eastAsia="仿宋" w:cs="仿宋"/>
          <w:position w:val="15"/>
        </w:rPr>
        <w:t>招标人不得泄漏招标投标活动中应当保密的情况和资料，不得与投标人串通损害国家利益、社会</w:t>
      </w:r>
    </w:p>
    <w:p>
      <w:pPr>
        <w:spacing w:line="346" w:lineRule="auto"/>
        <w:ind w:firstLine="5"/>
        <w:rPr>
          <w:rFonts w:hint="eastAsia" w:ascii="仿宋" w:hAnsi="仿宋" w:eastAsia="仿宋" w:cs="仿宋"/>
        </w:rPr>
      </w:pPr>
      <w:r>
        <w:rPr>
          <w:rFonts w:hint="eastAsia" w:ascii="仿宋" w:hAnsi="仿宋" w:eastAsia="仿宋" w:cs="仿宋"/>
          <w:spacing w:val="-3"/>
        </w:rPr>
        <w:t>公共利益或者他人合法权益。</w:t>
      </w:r>
    </w:p>
    <w:p>
      <w:pPr>
        <w:spacing w:line="346" w:lineRule="auto"/>
        <w:ind w:firstLine="420"/>
        <w:rPr>
          <w:rFonts w:hint="eastAsia" w:ascii="仿宋" w:hAnsi="仿宋" w:eastAsia="仿宋" w:cs="仿宋"/>
        </w:rPr>
      </w:pPr>
      <w:r>
        <w:rPr>
          <w:rFonts w:hint="eastAsia" w:ascii="仿宋" w:hAnsi="仿宋" w:eastAsia="仿宋" w:cs="仿宋"/>
          <w:spacing w:val="5"/>
        </w:rPr>
        <w:t>9.2</w:t>
      </w:r>
      <w:r>
        <w:rPr>
          <w:rFonts w:hint="eastAsia" w:ascii="仿宋" w:hAnsi="仿宋" w:eastAsia="仿宋" w:cs="仿宋"/>
          <w:spacing w:val="-6"/>
        </w:rPr>
        <w:t xml:space="preserve"> </w:t>
      </w:r>
      <w:r>
        <w:rPr>
          <w:rFonts w:hint="eastAsia" w:ascii="仿宋" w:hAnsi="仿宋" w:eastAsia="仿宋" w:cs="仿宋"/>
          <w:spacing w:val="5"/>
        </w:rPr>
        <w:t>对投标人的纪律要求</w:t>
      </w:r>
    </w:p>
    <w:p>
      <w:pPr>
        <w:spacing w:line="346" w:lineRule="auto"/>
        <w:ind w:firstLine="422"/>
        <w:rPr>
          <w:rFonts w:hint="eastAsia" w:ascii="仿宋" w:hAnsi="仿宋" w:eastAsia="仿宋" w:cs="仿宋"/>
        </w:rPr>
      </w:pPr>
      <w:r>
        <w:rPr>
          <w:rFonts w:hint="eastAsia" w:ascii="仿宋" w:hAnsi="仿宋" w:eastAsia="仿宋" w:cs="仿宋"/>
        </w:rPr>
        <w:t>投标人不得相互串通投标或者与招标人串通投标，不得向招标人或者评标委员会成员行贿谋取中</w:t>
      </w:r>
      <w:r>
        <w:rPr>
          <w:rFonts w:hint="eastAsia" w:ascii="仿宋" w:hAnsi="仿宋" w:eastAsia="仿宋" w:cs="仿宋"/>
          <w:spacing w:val="9"/>
        </w:rPr>
        <w:t xml:space="preserve"> </w:t>
      </w:r>
      <w:r>
        <w:rPr>
          <w:rFonts w:hint="eastAsia" w:ascii="仿宋" w:hAnsi="仿宋" w:eastAsia="仿宋" w:cs="仿宋"/>
        </w:rPr>
        <w:t>标，不得以他人名义投标或者以其他方式弄虚作假骗取中标；投标人不得以任何方式干扰、影响评标</w:t>
      </w:r>
    </w:p>
    <w:p>
      <w:pPr>
        <w:spacing w:line="346" w:lineRule="auto"/>
        <w:ind w:firstLine="1"/>
        <w:rPr>
          <w:rFonts w:hint="eastAsia" w:ascii="仿宋" w:hAnsi="仿宋" w:eastAsia="仿宋" w:cs="仿宋"/>
        </w:rPr>
      </w:pPr>
      <w:r>
        <w:rPr>
          <w:rFonts w:hint="eastAsia" w:ascii="仿宋" w:hAnsi="仿宋" w:eastAsia="仿宋" w:cs="仿宋"/>
          <w:spacing w:val="-9"/>
        </w:rPr>
        <w:t>工作。</w:t>
      </w:r>
    </w:p>
    <w:p>
      <w:pPr>
        <w:spacing w:line="346" w:lineRule="auto"/>
        <w:ind w:firstLine="420"/>
        <w:rPr>
          <w:rFonts w:hint="eastAsia" w:ascii="仿宋" w:hAnsi="仿宋" w:eastAsia="仿宋" w:cs="仿宋"/>
        </w:rPr>
      </w:pPr>
      <w:r>
        <w:rPr>
          <w:rFonts w:hint="eastAsia" w:ascii="仿宋" w:hAnsi="仿宋" w:eastAsia="仿宋" w:cs="仿宋"/>
          <w:spacing w:val="3"/>
        </w:rPr>
        <w:t>9.3</w:t>
      </w:r>
      <w:r>
        <w:rPr>
          <w:rFonts w:hint="eastAsia" w:ascii="仿宋" w:hAnsi="仿宋" w:eastAsia="仿宋" w:cs="仿宋"/>
          <w:spacing w:val="7"/>
        </w:rPr>
        <w:t xml:space="preserve"> </w:t>
      </w:r>
      <w:r>
        <w:rPr>
          <w:rFonts w:hint="eastAsia" w:ascii="仿宋" w:hAnsi="仿宋" w:eastAsia="仿宋" w:cs="仿宋"/>
          <w:spacing w:val="3"/>
        </w:rPr>
        <w:t>对评标委员会成员的纪律要求</w:t>
      </w:r>
    </w:p>
    <w:p>
      <w:pPr>
        <w:spacing w:line="346" w:lineRule="auto"/>
        <w:ind w:firstLine="418"/>
        <w:rPr>
          <w:rFonts w:hint="eastAsia" w:ascii="仿宋" w:hAnsi="仿宋" w:eastAsia="仿宋" w:cs="仿宋"/>
        </w:rPr>
      </w:pPr>
      <w:r>
        <w:rPr>
          <w:rFonts w:hint="eastAsia" w:ascii="仿宋" w:hAnsi="仿宋" w:eastAsia="仿宋" w:cs="仿宋"/>
          <w:spacing w:val="-1"/>
        </w:rPr>
        <w:t>评标委员会成员不得收受他人的财物或者其他好处，不得向他人透漏对投标文件的评审和比较、</w:t>
      </w:r>
      <w:r>
        <w:rPr>
          <w:rFonts w:hint="eastAsia" w:ascii="仿宋" w:hAnsi="仿宋" w:eastAsia="仿宋" w:cs="仿宋"/>
          <w:spacing w:val="24"/>
        </w:rPr>
        <w:t xml:space="preserve"> </w:t>
      </w:r>
      <w:r>
        <w:rPr>
          <w:rFonts w:hint="eastAsia" w:ascii="仿宋" w:hAnsi="仿宋" w:eastAsia="仿宋" w:cs="仿宋"/>
        </w:rPr>
        <w:t>中标候选人的推荐情况以及评标有关的其他情况。在评标活动中，评标委员会成员应当客观、公正地</w:t>
      </w:r>
      <w:r>
        <w:rPr>
          <w:rFonts w:hint="eastAsia" w:ascii="仿宋" w:hAnsi="仿宋" w:eastAsia="仿宋" w:cs="仿宋"/>
          <w:spacing w:val="10"/>
        </w:rPr>
        <w:t xml:space="preserve"> </w:t>
      </w:r>
      <w:r>
        <w:rPr>
          <w:rFonts w:hint="eastAsia" w:ascii="仿宋" w:hAnsi="仿宋" w:eastAsia="仿宋" w:cs="仿宋"/>
        </w:rPr>
        <w:t>履行职责，遵守职业道德，不得擅离职守，影响评标程序正常进行，不得使用第三章“评标办法”没</w:t>
      </w:r>
      <w:r>
        <w:rPr>
          <w:rFonts w:hint="eastAsia" w:ascii="仿宋" w:hAnsi="仿宋" w:eastAsia="仿宋" w:cs="仿宋"/>
          <w:spacing w:val="12"/>
        </w:rPr>
        <w:t xml:space="preserve"> </w:t>
      </w:r>
      <w:r>
        <w:rPr>
          <w:rFonts w:hint="eastAsia" w:ascii="仿宋" w:hAnsi="仿宋" w:eastAsia="仿宋" w:cs="仿宋"/>
          <w:spacing w:val="-2"/>
        </w:rPr>
        <w:t>有规定的评审因素和标准进行评标。</w:t>
      </w:r>
    </w:p>
    <w:p>
      <w:pPr>
        <w:spacing w:line="346" w:lineRule="auto"/>
        <w:ind w:firstLine="420"/>
        <w:rPr>
          <w:rFonts w:hint="eastAsia" w:ascii="仿宋" w:hAnsi="仿宋" w:eastAsia="仿宋" w:cs="仿宋"/>
        </w:rPr>
      </w:pPr>
      <w:r>
        <w:rPr>
          <w:rFonts w:hint="eastAsia" w:ascii="仿宋" w:hAnsi="仿宋" w:eastAsia="仿宋" w:cs="仿宋"/>
          <w:spacing w:val="3"/>
        </w:rPr>
        <w:t>9.4</w:t>
      </w:r>
      <w:r>
        <w:rPr>
          <w:rFonts w:hint="eastAsia" w:ascii="仿宋" w:hAnsi="仿宋" w:eastAsia="仿宋" w:cs="仿宋"/>
          <w:spacing w:val="-5"/>
        </w:rPr>
        <w:t xml:space="preserve"> </w:t>
      </w:r>
      <w:r>
        <w:rPr>
          <w:rFonts w:hint="eastAsia" w:ascii="仿宋" w:hAnsi="仿宋" w:eastAsia="仿宋" w:cs="仿宋"/>
          <w:spacing w:val="3"/>
        </w:rPr>
        <w:t>对与评标活动有关的工作人员的纪律要求</w:t>
      </w:r>
    </w:p>
    <w:p>
      <w:pPr>
        <w:spacing w:line="346" w:lineRule="auto"/>
        <w:ind w:left="9" w:firstLine="413"/>
        <w:rPr>
          <w:rFonts w:hint="eastAsia" w:ascii="仿宋" w:hAnsi="仿宋" w:eastAsia="仿宋" w:cs="仿宋"/>
        </w:rPr>
      </w:pPr>
      <w:r>
        <w:rPr>
          <w:rFonts w:hint="eastAsia" w:ascii="仿宋" w:hAnsi="仿宋" w:eastAsia="仿宋" w:cs="仿宋"/>
        </w:rPr>
        <w:t>与评标活动有关的工作人员不得收受他人的财物或者其他好处，不得向他人透漏对投标文件的评</w:t>
      </w:r>
      <w:r>
        <w:rPr>
          <w:rFonts w:hint="eastAsia" w:ascii="仿宋" w:hAnsi="仿宋" w:eastAsia="仿宋" w:cs="仿宋"/>
          <w:spacing w:val="8"/>
        </w:rPr>
        <w:t xml:space="preserve"> </w:t>
      </w:r>
      <w:r>
        <w:rPr>
          <w:rFonts w:hint="eastAsia" w:ascii="仿宋" w:hAnsi="仿宋" w:eastAsia="仿宋" w:cs="仿宋"/>
        </w:rPr>
        <w:t>审和比较、中标候选人的推荐情况以及评标有关的其他情况。在评标活动中，与评标活动有关的工作</w:t>
      </w:r>
    </w:p>
    <w:p>
      <w:pPr>
        <w:spacing w:line="346" w:lineRule="auto"/>
        <w:rPr>
          <w:rFonts w:hint="eastAsia" w:ascii="仿宋" w:hAnsi="仿宋" w:eastAsia="仿宋" w:cs="仿宋"/>
        </w:rPr>
      </w:pPr>
      <w:r>
        <w:rPr>
          <w:rFonts w:hint="eastAsia" w:ascii="仿宋" w:hAnsi="仿宋" w:eastAsia="仿宋" w:cs="仿宋"/>
          <w:spacing w:val="-2"/>
        </w:rPr>
        <w:t>人员不得擅离职守，影响评标程序正常进行。</w:t>
      </w:r>
    </w:p>
    <w:p>
      <w:pPr>
        <w:spacing w:line="346" w:lineRule="auto"/>
        <w:ind w:firstLine="420"/>
        <w:rPr>
          <w:rFonts w:hint="eastAsia" w:ascii="仿宋" w:hAnsi="仿宋" w:eastAsia="仿宋" w:cs="仿宋"/>
        </w:rPr>
      </w:pPr>
      <w:r>
        <w:rPr>
          <w:rFonts w:hint="eastAsia" w:ascii="仿宋" w:hAnsi="仿宋" w:eastAsia="仿宋" w:cs="仿宋"/>
          <w:spacing w:val="5"/>
        </w:rPr>
        <w:t>9.5</w:t>
      </w:r>
      <w:r>
        <w:rPr>
          <w:rFonts w:hint="eastAsia" w:ascii="仿宋" w:hAnsi="仿宋" w:eastAsia="仿宋" w:cs="仿宋"/>
          <w:spacing w:val="-4"/>
        </w:rPr>
        <w:t xml:space="preserve"> </w:t>
      </w:r>
      <w:r>
        <w:rPr>
          <w:rFonts w:hint="eastAsia" w:ascii="仿宋" w:hAnsi="仿宋" w:eastAsia="仿宋" w:cs="仿宋"/>
          <w:spacing w:val="5"/>
        </w:rPr>
        <w:t>投诉</w:t>
      </w:r>
    </w:p>
    <w:p>
      <w:pPr>
        <w:spacing w:line="346" w:lineRule="auto"/>
        <w:ind w:left="1" w:right="5" w:firstLine="420"/>
        <w:rPr>
          <w:rFonts w:hint="eastAsia" w:ascii="仿宋" w:hAnsi="仿宋" w:eastAsia="仿宋" w:cs="仿宋"/>
        </w:rPr>
      </w:pPr>
      <w:r>
        <w:rPr>
          <w:rFonts w:hint="eastAsia" w:ascii="仿宋" w:hAnsi="仿宋" w:eastAsia="仿宋" w:cs="仿宋"/>
        </w:rPr>
        <w:t>投标人和其他利害关系人认为本次招标活动违反法律、法规和规章规定的，有权向有关行政监督</w:t>
      </w:r>
      <w:r>
        <w:rPr>
          <w:rFonts w:hint="eastAsia" w:ascii="仿宋" w:hAnsi="仿宋" w:eastAsia="仿宋" w:cs="仿宋"/>
          <w:spacing w:val="4"/>
        </w:rPr>
        <w:t xml:space="preserve"> </w:t>
      </w:r>
      <w:r>
        <w:rPr>
          <w:rFonts w:hint="eastAsia" w:ascii="仿宋" w:hAnsi="仿宋" w:eastAsia="仿宋" w:cs="仿宋"/>
          <w:spacing w:val="-7"/>
        </w:rPr>
        <w:t>部门投诉。</w:t>
      </w:r>
    </w:p>
    <w:p>
      <w:pPr>
        <w:spacing w:line="346" w:lineRule="auto"/>
        <w:ind w:firstLine="435"/>
        <w:rPr>
          <w:rFonts w:hint="eastAsia" w:ascii="仿宋" w:hAnsi="仿宋" w:eastAsia="仿宋" w:cs="仿宋"/>
        </w:rPr>
      </w:pPr>
      <w:r>
        <w:rPr>
          <w:rFonts w:hint="eastAsia" w:ascii="仿宋" w:hAnsi="仿宋" w:eastAsia="仿宋" w:cs="仿宋"/>
        </w:rPr>
        <w:t>10.</w:t>
      </w:r>
      <w:r>
        <w:rPr>
          <w:rFonts w:hint="eastAsia" w:ascii="仿宋" w:hAnsi="仿宋" w:eastAsia="仿宋" w:cs="仿宋"/>
          <w:spacing w:val="-21"/>
        </w:rPr>
        <w:t xml:space="preserve"> </w:t>
      </w:r>
      <w:r>
        <w:rPr>
          <w:rFonts w:hint="eastAsia" w:ascii="仿宋" w:hAnsi="仿宋" w:eastAsia="仿宋" w:cs="仿宋"/>
        </w:rPr>
        <w:t>需要补充的其他内容</w:t>
      </w:r>
    </w:p>
    <w:p>
      <w:pPr>
        <w:spacing w:line="346" w:lineRule="auto"/>
        <w:ind w:left="9" w:firstLine="413"/>
        <w:rPr>
          <w:rFonts w:hint="eastAsia" w:ascii="仿宋" w:hAnsi="仿宋" w:eastAsia="仿宋" w:cs="仿宋"/>
        </w:rPr>
        <w:sectPr>
          <w:footerReference r:id="rId12" w:type="default"/>
          <w:pgSz w:w="11910" w:h="16845"/>
          <w:pgMar w:top="1399" w:right="1236" w:bottom="1040" w:left="1421" w:header="0" w:footer="915" w:gutter="0"/>
          <w:cols w:space="720" w:num="1"/>
        </w:sectPr>
      </w:pPr>
      <w:r>
        <w:rPr>
          <w:rFonts w:hint="eastAsia" w:ascii="仿宋" w:hAnsi="仿宋" w:eastAsia="仿宋" w:cs="仿宋"/>
        </w:rPr>
        <w:t>详见投标人须知前附表。</w:t>
      </w:r>
    </w:p>
    <w:p>
      <w:pPr>
        <w:spacing w:line="346" w:lineRule="auto"/>
        <w:ind w:firstLine="581"/>
        <w:outlineLvl w:val="0"/>
        <w:rPr>
          <w:rFonts w:hint="eastAsia" w:ascii="仿宋" w:hAnsi="仿宋" w:eastAsia="仿宋" w:cs="仿宋"/>
          <w:sz w:val="28"/>
          <w:szCs w:val="28"/>
        </w:rPr>
      </w:pPr>
      <w:bookmarkStart w:id="8" w:name="_Toc28174"/>
      <w:r>
        <w:rPr>
          <w:rFonts w:hint="eastAsia" w:ascii="仿宋" w:hAnsi="仿宋" w:eastAsia="仿宋" w:cs="仿宋"/>
          <w:b/>
          <w:bCs/>
          <w:spacing w:val="-7"/>
          <w:sz w:val="28"/>
          <w:szCs w:val="28"/>
        </w:rPr>
        <w:t>附件一：开标记录表</w:t>
      </w:r>
      <w:bookmarkEnd w:id="8"/>
    </w:p>
    <w:p>
      <w:pPr>
        <w:spacing w:line="346" w:lineRule="auto"/>
        <w:rPr>
          <w:rFonts w:hint="eastAsia" w:ascii="仿宋" w:hAnsi="仿宋" w:eastAsia="仿宋" w:cs="仿宋"/>
        </w:rPr>
      </w:pPr>
    </w:p>
    <w:p>
      <w:pPr>
        <w:tabs>
          <w:tab w:val="left" w:pos="3867"/>
        </w:tabs>
        <w:spacing w:line="346" w:lineRule="auto"/>
        <w:ind w:firstLine="2493"/>
        <w:rPr>
          <w:rFonts w:hint="eastAsia" w:ascii="仿宋" w:hAnsi="仿宋" w:eastAsia="仿宋" w:cs="仿宋"/>
          <w:sz w:val="29"/>
          <w:szCs w:val="29"/>
        </w:rPr>
      </w:pPr>
      <w:r>
        <w:rPr>
          <w:rFonts w:hint="eastAsia" w:ascii="仿宋" w:hAnsi="仿宋" w:eastAsia="仿宋" w:cs="仿宋"/>
          <w:position w:val="43"/>
          <w:u w:val="single"/>
        </w:rPr>
        <w:tab/>
      </w:r>
      <w:r>
        <w:rPr>
          <w:rFonts w:hint="eastAsia" w:ascii="仿宋" w:hAnsi="仿宋" w:eastAsia="仿宋" w:cs="仿宋"/>
          <w:spacing w:val="-7"/>
          <w:position w:val="43"/>
          <w:sz w:val="29"/>
          <w:szCs w:val="29"/>
        </w:rPr>
        <w:t>（项目名称）开标记录表</w:t>
      </w:r>
    </w:p>
    <w:p>
      <w:pPr>
        <w:spacing w:line="346" w:lineRule="auto"/>
        <w:ind w:firstLine="130"/>
        <w:rPr>
          <w:rFonts w:hint="eastAsia" w:ascii="仿宋" w:hAnsi="仿宋" w:eastAsia="仿宋" w:cs="仿宋"/>
          <w:sz w:val="23"/>
          <w:szCs w:val="23"/>
        </w:rPr>
      </w:pPr>
      <w:r>
        <w:rPr>
          <w:rFonts w:hint="eastAsia" w:ascii="仿宋" w:hAnsi="仿宋" w:eastAsia="仿宋" w:cs="仿宋"/>
          <w:spacing w:val="-22"/>
          <w:w w:val="96"/>
          <w:sz w:val="23"/>
          <w:szCs w:val="23"/>
        </w:rPr>
        <w:t>开标时间：</w:t>
      </w:r>
      <w:r>
        <w:rPr>
          <w:rFonts w:hint="eastAsia" w:ascii="仿宋" w:hAnsi="仿宋" w:eastAsia="仿宋" w:cs="仿宋"/>
          <w:spacing w:val="11"/>
          <w:sz w:val="23"/>
          <w:szCs w:val="23"/>
          <w:u w:val="single"/>
        </w:rPr>
        <w:t xml:space="preserve">    </w:t>
      </w:r>
      <w:r>
        <w:rPr>
          <w:rFonts w:hint="eastAsia" w:ascii="仿宋" w:hAnsi="仿宋" w:eastAsia="仿宋" w:cs="仿宋"/>
          <w:spacing w:val="-22"/>
          <w:w w:val="96"/>
          <w:sz w:val="23"/>
          <w:szCs w:val="23"/>
        </w:rPr>
        <w:t>年</w:t>
      </w:r>
      <w:r>
        <w:rPr>
          <w:rFonts w:hint="eastAsia" w:ascii="仿宋" w:hAnsi="仿宋" w:eastAsia="仿宋" w:cs="仿宋"/>
          <w:spacing w:val="36"/>
          <w:sz w:val="23"/>
          <w:szCs w:val="23"/>
          <w:u w:val="single"/>
        </w:rPr>
        <w:t xml:space="preserve">  </w:t>
      </w:r>
      <w:r>
        <w:rPr>
          <w:rFonts w:hint="eastAsia" w:ascii="仿宋" w:hAnsi="仿宋" w:eastAsia="仿宋" w:cs="仿宋"/>
          <w:spacing w:val="-22"/>
          <w:w w:val="96"/>
          <w:sz w:val="23"/>
          <w:szCs w:val="23"/>
        </w:rPr>
        <w:t>月</w:t>
      </w:r>
      <w:r>
        <w:rPr>
          <w:rFonts w:hint="eastAsia" w:ascii="仿宋" w:hAnsi="仿宋" w:eastAsia="仿宋" w:cs="仿宋"/>
          <w:spacing w:val="1"/>
          <w:sz w:val="23"/>
          <w:szCs w:val="23"/>
          <w:u w:val="single"/>
        </w:rPr>
        <w:t xml:space="preserve">   </w:t>
      </w:r>
      <w:r>
        <w:rPr>
          <w:rFonts w:hint="eastAsia" w:ascii="仿宋" w:hAnsi="仿宋" w:eastAsia="仿宋" w:cs="仿宋"/>
          <w:spacing w:val="-22"/>
          <w:w w:val="96"/>
          <w:sz w:val="23"/>
          <w:szCs w:val="23"/>
        </w:rPr>
        <w:t>日</w:t>
      </w:r>
      <w:r>
        <w:rPr>
          <w:rFonts w:hint="eastAsia" w:ascii="仿宋" w:hAnsi="仿宋" w:eastAsia="仿宋" w:cs="仿宋"/>
          <w:spacing w:val="38"/>
          <w:sz w:val="23"/>
          <w:szCs w:val="23"/>
          <w:u w:val="single"/>
        </w:rPr>
        <w:t xml:space="preserve">  </w:t>
      </w:r>
      <w:r>
        <w:rPr>
          <w:rFonts w:hint="eastAsia" w:ascii="仿宋" w:hAnsi="仿宋" w:eastAsia="仿宋" w:cs="仿宋"/>
          <w:spacing w:val="-22"/>
          <w:w w:val="96"/>
          <w:sz w:val="23"/>
          <w:szCs w:val="23"/>
        </w:rPr>
        <w:t>时</w:t>
      </w:r>
      <w:r>
        <w:rPr>
          <w:rFonts w:hint="eastAsia" w:ascii="仿宋" w:hAnsi="仿宋" w:eastAsia="仿宋" w:cs="仿宋"/>
          <w:spacing w:val="41"/>
          <w:sz w:val="23"/>
          <w:szCs w:val="23"/>
          <w:u w:val="single"/>
        </w:rPr>
        <w:t xml:space="preserve">  </w:t>
      </w:r>
      <w:r>
        <w:rPr>
          <w:rFonts w:hint="eastAsia" w:ascii="仿宋" w:hAnsi="仿宋" w:eastAsia="仿宋" w:cs="仿宋"/>
          <w:spacing w:val="-22"/>
          <w:w w:val="96"/>
          <w:sz w:val="23"/>
          <w:szCs w:val="23"/>
        </w:rPr>
        <w:t>分</w:t>
      </w:r>
    </w:p>
    <w:p>
      <w:pPr>
        <w:spacing w:line="346" w:lineRule="auto"/>
        <w:rPr>
          <w:rFonts w:hint="eastAsia" w:ascii="仿宋" w:hAnsi="仿宋" w:eastAsia="仿宋" w:cs="仿宋"/>
        </w:rPr>
      </w:pPr>
    </w:p>
    <w:p>
      <w:pPr>
        <w:spacing w:line="346" w:lineRule="auto"/>
        <w:rPr>
          <w:rFonts w:hint="eastAsia" w:ascii="仿宋" w:hAnsi="仿宋" w:eastAsia="仿宋" w:cs="仿宋"/>
        </w:rPr>
      </w:pPr>
    </w:p>
    <w:tbl>
      <w:tblPr>
        <w:tblStyle w:val="40"/>
        <w:tblW w:w="875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97"/>
        <w:gridCol w:w="854"/>
        <w:gridCol w:w="705"/>
        <w:gridCol w:w="990"/>
        <w:gridCol w:w="840"/>
        <w:gridCol w:w="854"/>
        <w:gridCol w:w="1095"/>
        <w:gridCol w:w="600"/>
        <w:gridCol w:w="840"/>
        <w:gridCol w:w="840"/>
        <w:gridCol w:w="7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2" w:hRule="atLeast"/>
        </w:trPr>
        <w:tc>
          <w:tcPr>
            <w:tcW w:w="397" w:type="dxa"/>
            <w:noWrap w:val="0"/>
            <w:textDirection w:val="tbRlV"/>
            <w:vAlign w:val="top"/>
          </w:tcPr>
          <w:p>
            <w:pPr>
              <w:spacing w:line="346" w:lineRule="auto"/>
              <w:ind w:firstLine="506"/>
              <w:rPr>
                <w:rFonts w:hint="eastAsia" w:ascii="仿宋" w:hAnsi="仿宋" w:eastAsia="仿宋" w:cs="仿宋"/>
                <w:sz w:val="18"/>
                <w:szCs w:val="18"/>
              </w:rPr>
            </w:pPr>
            <w:r>
              <w:rPr>
                <w:rFonts w:hint="eastAsia" w:ascii="仿宋" w:hAnsi="仿宋" w:eastAsia="仿宋" w:cs="仿宋"/>
                <w:sz w:val="18"/>
                <w:szCs w:val="18"/>
              </w:rPr>
              <w:t>序</w:t>
            </w:r>
            <w:r>
              <w:rPr>
                <w:rFonts w:hint="eastAsia" w:ascii="仿宋" w:hAnsi="仿宋" w:eastAsia="仿宋" w:cs="仿宋"/>
                <w:spacing w:val="15"/>
                <w:sz w:val="18"/>
                <w:szCs w:val="18"/>
              </w:rPr>
              <w:t xml:space="preserve">   </w:t>
            </w:r>
            <w:r>
              <w:rPr>
                <w:rFonts w:hint="eastAsia" w:ascii="仿宋" w:hAnsi="仿宋" w:eastAsia="仿宋" w:cs="仿宋"/>
                <w:sz w:val="18"/>
                <w:szCs w:val="18"/>
              </w:rPr>
              <w:t>号</w:t>
            </w:r>
          </w:p>
        </w:tc>
        <w:tc>
          <w:tcPr>
            <w:tcW w:w="854" w:type="dxa"/>
            <w:noWrap w:val="0"/>
            <w:vAlign w:val="top"/>
          </w:tcPr>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ind w:firstLine="168"/>
              <w:rPr>
                <w:rFonts w:hint="eastAsia" w:ascii="仿宋" w:hAnsi="仿宋" w:eastAsia="仿宋" w:cs="仿宋"/>
                <w:sz w:val="18"/>
                <w:szCs w:val="18"/>
              </w:rPr>
            </w:pPr>
            <w:r>
              <w:rPr>
                <w:rFonts w:hint="eastAsia" w:ascii="仿宋" w:hAnsi="仿宋" w:eastAsia="仿宋" w:cs="仿宋"/>
                <w:spacing w:val="-3"/>
                <w:sz w:val="18"/>
                <w:szCs w:val="18"/>
              </w:rPr>
              <w:t>投标人</w:t>
            </w:r>
          </w:p>
        </w:tc>
        <w:tc>
          <w:tcPr>
            <w:tcW w:w="705" w:type="dxa"/>
            <w:noWrap w:val="0"/>
            <w:vAlign w:val="top"/>
          </w:tcPr>
          <w:p>
            <w:pPr>
              <w:spacing w:line="346" w:lineRule="auto"/>
              <w:rPr>
                <w:rFonts w:hint="eastAsia" w:ascii="仿宋" w:hAnsi="仿宋" w:eastAsia="仿宋" w:cs="仿宋"/>
              </w:rPr>
            </w:pPr>
          </w:p>
          <w:p>
            <w:pPr>
              <w:spacing w:line="346" w:lineRule="auto"/>
              <w:ind w:firstLine="168"/>
              <w:rPr>
                <w:rFonts w:hint="eastAsia" w:ascii="仿宋" w:hAnsi="仿宋" w:eastAsia="仿宋" w:cs="仿宋"/>
                <w:sz w:val="18"/>
                <w:szCs w:val="18"/>
              </w:rPr>
            </w:pPr>
            <w:r>
              <w:rPr>
                <w:rFonts w:hint="eastAsia" w:ascii="仿宋" w:hAnsi="仿宋" w:eastAsia="仿宋" w:cs="仿宋"/>
                <w:spacing w:val="-2"/>
                <w:position w:val="24"/>
                <w:sz w:val="18"/>
                <w:szCs w:val="18"/>
              </w:rPr>
              <w:t>密封</w:t>
            </w:r>
          </w:p>
          <w:p>
            <w:pPr>
              <w:spacing w:line="346" w:lineRule="auto"/>
              <w:ind w:firstLine="168"/>
              <w:rPr>
                <w:rFonts w:hint="eastAsia" w:ascii="仿宋" w:hAnsi="仿宋" w:eastAsia="仿宋" w:cs="仿宋"/>
                <w:sz w:val="18"/>
                <w:szCs w:val="18"/>
              </w:rPr>
            </w:pPr>
            <w:r>
              <w:rPr>
                <w:rFonts w:hint="eastAsia" w:ascii="仿宋" w:hAnsi="仿宋" w:eastAsia="仿宋" w:cs="仿宋"/>
                <w:spacing w:val="-2"/>
                <w:sz w:val="18"/>
                <w:szCs w:val="18"/>
              </w:rPr>
              <w:t>情况</w:t>
            </w:r>
          </w:p>
        </w:tc>
        <w:tc>
          <w:tcPr>
            <w:tcW w:w="990" w:type="dxa"/>
            <w:noWrap w:val="0"/>
            <w:vAlign w:val="top"/>
          </w:tcPr>
          <w:p>
            <w:pPr>
              <w:spacing w:line="346" w:lineRule="auto"/>
              <w:rPr>
                <w:rFonts w:hint="eastAsia" w:ascii="仿宋" w:hAnsi="仿宋" w:eastAsia="仿宋" w:cs="仿宋"/>
              </w:rPr>
            </w:pPr>
          </w:p>
          <w:p>
            <w:pPr>
              <w:spacing w:line="346" w:lineRule="auto"/>
              <w:ind w:left="144" w:right="121" w:hanging="2"/>
              <w:rPr>
                <w:rFonts w:hint="eastAsia" w:ascii="仿宋" w:hAnsi="仿宋" w:eastAsia="仿宋" w:cs="仿宋"/>
                <w:sz w:val="18"/>
                <w:szCs w:val="18"/>
              </w:rPr>
            </w:pPr>
            <w:r>
              <w:rPr>
                <w:rFonts w:hint="eastAsia" w:ascii="仿宋" w:hAnsi="仿宋" w:eastAsia="仿宋" w:cs="仿宋"/>
                <w:spacing w:val="-3"/>
                <w:sz w:val="18"/>
                <w:szCs w:val="18"/>
              </w:rPr>
              <w:t>投标报价</w:t>
            </w:r>
            <w:r>
              <w:rPr>
                <w:rFonts w:hint="eastAsia" w:ascii="仿宋" w:hAnsi="仿宋" w:eastAsia="仿宋" w:cs="仿宋"/>
                <w:spacing w:val="2"/>
                <w:sz w:val="18"/>
                <w:szCs w:val="18"/>
              </w:rPr>
              <w:t xml:space="preserve"> </w:t>
            </w:r>
            <w:r>
              <w:rPr>
                <w:rFonts w:hint="eastAsia" w:ascii="仿宋" w:hAnsi="仿宋" w:eastAsia="仿宋" w:cs="仿宋"/>
                <w:spacing w:val="-5"/>
                <w:sz w:val="18"/>
                <w:szCs w:val="18"/>
              </w:rPr>
              <w:t>（万元）</w:t>
            </w:r>
          </w:p>
        </w:tc>
        <w:tc>
          <w:tcPr>
            <w:tcW w:w="840" w:type="dxa"/>
            <w:noWrap w:val="0"/>
            <w:vAlign w:val="top"/>
          </w:tcPr>
          <w:p>
            <w:pPr>
              <w:spacing w:line="346" w:lineRule="auto"/>
              <w:rPr>
                <w:rFonts w:hint="eastAsia" w:ascii="仿宋" w:hAnsi="仿宋" w:eastAsia="仿宋" w:cs="仿宋"/>
              </w:rPr>
            </w:pPr>
          </w:p>
          <w:p>
            <w:pPr>
              <w:spacing w:line="346" w:lineRule="auto"/>
              <w:ind w:left="156" w:right="135" w:firstLine="2"/>
              <w:rPr>
                <w:rFonts w:hint="eastAsia" w:ascii="仿宋" w:hAnsi="仿宋" w:eastAsia="仿宋" w:cs="仿宋"/>
                <w:sz w:val="18"/>
                <w:szCs w:val="18"/>
              </w:rPr>
            </w:pPr>
            <w:r>
              <w:rPr>
                <w:rFonts w:hint="eastAsia" w:ascii="仿宋" w:hAnsi="仿宋" w:eastAsia="仿宋" w:cs="仿宋"/>
                <w:spacing w:val="-4"/>
                <w:sz w:val="18"/>
                <w:szCs w:val="18"/>
              </w:rPr>
              <w:t>设计质</w:t>
            </w:r>
            <w:r>
              <w:rPr>
                <w:rFonts w:hint="eastAsia" w:ascii="仿宋" w:hAnsi="仿宋" w:eastAsia="仿宋" w:cs="仿宋"/>
                <w:spacing w:val="2"/>
                <w:sz w:val="18"/>
                <w:szCs w:val="18"/>
              </w:rPr>
              <w:t xml:space="preserve"> </w:t>
            </w:r>
            <w:r>
              <w:rPr>
                <w:rFonts w:hint="eastAsia" w:ascii="仿宋" w:hAnsi="仿宋" w:eastAsia="仿宋" w:cs="仿宋"/>
                <w:spacing w:val="-3"/>
                <w:sz w:val="18"/>
                <w:szCs w:val="18"/>
              </w:rPr>
              <w:t>量标准</w:t>
            </w:r>
          </w:p>
        </w:tc>
        <w:tc>
          <w:tcPr>
            <w:tcW w:w="854" w:type="dxa"/>
            <w:noWrap w:val="0"/>
            <w:vAlign w:val="top"/>
          </w:tcPr>
          <w:p>
            <w:pPr>
              <w:spacing w:line="346" w:lineRule="auto"/>
              <w:rPr>
                <w:rFonts w:hint="eastAsia" w:ascii="仿宋" w:hAnsi="仿宋" w:eastAsia="仿宋" w:cs="仿宋"/>
              </w:rPr>
            </w:pPr>
          </w:p>
          <w:p>
            <w:pPr>
              <w:spacing w:line="346" w:lineRule="auto"/>
              <w:ind w:left="171" w:right="133"/>
              <w:rPr>
                <w:rFonts w:hint="eastAsia" w:ascii="仿宋" w:hAnsi="仿宋" w:eastAsia="仿宋" w:cs="仿宋"/>
                <w:sz w:val="18"/>
                <w:szCs w:val="18"/>
              </w:rPr>
            </w:pPr>
            <w:r>
              <w:rPr>
                <w:rFonts w:hint="eastAsia" w:ascii="仿宋" w:hAnsi="仿宋" w:eastAsia="仿宋" w:cs="仿宋"/>
                <w:spacing w:val="-3"/>
                <w:sz w:val="18"/>
                <w:szCs w:val="18"/>
              </w:rPr>
              <w:t>施工质</w:t>
            </w:r>
            <w:r>
              <w:rPr>
                <w:rFonts w:hint="eastAsia" w:ascii="仿宋" w:hAnsi="仿宋" w:eastAsia="仿宋" w:cs="仿宋"/>
                <w:spacing w:val="2"/>
                <w:sz w:val="18"/>
                <w:szCs w:val="18"/>
              </w:rPr>
              <w:t xml:space="preserve"> </w:t>
            </w:r>
            <w:r>
              <w:rPr>
                <w:rFonts w:hint="eastAsia" w:ascii="仿宋" w:hAnsi="仿宋" w:eastAsia="仿宋" w:cs="仿宋"/>
                <w:spacing w:val="-3"/>
                <w:sz w:val="18"/>
                <w:szCs w:val="18"/>
              </w:rPr>
              <w:t>量标准</w:t>
            </w:r>
          </w:p>
        </w:tc>
        <w:tc>
          <w:tcPr>
            <w:tcW w:w="1095" w:type="dxa"/>
            <w:noWrap w:val="0"/>
            <w:vAlign w:val="top"/>
          </w:tcPr>
          <w:p>
            <w:pPr>
              <w:spacing w:line="346" w:lineRule="auto"/>
              <w:rPr>
                <w:rFonts w:hint="eastAsia" w:ascii="仿宋" w:hAnsi="仿宋" w:eastAsia="仿宋" w:cs="仿宋"/>
                <w:spacing w:val="-3"/>
                <w:sz w:val="18"/>
                <w:szCs w:val="18"/>
              </w:rPr>
            </w:pPr>
          </w:p>
          <w:p>
            <w:pPr>
              <w:spacing w:line="346" w:lineRule="auto"/>
              <w:ind w:firstLine="174" w:firstLineChars="100"/>
              <w:rPr>
                <w:rFonts w:hint="eastAsia" w:ascii="仿宋" w:hAnsi="仿宋" w:eastAsia="仿宋" w:cs="仿宋"/>
                <w:spacing w:val="-3"/>
                <w:sz w:val="18"/>
                <w:szCs w:val="18"/>
              </w:rPr>
            </w:pPr>
            <w:r>
              <w:rPr>
                <w:rFonts w:hint="eastAsia" w:ascii="仿宋" w:hAnsi="仿宋" w:eastAsia="仿宋" w:cs="仿宋"/>
                <w:spacing w:val="-3"/>
                <w:sz w:val="18"/>
                <w:szCs w:val="18"/>
              </w:rPr>
              <w:t>总工期</w:t>
            </w:r>
          </w:p>
          <w:p>
            <w:pPr>
              <w:spacing w:line="346" w:lineRule="auto"/>
              <w:rPr>
                <w:rFonts w:hint="eastAsia" w:ascii="仿宋" w:hAnsi="仿宋" w:eastAsia="仿宋" w:cs="仿宋"/>
                <w:sz w:val="18"/>
                <w:szCs w:val="18"/>
              </w:rPr>
            </w:pPr>
            <w:r>
              <w:rPr>
                <w:rFonts w:hint="eastAsia" w:ascii="仿宋" w:hAnsi="仿宋" w:eastAsia="仿宋" w:cs="仿宋"/>
                <w:spacing w:val="-3"/>
                <w:sz w:val="18"/>
                <w:szCs w:val="18"/>
              </w:rPr>
              <w:t>（日历天）</w:t>
            </w:r>
          </w:p>
        </w:tc>
        <w:tc>
          <w:tcPr>
            <w:tcW w:w="600" w:type="dxa"/>
            <w:noWrap w:val="0"/>
            <w:vAlign w:val="top"/>
          </w:tcPr>
          <w:p>
            <w:pPr>
              <w:spacing w:line="346" w:lineRule="auto"/>
              <w:rPr>
                <w:rFonts w:hint="eastAsia" w:ascii="仿宋" w:hAnsi="仿宋" w:eastAsia="仿宋" w:cs="仿宋"/>
              </w:rPr>
            </w:pPr>
          </w:p>
          <w:p>
            <w:pPr>
              <w:spacing w:line="346" w:lineRule="auto"/>
              <w:ind w:left="164" w:right="101" w:hanging="30"/>
              <w:rPr>
                <w:rFonts w:hint="eastAsia" w:ascii="仿宋" w:hAnsi="仿宋" w:eastAsia="仿宋" w:cs="仿宋"/>
                <w:sz w:val="18"/>
                <w:szCs w:val="18"/>
              </w:rPr>
            </w:pPr>
            <w:r>
              <w:rPr>
                <w:rFonts w:hint="eastAsia" w:ascii="仿宋" w:hAnsi="仿宋" w:eastAsia="仿宋" w:cs="仿宋"/>
                <w:spacing w:val="-6"/>
                <w:sz w:val="18"/>
                <w:szCs w:val="18"/>
              </w:rPr>
              <w:t>安全</w:t>
            </w:r>
            <w:r>
              <w:rPr>
                <w:rFonts w:hint="eastAsia" w:ascii="仿宋" w:hAnsi="仿宋" w:eastAsia="仿宋" w:cs="仿宋"/>
                <w:spacing w:val="1"/>
                <w:sz w:val="18"/>
                <w:szCs w:val="18"/>
              </w:rPr>
              <w:t xml:space="preserve"> </w:t>
            </w:r>
            <w:r>
              <w:rPr>
                <w:rFonts w:hint="eastAsia" w:ascii="仿宋" w:hAnsi="仿宋" w:eastAsia="仿宋" w:cs="仿宋"/>
                <w:spacing w:val="-17"/>
                <w:w w:val="97"/>
                <w:sz w:val="18"/>
                <w:szCs w:val="18"/>
              </w:rPr>
              <w:t>目标</w:t>
            </w:r>
          </w:p>
        </w:tc>
        <w:tc>
          <w:tcPr>
            <w:tcW w:w="840" w:type="dxa"/>
            <w:noWrap w:val="0"/>
            <w:vAlign w:val="top"/>
          </w:tcPr>
          <w:p>
            <w:pPr>
              <w:spacing w:line="346" w:lineRule="auto"/>
              <w:ind w:left="161" w:right="130" w:firstLine="1"/>
              <w:rPr>
                <w:rFonts w:hint="eastAsia" w:ascii="仿宋" w:hAnsi="仿宋" w:eastAsia="仿宋" w:cs="仿宋"/>
                <w:spacing w:val="-3"/>
                <w:sz w:val="18"/>
                <w:szCs w:val="18"/>
              </w:rPr>
            </w:pPr>
          </w:p>
          <w:p>
            <w:pPr>
              <w:spacing w:line="346" w:lineRule="auto"/>
              <w:ind w:left="161" w:right="130" w:firstLine="1"/>
              <w:rPr>
                <w:rFonts w:hint="eastAsia" w:ascii="仿宋" w:hAnsi="仿宋" w:eastAsia="仿宋" w:cs="仿宋"/>
                <w:sz w:val="18"/>
                <w:szCs w:val="18"/>
              </w:rPr>
            </w:pPr>
            <w:r>
              <w:rPr>
                <w:rFonts w:hint="eastAsia" w:ascii="仿宋" w:hAnsi="仿宋" w:eastAsia="仿宋" w:cs="仿宋"/>
                <w:spacing w:val="-3"/>
                <w:sz w:val="18"/>
                <w:szCs w:val="18"/>
              </w:rPr>
              <w:t>文明工</w:t>
            </w:r>
            <w:r>
              <w:rPr>
                <w:rFonts w:hint="eastAsia" w:ascii="仿宋" w:hAnsi="仿宋" w:eastAsia="仿宋" w:cs="仿宋"/>
                <w:sz w:val="18"/>
                <w:szCs w:val="18"/>
              </w:rPr>
              <w:t xml:space="preserve"> </w:t>
            </w:r>
            <w:r>
              <w:rPr>
                <w:rFonts w:hint="eastAsia" w:ascii="仿宋" w:hAnsi="仿宋" w:eastAsia="仿宋" w:cs="仿宋"/>
                <w:spacing w:val="-3"/>
                <w:sz w:val="18"/>
                <w:szCs w:val="18"/>
              </w:rPr>
              <w:t>地目标</w:t>
            </w:r>
          </w:p>
        </w:tc>
        <w:tc>
          <w:tcPr>
            <w:tcW w:w="840" w:type="dxa"/>
            <w:noWrap w:val="0"/>
            <w:vAlign w:val="top"/>
          </w:tcPr>
          <w:p>
            <w:pPr>
              <w:spacing w:line="346" w:lineRule="auto"/>
              <w:ind w:left="163" w:right="129" w:hanging="2"/>
              <w:rPr>
                <w:rFonts w:hint="eastAsia" w:ascii="仿宋" w:hAnsi="仿宋" w:eastAsia="仿宋" w:cs="仿宋"/>
                <w:spacing w:val="-3"/>
                <w:sz w:val="18"/>
                <w:szCs w:val="18"/>
              </w:rPr>
            </w:pPr>
          </w:p>
          <w:p>
            <w:pPr>
              <w:spacing w:line="346" w:lineRule="auto"/>
              <w:ind w:left="163" w:right="129" w:hanging="2"/>
              <w:rPr>
                <w:rFonts w:hint="eastAsia" w:ascii="仿宋" w:hAnsi="仿宋" w:eastAsia="仿宋" w:cs="仿宋"/>
                <w:sz w:val="18"/>
                <w:szCs w:val="18"/>
              </w:rPr>
            </w:pPr>
            <w:r>
              <w:rPr>
                <w:rFonts w:hint="eastAsia" w:ascii="仿宋" w:hAnsi="仿宋" w:eastAsia="仿宋" w:cs="仿宋"/>
                <w:spacing w:val="-3"/>
                <w:sz w:val="18"/>
                <w:szCs w:val="18"/>
              </w:rPr>
              <w:t>扬尘治</w:t>
            </w:r>
            <w:r>
              <w:rPr>
                <w:rFonts w:hint="eastAsia" w:ascii="仿宋" w:hAnsi="仿宋" w:eastAsia="仿宋" w:cs="仿宋"/>
                <w:spacing w:val="2"/>
                <w:sz w:val="18"/>
                <w:szCs w:val="18"/>
              </w:rPr>
              <w:t xml:space="preserve"> </w:t>
            </w:r>
            <w:r>
              <w:rPr>
                <w:rFonts w:hint="eastAsia" w:ascii="仿宋" w:hAnsi="仿宋" w:eastAsia="仿宋" w:cs="仿宋"/>
                <w:spacing w:val="-4"/>
                <w:sz w:val="18"/>
                <w:szCs w:val="18"/>
              </w:rPr>
              <w:t>理目标</w:t>
            </w:r>
          </w:p>
        </w:tc>
        <w:tc>
          <w:tcPr>
            <w:tcW w:w="742" w:type="dxa"/>
            <w:noWrap w:val="0"/>
            <w:vAlign w:val="top"/>
          </w:tcPr>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ind w:firstLine="208"/>
              <w:rPr>
                <w:rFonts w:hint="eastAsia" w:ascii="仿宋" w:hAnsi="仿宋" w:eastAsia="仿宋" w:cs="仿宋"/>
                <w:sz w:val="18"/>
                <w:szCs w:val="18"/>
              </w:rPr>
            </w:pPr>
            <w:r>
              <w:rPr>
                <w:rFonts w:hint="eastAsia" w:ascii="仿宋" w:hAnsi="仿宋" w:eastAsia="仿宋" w:cs="仿宋"/>
                <w:spacing w:val="-2"/>
                <w:sz w:val="18"/>
                <w:szCs w:val="18"/>
              </w:rPr>
              <w:t>签名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397" w:type="dxa"/>
            <w:noWrap w:val="0"/>
            <w:vAlign w:val="top"/>
          </w:tcPr>
          <w:p>
            <w:pPr>
              <w:spacing w:line="346" w:lineRule="auto"/>
              <w:rPr>
                <w:rFonts w:hint="eastAsia" w:ascii="仿宋" w:hAnsi="仿宋" w:eastAsia="仿宋" w:cs="仿宋"/>
              </w:rPr>
            </w:pPr>
          </w:p>
        </w:tc>
        <w:tc>
          <w:tcPr>
            <w:tcW w:w="854" w:type="dxa"/>
            <w:noWrap w:val="0"/>
            <w:vAlign w:val="top"/>
          </w:tcPr>
          <w:p>
            <w:pPr>
              <w:spacing w:line="346" w:lineRule="auto"/>
              <w:rPr>
                <w:rFonts w:hint="eastAsia" w:ascii="仿宋" w:hAnsi="仿宋" w:eastAsia="仿宋" w:cs="仿宋"/>
              </w:rPr>
            </w:pPr>
          </w:p>
        </w:tc>
        <w:tc>
          <w:tcPr>
            <w:tcW w:w="705" w:type="dxa"/>
            <w:noWrap w:val="0"/>
            <w:vAlign w:val="top"/>
          </w:tcPr>
          <w:p>
            <w:pPr>
              <w:spacing w:line="346" w:lineRule="auto"/>
              <w:rPr>
                <w:rFonts w:hint="eastAsia" w:ascii="仿宋" w:hAnsi="仿宋" w:eastAsia="仿宋" w:cs="仿宋"/>
              </w:rPr>
            </w:pPr>
          </w:p>
        </w:tc>
        <w:tc>
          <w:tcPr>
            <w:tcW w:w="990" w:type="dxa"/>
            <w:noWrap w:val="0"/>
            <w:vAlign w:val="top"/>
          </w:tcPr>
          <w:p>
            <w:pPr>
              <w:spacing w:line="346" w:lineRule="auto"/>
              <w:rPr>
                <w:rFonts w:hint="eastAsia" w:ascii="仿宋" w:hAnsi="仿宋" w:eastAsia="仿宋" w:cs="仿宋"/>
              </w:rPr>
            </w:pPr>
          </w:p>
        </w:tc>
        <w:tc>
          <w:tcPr>
            <w:tcW w:w="840" w:type="dxa"/>
            <w:noWrap w:val="0"/>
            <w:vAlign w:val="top"/>
          </w:tcPr>
          <w:p>
            <w:pPr>
              <w:spacing w:line="346" w:lineRule="auto"/>
              <w:rPr>
                <w:rFonts w:hint="eastAsia" w:ascii="仿宋" w:hAnsi="仿宋" w:eastAsia="仿宋" w:cs="仿宋"/>
              </w:rPr>
            </w:pPr>
          </w:p>
        </w:tc>
        <w:tc>
          <w:tcPr>
            <w:tcW w:w="854" w:type="dxa"/>
            <w:noWrap w:val="0"/>
            <w:vAlign w:val="top"/>
          </w:tcPr>
          <w:p>
            <w:pPr>
              <w:spacing w:line="346" w:lineRule="auto"/>
              <w:rPr>
                <w:rFonts w:hint="eastAsia" w:ascii="仿宋" w:hAnsi="仿宋" w:eastAsia="仿宋" w:cs="仿宋"/>
              </w:rPr>
            </w:pPr>
          </w:p>
        </w:tc>
        <w:tc>
          <w:tcPr>
            <w:tcW w:w="1095" w:type="dxa"/>
            <w:noWrap w:val="0"/>
            <w:vAlign w:val="top"/>
          </w:tcPr>
          <w:p>
            <w:pPr>
              <w:spacing w:line="346" w:lineRule="auto"/>
              <w:rPr>
                <w:rFonts w:hint="eastAsia" w:ascii="仿宋" w:hAnsi="仿宋" w:eastAsia="仿宋" w:cs="仿宋"/>
              </w:rPr>
            </w:pPr>
          </w:p>
        </w:tc>
        <w:tc>
          <w:tcPr>
            <w:tcW w:w="600" w:type="dxa"/>
            <w:noWrap w:val="0"/>
            <w:vAlign w:val="top"/>
          </w:tcPr>
          <w:p>
            <w:pPr>
              <w:spacing w:line="346" w:lineRule="auto"/>
              <w:rPr>
                <w:rFonts w:hint="eastAsia" w:ascii="仿宋" w:hAnsi="仿宋" w:eastAsia="仿宋" w:cs="仿宋"/>
              </w:rPr>
            </w:pPr>
          </w:p>
        </w:tc>
        <w:tc>
          <w:tcPr>
            <w:tcW w:w="840" w:type="dxa"/>
            <w:noWrap w:val="0"/>
            <w:vAlign w:val="top"/>
          </w:tcPr>
          <w:p>
            <w:pPr>
              <w:spacing w:line="346" w:lineRule="auto"/>
              <w:rPr>
                <w:rFonts w:hint="eastAsia" w:ascii="仿宋" w:hAnsi="仿宋" w:eastAsia="仿宋" w:cs="仿宋"/>
              </w:rPr>
            </w:pPr>
          </w:p>
        </w:tc>
        <w:tc>
          <w:tcPr>
            <w:tcW w:w="840" w:type="dxa"/>
            <w:noWrap w:val="0"/>
            <w:vAlign w:val="top"/>
          </w:tcPr>
          <w:p>
            <w:pPr>
              <w:spacing w:line="346" w:lineRule="auto"/>
              <w:rPr>
                <w:rFonts w:hint="eastAsia" w:ascii="仿宋" w:hAnsi="仿宋" w:eastAsia="仿宋" w:cs="仿宋"/>
              </w:rPr>
            </w:pPr>
          </w:p>
        </w:tc>
        <w:tc>
          <w:tcPr>
            <w:tcW w:w="742" w:type="dxa"/>
            <w:noWrap w:val="0"/>
            <w:vAlign w:val="top"/>
          </w:tcPr>
          <w:p>
            <w:pPr>
              <w:spacing w:line="346" w:lineRule="auto"/>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397" w:type="dxa"/>
            <w:noWrap w:val="0"/>
            <w:vAlign w:val="top"/>
          </w:tcPr>
          <w:p>
            <w:pPr>
              <w:spacing w:line="346" w:lineRule="auto"/>
              <w:rPr>
                <w:rFonts w:hint="eastAsia" w:ascii="仿宋" w:hAnsi="仿宋" w:eastAsia="仿宋" w:cs="仿宋"/>
              </w:rPr>
            </w:pPr>
          </w:p>
        </w:tc>
        <w:tc>
          <w:tcPr>
            <w:tcW w:w="854" w:type="dxa"/>
            <w:noWrap w:val="0"/>
            <w:vAlign w:val="top"/>
          </w:tcPr>
          <w:p>
            <w:pPr>
              <w:spacing w:line="346" w:lineRule="auto"/>
              <w:rPr>
                <w:rFonts w:hint="eastAsia" w:ascii="仿宋" w:hAnsi="仿宋" w:eastAsia="仿宋" w:cs="仿宋"/>
              </w:rPr>
            </w:pPr>
          </w:p>
        </w:tc>
        <w:tc>
          <w:tcPr>
            <w:tcW w:w="705" w:type="dxa"/>
            <w:noWrap w:val="0"/>
            <w:vAlign w:val="top"/>
          </w:tcPr>
          <w:p>
            <w:pPr>
              <w:spacing w:line="346" w:lineRule="auto"/>
              <w:rPr>
                <w:rFonts w:hint="eastAsia" w:ascii="仿宋" w:hAnsi="仿宋" w:eastAsia="仿宋" w:cs="仿宋"/>
              </w:rPr>
            </w:pPr>
          </w:p>
        </w:tc>
        <w:tc>
          <w:tcPr>
            <w:tcW w:w="990" w:type="dxa"/>
            <w:noWrap w:val="0"/>
            <w:vAlign w:val="top"/>
          </w:tcPr>
          <w:p>
            <w:pPr>
              <w:spacing w:line="346" w:lineRule="auto"/>
              <w:rPr>
                <w:rFonts w:hint="eastAsia" w:ascii="仿宋" w:hAnsi="仿宋" w:eastAsia="仿宋" w:cs="仿宋"/>
              </w:rPr>
            </w:pPr>
          </w:p>
        </w:tc>
        <w:tc>
          <w:tcPr>
            <w:tcW w:w="840" w:type="dxa"/>
            <w:noWrap w:val="0"/>
            <w:vAlign w:val="top"/>
          </w:tcPr>
          <w:p>
            <w:pPr>
              <w:spacing w:line="346" w:lineRule="auto"/>
              <w:rPr>
                <w:rFonts w:hint="eastAsia" w:ascii="仿宋" w:hAnsi="仿宋" w:eastAsia="仿宋" w:cs="仿宋"/>
              </w:rPr>
            </w:pPr>
          </w:p>
        </w:tc>
        <w:tc>
          <w:tcPr>
            <w:tcW w:w="854" w:type="dxa"/>
            <w:noWrap w:val="0"/>
            <w:vAlign w:val="top"/>
          </w:tcPr>
          <w:p>
            <w:pPr>
              <w:spacing w:line="346" w:lineRule="auto"/>
              <w:rPr>
                <w:rFonts w:hint="eastAsia" w:ascii="仿宋" w:hAnsi="仿宋" w:eastAsia="仿宋" w:cs="仿宋"/>
              </w:rPr>
            </w:pPr>
          </w:p>
        </w:tc>
        <w:tc>
          <w:tcPr>
            <w:tcW w:w="1095" w:type="dxa"/>
            <w:noWrap w:val="0"/>
            <w:vAlign w:val="top"/>
          </w:tcPr>
          <w:p>
            <w:pPr>
              <w:spacing w:line="346" w:lineRule="auto"/>
              <w:rPr>
                <w:rFonts w:hint="eastAsia" w:ascii="仿宋" w:hAnsi="仿宋" w:eastAsia="仿宋" w:cs="仿宋"/>
              </w:rPr>
            </w:pPr>
          </w:p>
        </w:tc>
        <w:tc>
          <w:tcPr>
            <w:tcW w:w="600" w:type="dxa"/>
            <w:noWrap w:val="0"/>
            <w:vAlign w:val="top"/>
          </w:tcPr>
          <w:p>
            <w:pPr>
              <w:spacing w:line="346" w:lineRule="auto"/>
              <w:rPr>
                <w:rFonts w:hint="eastAsia" w:ascii="仿宋" w:hAnsi="仿宋" w:eastAsia="仿宋" w:cs="仿宋"/>
              </w:rPr>
            </w:pPr>
          </w:p>
        </w:tc>
        <w:tc>
          <w:tcPr>
            <w:tcW w:w="840" w:type="dxa"/>
            <w:noWrap w:val="0"/>
            <w:vAlign w:val="top"/>
          </w:tcPr>
          <w:p>
            <w:pPr>
              <w:spacing w:line="346" w:lineRule="auto"/>
              <w:rPr>
                <w:rFonts w:hint="eastAsia" w:ascii="仿宋" w:hAnsi="仿宋" w:eastAsia="仿宋" w:cs="仿宋"/>
              </w:rPr>
            </w:pPr>
          </w:p>
        </w:tc>
        <w:tc>
          <w:tcPr>
            <w:tcW w:w="840" w:type="dxa"/>
            <w:noWrap w:val="0"/>
            <w:vAlign w:val="top"/>
          </w:tcPr>
          <w:p>
            <w:pPr>
              <w:spacing w:line="346" w:lineRule="auto"/>
              <w:rPr>
                <w:rFonts w:hint="eastAsia" w:ascii="仿宋" w:hAnsi="仿宋" w:eastAsia="仿宋" w:cs="仿宋"/>
              </w:rPr>
            </w:pPr>
          </w:p>
        </w:tc>
        <w:tc>
          <w:tcPr>
            <w:tcW w:w="742" w:type="dxa"/>
            <w:noWrap w:val="0"/>
            <w:vAlign w:val="top"/>
          </w:tcPr>
          <w:p>
            <w:pPr>
              <w:spacing w:line="346" w:lineRule="auto"/>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397" w:type="dxa"/>
            <w:noWrap w:val="0"/>
            <w:vAlign w:val="top"/>
          </w:tcPr>
          <w:p>
            <w:pPr>
              <w:spacing w:line="346" w:lineRule="auto"/>
              <w:rPr>
                <w:rFonts w:hint="eastAsia" w:ascii="仿宋" w:hAnsi="仿宋" w:eastAsia="仿宋" w:cs="仿宋"/>
              </w:rPr>
            </w:pPr>
          </w:p>
        </w:tc>
        <w:tc>
          <w:tcPr>
            <w:tcW w:w="854" w:type="dxa"/>
            <w:noWrap w:val="0"/>
            <w:vAlign w:val="top"/>
          </w:tcPr>
          <w:p>
            <w:pPr>
              <w:spacing w:line="346" w:lineRule="auto"/>
              <w:rPr>
                <w:rFonts w:hint="eastAsia" w:ascii="仿宋" w:hAnsi="仿宋" w:eastAsia="仿宋" w:cs="仿宋"/>
              </w:rPr>
            </w:pPr>
          </w:p>
        </w:tc>
        <w:tc>
          <w:tcPr>
            <w:tcW w:w="705" w:type="dxa"/>
            <w:noWrap w:val="0"/>
            <w:vAlign w:val="top"/>
          </w:tcPr>
          <w:p>
            <w:pPr>
              <w:spacing w:line="346" w:lineRule="auto"/>
              <w:rPr>
                <w:rFonts w:hint="eastAsia" w:ascii="仿宋" w:hAnsi="仿宋" w:eastAsia="仿宋" w:cs="仿宋"/>
              </w:rPr>
            </w:pPr>
          </w:p>
        </w:tc>
        <w:tc>
          <w:tcPr>
            <w:tcW w:w="990" w:type="dxa"/>
            <w:noWrap w:val="0"/>
            <w:vAlign w:val="top"/>
          </w:tcPr>
          <w:p>
            <w:pPr>
              <w:spacing w:line="346" w:lineRule="auto"/>
              <w:rPr>
                <w:rFonts w:hint="eastAsia" w:ascii="仿宋" w:hAnsi="仿宋" w:eastAsia="仿宋" w:cs="仿宋"/>
              </w:rPr>
            </w:pPr>
          </w:p>
        </w:tc>
        <w:tc>
          <w:tcPr>
            <w:tcW w:w="840" w:type="dxa"/>
            <w:noWrap w:val="0"/>
            <w:vAlign w:val="top"/>
          </w:tcPr>
          <w:p>
            <w:pPr>
              <w:spacing w:line="346" w:lineRule="auto"/>
              <w:rPr>
                <w:rFonts w:hint="eastAsia" w:ascii="仿宋" w:hAnsi="仿宋" w:eastAsia="仿宋" w:cs="仿宋"/>
              </w:rPr>
            </w:pPr>
          </w:p>
        </w:tc>
        <w:tc>
          <w:tcPr>
            <w:tcW w:w="854" w:type="dxa"/>
            <w:noWrap w:val="0"/>
            <w:vAlign w:val="top"/>
          </w:tcPr>
          <w:p>
            <w:pPr>
              <w:spacing w:line="346" w:lineRule="auto"/>
              <w:rPr>
                <w:rFonts w:hint="eastAsia" w:ascii="仿宋" w:hAnsi="仿宋" w:eastAsia="仿宋" w:cs="仿宋"/>
              </w:rPr>
            </w:pPr>
          </w:p>
        </w:tc>
        <w:tc>
          <w:tcPr>
            <w:tcW w:w="1095" w:type="dxa"/>
            <w:noWrap w:val="0"/>
            <w:vAlign w:val="top"/>
          </w:tcPr>
          <w:p>
            <w:pPr>
              <w:spacing w:line="346" w:lineRule="auto"/>
              <w:rPr>
                <w:rFonts w:hint="eastAsia" w:ascii="仿宋" w:hAnsi="仿宋" w:eastAsia="仿宋" w:cs="仿宋"/>
              </w:rPr>
            </w:pPr>
          </w:p>
        </w:tc>
        <w:tc>
          <w:tcPr>
            <w:tcW w:w="600" w:type="dxa"/>
            <w:noWrap w:val="0"/>
            <w:vAlign w:val="top"/>
          </w:tcPr>
          <w:p>
            <w:pPr>
              <w:spacing w:line="346" w:lineRule="auto"/>
              <w:rPr>
                <w:rFonts w:hint="eastAsia" w:ascii="仿宋" w:hAnsi="仿宋" w:eastAsia="仿宋" w:cs="仿宋"/>
              </w:rPr>
            </w:pPr>
          </w:p>
        </w:tc>
        <w:tc>
          <w:tcPr>
            <w:tcW w:w="840" w:type="dxa"/>
            <w:noWrap w:val="0"/>
            <w:vAlign w:val="top"/>
          </w:tcPr>
          <w:p>
            <w:pPr>
              <w:spacing w:line="346" w:lineRule="auto"/>
              <w:rPr>
                <w:rFonts w:hint="eastAsia" w:ascii="仿宋" w:hAnsi="仿宋" w:eastAsia="仿宋" w:cs="仿宋"/>
              </w:rPr>
            </w:pPr>
          </w:p>
        </w:tc>
        <w:tc>
          <w:tcPr>
            <w:tcW w:w="840" w:type="dxa"/>
            <w:noWrap w:val="0"/>
            <w:vAlign w:val="top"/>
          </w:tcPr>
          <w:p>
            <w:pPr>
              <w:spacing w:line="346" w:lineRule="auto"/>
              <w:rPr>
                <w:rFonts w:hint="eastAsia" w:ascii="仿宋" w:hAnsi="仿宋" w:eastAsia="仿宋" w:cs="仿宋"/>
              </w:rPr>
            </w:pPr>
          </w:p>
        </w:tc>
        <w:tc>
          <w:tcPr>
            <w:tcW w:w="742" w:type="dxa"/>
            <w:noWrap w:val="0"/>
            <w:vAlign w:val="top"/>
          </w:tcPr>
          <w:p>
            <w:pPr>
              <w:spacing w:line="346" w:lineRule="auto"/>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397" w:type="dxa"/>
            <w:noWrap w:val="0"/>
            <w:vAlign w:val="top"/>
          </w:tcPr>
          <w:p>
            <w:pPr>
              <w:spacing w:line="346" w:lineRule="auto"/>
              <w:rPr>
                <w:rFonts w:hint="eastAsia" w:ascii="仿宋" w:hAnsi="仿宋" w:eastAsia="仿宋" w:cs="仿宋"/>
              </w:rPr>
            </w:pPr>
          </w:p>
        </w:tc>
        <w:tc>
          <w:tcPr>
            <w:tcW w:w="854" w:type="dxa"/>
            <w:noWrap w:val="0"/>
            <w:vAlign w:val="top"/>
          </w:tcPr>
          <w:p>
            <w:pPr>
              <w:spacing w:line="346" w:lineRule="auto"/>
              <w:rPr>
                <w:rFonts w:hint="eastAsia" w:ascii="仿宋" w:hAnsi="仿宋" w:eastAsia="仿宋" w:cs="仿宋"/>
              </w:rPr>
            </w:pPr>
          </w:p>
        </w:tc>
        <w:tc>
          <w:tcPr>
            <w:tcW w:w="705" w:type="dxa"/>
            <w:noWrap w:val="0"/>
            <w:vAlign w:val="top"/>
          </w:tcPr>
          <w:p>
            <w:pPr>
              <w:spacing w:line="346" w:lineRule="auto"/>
              <w:rPr>
                <w:rFonts w:hint="eastAsia" w:ascii="仿宋" w:hAnsi="仿宋" w:eastAsia="仿宋" w:cs="仿宋"/>
              </w:rPr>
            </w:pPr>
          </w:p>
        </w:tc>
        <w:tc>
          <w:tcPr>
            <w:tcW w:w="990" w:type="dxa"/>
            <w:noWrap w:val="0"/>
            <w:vAlign w:val="top"/>
          </w:tcPr>
          <w:p>
            <w:pPr>
              <w:spacing w:line="346" w:lineRule="auto"/>
              <w:rPr>
                <w:rFonts w:hint="eastAsia" w:ascii="仿宋" w:hAnsi="仿宋" w:eastAsia="仿宋" w:cs="仿宋"/>
              </w:rPr>
            </w:pPr>
          </w:p>
        </w:tc>
        <w:tc>
          <w:tcPr>
            <w:tcW w:w="840" w:type="dxa"/>
            <w:noWrap w:val="0"/>
            <w:vAlign w:val="top"/>
          </w:tcPr>
          <w:p>
            <w:pPr>
              <w:spacing w:line="346" w:lineRule="auto"/>
              <w:rPr>
                <w:rFonts w:hint="eastAsia" w:ascii="仿宋" w:hAnsi="仿宋" w:eastAsia="仿宋" w:cs="仿宋"/>
              </w:rPr>
            </w:pPr>
          </w:p>
        </w:tc>
        <w:tc>
          <w:tcPr>
            <w:tcW w:w="854" w:type="dxa"/>
            <w:noWrap w:val="0"/>
            <w:vAlign w:val="top"/>
          </w:tcPr>
          <w:p>
            <w:pPr>
              <w:spacing w:line="346" w:lineRule="auto"/>
              <w:rPr>
                <w:rFonts w:hint="eastAsia" w:ascii="仿宋" w:hAnsi="仿宋" w:eastAsia="仿宋" w:cs="仿宋"/>
              </w:rPr>
            </w:pPr>
          </w:p>
        </w:tc>
        <w:tc>
          <w:tcPr>
            <w:tcW w:w="1095" w:type="dxa"/>
            <w:noWrap w:val="0"/>
            <w:vAlign w:val="top"/>
          </w:tcPr>
          <w:p>
            <w:pPr>
              <w:spacing w:line="346" w:lineRule="auto"/>
              <w:rPr>
                <w:rFonts w:hint="eastAsia" w:ascii="仿宋" w:hAnsi="仿宋" w:eastAsia="仿宋" w:cs="仿宋"/>
              </w:rPr>
            </w:pPr>
          </w:p>
        </w:tc>
        <w:tc>
          <w:tcPr>
            <w:tcW w:w="600" w:type="dxa"/>
            <w:noWrap w:val="0"/>
            <w:vAlign w:val="top"/>
          </w:tcPr>
          <w:p>
            <w:pPr>
              <w:spacing w:line="346" w:lineRule="auto"/>
              <w:rPr>
                <w:rFonts w:hint="eastAsia" w:ascii="仿宋" w:hAnsi="仿宋" w:eastAsia="仿宋" w:cs="仿宋"/>
              </w:rPr>
            </w:pPr>
          </w:p>
        </w:tc>
        <w:tc>
          <w:tcPr>
            <w:tcW w:w="840" w:type="dxa"/>
            <w:noWrap w:val="0"/>
            <w:vAlign w:val="top"/>
          </w:tcPr>
          <w:p>
            <w:pPr>
              <w:spacing w:line="346" w:lineRule="auto"/>
              <w:rPr>
                <w:rFonts w:hint="eastAsia" w:ascii="仿宋" w:hAnsi="仿宋" w:eastAsia="仿宋" w:cs="仿宋"/>
              </w:rPr>
            </w:pPr>
          </w:p>
        </w:tc>
        <w:tc>
          <w:tcPr>
            <w:tcW w:w="840" w:type="dxa"/>
            <w:noWrap w:val="0"/>
            <w:vAlign w:val="top"/>
          </w:tcPr>
          <w:p>
            <w:pPr>
              <w:spacing w:line="346" w:lineRule="auto"/>
              <w:rPr>
                <w:rFonts w:hint="eastAsia" w:ascii="仿宋" w:hAnsi="仿宋" w:eastAsia="仿宋" w:cs="仿宋"/>
              </w:rPr>
            </w:pPr>
          </w:p>
        </w:tc>
        <w:tc>
          <w:tcPr>
            <w:tcW w:w="742" w:type="dxa"/>
            <w:noWrap w:val="0"/>
            <w:vAlign w:val="top"/>
          </w:tcPr>
          <w:p>
            <w:pPr>
              <w:spacing w:line="346" w:lineRule="auto"/>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397" w:type="dxa"/>
            <w:noWrap w:val="0"/>
            <w:vAlign w:val="top"/>
          </w:tcPr>
          <w:p>
            <w:pPr>
              <w:spacing w:line="346" w:lineRule="auto"/>
              <w:rPr>
                <w:rFonts w:hint="eastAsia" w:ascii="仿宋" w:hAnsi="仿宋" w:eastAsia="仿宋" w:cs="仿宋"/>
              </w:rPr>
            </w:pPr>
          </w:p>
        </w:tc>
        <w:tc>
          <w:tcPr>
            <w:tcW w:w="854" w:type="dxa"/>
            <w:noWrap w:val="0"/>
            <w:vAlign w:val="top"/>
          </w:tcPr>
          <w:p>
            <w:pPr>
              <w:spacing w:line="346" w:lineRule="auto"/>
              <w:rPr>
                <w:rFonts w:hint="eastAsia" w:ascii="仿宋" w:hAnsi="仿宋" w:eastAsia="仿宋" w:cs="仿宋"/>
              </w:rPr>
            </w:pPr>
          </w:p>
        </w:tc>
        <w:tc>
          <w:tcPr>
            <w:tcW w:w="705" w:type="dxa"/>
            <w:noWrap w:val="0"/>
            <w:vAlign w:val="top"/>
          </w:tcPr>
          <w:p>
            <w:pPr>
              <w:spacing w:line="346" w:lineRule="auto"/>
              <w:rPr>
                <w:rFonts w:hint="eastAsia" w:ascii="仿宋" w:hAnsi="仿宋" w:eastAsia="仿宋" w:cs="仿宋"/>
              </w:rPr>
            </w:pPr>
          </w:p>
        </w:tc>
        <w:tc>
          <w:tcPr>
            <w:tcW w:w="990" w:type="dxa"/>
            <w:noWrap w:val="0"/>
            <w:vAlign w:val="top"/>
          </w:tcPr>
          <w:p>
            <w:pPr>
              <w:spacing w:line="346" w:lineRule="auto"/>
              <w:rPr>
                <w:rFonts w:hint="eastAsia" w:ascii="仿宋" w:hAnsi="仿宋" w:eastAsia="仿宋" w:cs="仿宋"/>
              </w:rPr>
            </w:pPr>
          </w:p>
        </w:tc>
        <w:tc>
          <w:tcPr>
            <w:tcW w:w="840" w:type="dxa"/>
            <w:noWrap w:val="0"/>
            <w:vAlign w:val="top"/>
          </w:tcPr>
          <w:p>
            <w:pPr>
              <w:spacing w:line="346" w:lineRule="auto"/>
              <w:rPr>
                <w:rFonts w:hint="eastAsia" w:ascii="仿宋" w:hAnsi="仿宋" w:eastAsia="仿宋" w:cs="仿宋"/>
              </w:rPr>
            </w:pPr>
          </w:p>
        </w:tc>
        <w:tc>
          <w:tcPr>
            <w:tcW w:w="854" w:type="dxa"/>
            <w:noWrap w:val="0"/>
            <w:vAlign w:val="top"/>
          </w:tcPr>
          <w:p>
            <w:pPr>
              <w:spacing w:line="346" w:lineRule="auto"/>
              <w:rPr>
                <w:rFonts w:hint="eastAsia" w:ascii="仿宋" w:hAnsi="仿宋" w:eastAsia="仿宋" w:cs="仿宋"/>
              </w:rPr>
            </w:pPr>
          </w:p>
        </w:tc>
        <w:tc>
          <w:tcPr>
            <w:tcW w:w="1095" w:type="dxa"/>
            <w:noWrap w:val="0"/>
            <w:vAlign w:val="top"/>
          </w:tcPr>
          <w:p>
            <w:pPr>
              <w:spacing w:line="346" w:lineRule="auto"/>
              <w:rPr>
                <w:rFonts w:hint="eastAsia" w:ascii="仿宋" w:hAnsi="仿宋" w:eastAsia="仿宋" w:cs="仿宋"/>
              </w:rPr>
            </w:pPr>
          </w:p>
        </w:tc>
        <w:tc>
          <w:tcPr>
            <w:tcW w:w="600" w:type="dxa"/>
            <w:noWrap w:val="0"/>
            <w:vAlign w:val="top"/>
          </w:tcPr>
          <w:p>
            <w:pPr>
              <w:spacing w:line="346" w:lineRule="auto"/>
              <w:rPr>
                <w:rFonts w:hint="eastAsia" w:ascii="仿宋" w:hAnsi="仿宋" w:eastAsia="仿宋" w:cs="仿宋"/>
              </w:rPr>
            </w:pPr>
          </w:p>
        </w:tc>
        <w:tc>
          <w:tcPr>
            <w:tcW w:w="840" w:type="dxa"/>
            <w:noWrap w:val="0"/>
            <w:vAlign w:val="top"/>
          </w:tcPr>
          <w:p>
            <w:pPr>
              <w:spacing w:line="346" w:lineRule="auto"/>
              <w:rPr>
                <w:rFonts w:hint="eastAsia" w:ascii="仿宋" w:hAnsi="仿宋" w:eastAsia="仿宋" w:cs="仿宋"/>
              </w:rPr>
            </w:pPr>
          </w:p>
        </w:tc>
        <w:tc>
          <w:tcPr>
            <w:tcW w:w="840" w:type="dxa"/>
            <w:noWrap w:val="0"/>
            <w:vAlign w:val="top"/>
          </w:tcPr>
          <w:p>
            <w:pPr>
              <w:spacing w:line="346" w:lineRule="auto"/>
              <w:rPr>
                <w:rFonts w:hint="eastAsia" w:ascii="仿宋" w:hAnsi="仿宋" w:eastAsia="仿宋" w:cs="仿宋"/>
              </w:rPr>
            </w:pPr>
          </w:p>
        </w:tc>
        <w:tc>
          <w:tcPr>
            <w:tcW w:w="742" w:type="dxa"/>
            <w:noWrap w:val="0"/>
            <w:vAlign w:val="top"/>
          </w:tcPr>
          <w:p>
            <w:pPr>
              <w:spacing w:line="346" w:lineRule="auto"/>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397" w:type="dxa"/>
            <w:noWrap w:val="0"/>
            <w:vAlign w:val="top"/>
          </w:tcPr>
          <w:p>
            <w:pPr>
              <w:spacing w:line="346" w:lineRule="auto"/>
              <w:rPr>
                <w:rFonts w:hint="eastAsia" w:ascii="仿宋" w:hAnsi="仿宋" w:eastAsia="仿宋" w:cs="仿宋"/>
              </w:rPr>
            </w:pPr>
          </w:p>
        </w:tc>
        <w:tc>
          <w:tcPr>
            <w:tcW w:w="854" w:type="dxa"/>
            <w:noWrap w:val="0"/>
            <w:vAlign w:val="top"/>
          </w:tcPr>
          <w:p>
            <w:pPr>
              <w:spacing w:line="346" w:lineRule="auto"/>
              <w:rPr>
                <w:rFonts w:hint="eastAsia" w:ascii="仿宋" w:hAnsi="仿宋" w:eastAsia="仿宋" w:cs="仿宋"/>
              </w:rPr>
            </w:pPr>
          </w:p>
        </w:tc>
        <w:tc>
          <w:tcPr>
            <w:tcW w:w="705" w:type="dxa"/>
            <w:noWrap w:val="0"/>
            <w:vAlign w:val="top"/>
          </w:tcPr>
          <w:p>
            <w:pPr>
              <w:spacing w:line="346" w:lineRule="auto"/>
              <w:rPr>
                <w:rFonts w:hint="eastAsia" w:ascii="仿宋" w:hAnsi="仿宋" w:eastAsia="仿宋" w:cs="仿宋"/>
              </w:rPr>
            </w:pPr>
          </w:p>
        </w:tc>
        <w:tc>
          <w:tcPr>
            <w:tcW w:w="990" w:type="dxa"/>
            <w:noWrap w:val="0"/>
            <w:vAlign w:val="top"/>
          </w:tcPr>
          <w:p>
            <w:pPr>
              <w:spacing w:line="346" w:lineRule="auto"/>
              <w:rPr>
                <w:rFonts w:hint="eastAsia" w:ascii="仿宋" w:hAnsi="仿宋" w:eastAsia="仿宋" w:cs="仿宋"/>
              </w:rPr>
            </w:pPr>
          </w:p>
        </w:tc>
        <w:tc>
          <w:tcPr>
            <w:tcW w:w="840" w:type="dxa"/>
            <w:noWrap w:val="0"/>
            <w:vAlign w:val="top"/>
          </w:tcPr>
          <w:p>
            <w:pPr>
              <w:spacing w:line="346" w:lineRule="auto"/>
              <w:rPr>
                <w:rFonts w:hint="eastAsia" w:ascii="仿宋" w:hAnsi="仿宋" w:eastAsia="仿宋" w:cs="仿宋"/>
              </w:rPr>
            </w:pPr>
          </w:p>
        </w:tc>
        <w:tc>
          <w:tcPr>
            <w:tcW w:w="854" w:type="dxa"/>
            <w:noWrap w:val="0"/>
            <w:vAlign w:val="top"/>
          </w:tcPr>
          <w:p>
            <w:pPr>
              <w:spacing w:line="346" w:lineRule="auto"/>
              <w:rPr>
                <w:rFonts w:hint="eastAsia" w:ascii="仿宋" w:hAnsi="仿宋" w:eastAsia="仿宋" w:cs="仿宋"/>
              </w:rPr>
            </w:pPr>
          </w:p>
        </w:tc>
        <w:tc>
          <w:tcPr>
            <w:tcW w:w="1095" w:type="dxa"/>
            <w:noWrap w:val="0"/>
            <w:vAlign w:val="top"/>
          </w:tcPr>
          <w:p>
            <w:pPr>
              <w:spacing w:line="346" w:lineRule="auto"/>
              <w:rPr>
                <w:rFonts w:hint="eastAsia" w:ascii="仿宋" w:hAnsi="仿宋" w:eastAsia="仿宋" w:cs="仿宋"/>
              </w:rPr>
            </w:pPr>
          </w:p>
        </w:tc>
        <w:tc>
          <w:tcPr>
            <w:tcW w:w="600" w:type="dxa"/>
            <w:noWrap w:val="0"/>
            <w:vAlign w:val="top"/>
          </w:tcPr>
          <w:p>
            <w:pPr>
              <w:spacing w:line="346" w:lineRule="auto"/>
              <w:rPr>
                <w:rFonts w:hint="eastAsia" w:ascii="仿宋" w:hAnsi="仿宋" w:eastAsia="仿宋" w:cs="仿宋"/>
              </w:rPr>
            </w:pPr>
          </w:p>
        </w:tc>
        <w:tc>
          <w:tcPr>
            <w:tcW w:w="840" w:type="dxa"/>
            <w:noWrap w:val="0"/>
            <w:vAlign w:val="top"/>
          </w:tcPr>
          <w:p>
            <w:pPr>
              <w:spacing w:line="346" w:lineRule="auto"/>
              <w:rPr>
                <w:rFonts w:hint="eastAsia" w:ascii="仿宋" w:hAnsi="仿宋" w:eastAsia="仿宋" w:cs="仿宋"/>
              </w:rPr>
            </w:pPr>
          </w:p>
        </w:tc>
        <w:tc>
          <w:tcPr>
            <w:tcW w:w="840" w:type="dxa"/>
            <w:noWrap w:val="0"/>
            <w:vAlign w:val="top"/>
          </w:tcPr>
          <w:p>
            <w:pPr>
              <w:spacing w:line="346" w:lineRule="auto"/>
              <w:rPr>
                <w:rFonts w:hint="eastAsia" w:ascii="仿宋" w:hAnsi="仿宋" w:eastAsia="仿宋" w:cs="仿宋"/>
              </w:rPr>
            </w:pPr>
          </w:p>
        </w:tc>
        <w:tc>
          <w:tcPr>
            <w:tcW w:w="742" w:type="dxa"/>
            <w:noWrap w:val="0"/>
            <w:vAlign w:val="top"/>
          </w:tcPr>
          <w:p>
            <w:pPr>
              <w:spacing w:line="346" w:lineRule="auto"/>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397" w:type="dxa"/>
            <w:noWrap w:val="0"/>
            <w:vAlign w:val="top"/>
          </w:tcPr>
          <w:p>
            <w:pPr>
              <w:spacing w:line="346" w:lineRule="auto"/>
              <w:rPr>
                <w:rFonts w:hint="eastAsia" w:ascii="仿宋" w:hAnsi="仿宋" w:eastAsia="仿宋" w:cs="仿宋"/>
              </w:rPr>
            </w:pPr>
          </w:p>
        </w:tc>
        <w:tc>
          <w:tcPr>
            <w:tcW w:w="854" w:type="dxa"/>
            <w:noWrap w:val="0"/>
            <w:vAlign w:val="top"/>
          </w:tcPr>
          <w:p>
            <w:pPr>
              <w:spacing w:line="346" w:lineRule="auto"/>
              <w:rPr>
                <w:rFonts w:hint="eastAsia" w:ascii="仿宋" w:hAnsi="仿宋" w:eastAsia="仿宋" w:cs="仿宋"/>
              </w:rPr>
            </w:pPr>
          </w:p>
        </w:tc>
        <w:tc>
          <w:tcPr>
            <w:tcW w:w="705" w:type="dxa"/>
            <w:noWrap w:val="0"/>
            <w:vAlign w:val="top"/>
          </w:tcPr>
          <w:p>
            <w:pPr>
              <w:spacing w:line="346" w:lineRule="auto"/>
              <w:rPr>
                <w:rFonts w:hint="eastAsia" w:ascii="仿宋" w:hAnsi="仿宋" w:eastAsia="仿宋" w:cs="仿宋"/>
              </w:rPr>
            </w:pPr>
          </w:p>
        </w:tc>
        <w:tc>
          <w:tcPr>
            <w:tcW w:w="990" w:type="dxa"/>
            <w:noWrap w:val="0"/>
            <w:vAlign w:val="top"/>
          </w:tcPr>
          <w:p>
            <w:pPr>
              <w:spacing w:line="346" w:lineRule="auto"/>
              <w:rPr>
                <w:rFonts w:hint="eastAsia" w:ascii="仿宋" w:hAnsi="仿宋" w:eastAsia="仿宋" w:cs="仿宋"/>
              </w:rPr>
            </w:pPr>
          </w:p>
        </w:tc>
        <w:tc>
          <w:tcPr>
            <w:tcW w:w="840" w:type="dxa"/>
            <w:noWrap w:val="0"/>
            <w:vAlign w:val="top"/>
          </w:tcPr>
          <w:p>
            <w:pPr>
              <w:spacing w:line="346" w:lineRule="auto"/>
              <w:rPr>
                <w:rFonts w:hint="eastAsia" w:ascii="仿宋" w:hAnsi="仿宋" w:eastAsia="仿宋" w:cs="仿宋"/>
              </w:rPr>
            </w:pPr>
          </w:p>
        </w:tc>
        <w:tc>
          <w:tcPr>
            <w:tcW w:w="854" w:type="dxa"/>
            <w:noWrap w:val="0"/>
            <w:vAlign w:val="top"/>
          </w:tcPr>
          <w:p>
            <w:pPr>
              <w:spacing w:line="346" w:lineRule="auto"/>
              <w:rPr>
                <w:rFonts w:hint="eastAsia" w:ascii="仿宋" w:hAnsi="仿宋" w:eastAsia="仿宋" w:cs="仿宋"/>
              </w:rPr>
            </w:pPr>
          </w:p>
        </w:tc>
        <w:tc>
          <w:tcPr>
            <w:tcW w:w="1095" w:type="dxa"/>
            <w:noWrap w:val="0"/>
            <w:vAlign w:val="top"/>
          </w:tcPr>
          <w:p>
            <w:pPr>
              <w:spacing w:line="346" w:lineRule="auto"/>
              <w:rPr>
                <w:rFonts w:hint="eastAsia" w:ascii="仿宋" w:hAnsi="仿宋" w:eastAsia="仿宋" w:cs="仿宋"/>
              </w:rPr>
            </w:pPr>
          </w:p>
        </w:tc>
        <w:tc>
          <w:tcPr>
            <w:tcW w:w="600" w:type="dxa"/>
            <w:noWrap w:val="0"/>
            <w:vAlign w:val="top"/>
          </w:tcPr>
          <w:p>
            <w:pPr>
              <w:spacing w:line="346" w:lineRule="auto"/>
              <w:rPr>
                <w:rFonts w:hint="eastAsia" w:ascii="仿宋" w:hAnsi="仿宋" w:eastAsia="仿宋" w:cs="仿宋"/>
              </w:rPr>
            </w:pPr>
          </w:p>
        </w:tc>
        <w:tc>
          <w:tcPr>
            <w:tcW w:w="840" w:type="dxa"/>
            <w:noWrap w:val="0"/>
            <w:vAlign w:val="top"/>
          </w:tcPr>
          <w:p>
            <w:pPr>
              <w:spacing w:line="346" w:lineRule="auto"/>
              <w:rPr>
                <w:rFonts w:hint="eastAsia" w:ascii="仿宋" w:hAnsi="仿宋" w:eastAsia="仿宋" w:cs="仿宋"/>
              </w:rPr>
            </w:pPr>
          </w:p>
        </w:tc>
        <w:tc>
          <w:tcPr>
            <w:tcW w:w="840" w:type="dxa"/>
            <w:noWrap w:val="0"/>
            <w:vAlign w:val="top"/>
          </w:tcPr>
          <w:p>
            <w:pPr>
              <w:spacing w:line="346" w:lineRule="auto"/>
              <w:rPr>
                <w:rFonts w:hint="eastAsia" w:ascii="仿宋" w:hAnsi="仿宋" w:eastAsia="仿宋" w:cs="仿宋"/>
              </w:rPr>
            </w:pPr>
          </w:p>
        </w:tc>
        <w:tc>
          <w:tcPr>
            <w:tcW w:w="742" w:type="dxa"/>
            <w:noWrap w:val="0"/>
            <w:vAlign w:val="top"/>
          </w:tcPr>
          <w:p>
            <w:pPr>
              <w:spacing w:line="346" w:lineRule="auto"/>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397" w:type="dxa"/>
            <w:noWrap w:val="0"/>
            <w:vAlign w:val="top"/>
          </w:tcPr>
          <w:p>
            <w:pPr>
              <w:spacing w:line="346" w:lineRule="auto"/>
              <w:rPr>
                <w:rFonts w:hint="eastAsia" w:ascii="仿宋" w:hAnsi="仿宋" w:eastAsia="仿宋" w:cs="仿宋"/>
              </w:rPr>
            </w:pPr>
          </w:p>
        </w:tc>
        <w:tc>
          <w:tcPr>
            <w:tcW w:w="854" w:type="dxa"/>
            <w:noWrap w:val="0"/>
            <w:vAlign w:val="top"/>
          </w:tcPr>
          <w:p>
            <w:pPr>
              <w:spacing w:line="346" w:lineRule="auto"/>
              <w:rPr>
                <w:rFonts w:hint="eastAsia" w:ascii="仿宋" w:hAnsi="仿宋" w:eastAsia="仿宋" w:cs="仿宋"/>
              </w:rPr>
            </w:pPr>
          </w:p>
        </w:tc>
        <w:tc>
          <w:tcPr>
            <w:tcW w:w="705" w:type="dxa"/>
            <w:noWrap w:val="0"/>
            <w:vAlign w:val="top"/>
          </w:tcPr>
          <w:p>
            <w:pPr>
              <w:spacing w:line="346" w:lineRule="auto"/>
              <w:rPr>
                <w:rFonts w:hint="eastAsia" w:ascii="仿宋" w:hAnsi="仿宋" w:eastAsia="仿宋" w:cs="仿宋"/>
              </w:rPr>
            </w:pPr>
          </w:p>
        </w:tc>
        <w:tc>
          <w:tcPr>
            <w:tcW w:w="990" w:type="dxa"/>
            <w:noWrap w:val="0"/>
            <w:vAlign w:val="top"/>
          </w:tcPr>
          <w:p>
            <w:pPr>
              <w:spacing w:line="346" w:lineRule="auto"/>
              <w:rPr>
                <w:rFonts w:hint="eastAsia" w:ascii="仿宋" w:hAnsi="仿宋" w:eastAsia="仿宋" w:cs="仿宋"/>
              </w:rPr>
            </w:pPr>
          </w:p>
        </w:tc>
        <w:tc>
          <w:tcPr>
            <w:tcW w:w="840" w:type="dxa"/>
            <w:noWrap w:val="0"/>
            <w:vAlign w:val="top"/>
          </w:tcPr>
          <w:p>
            <w:pPr>
              <w:spacing w:line="346" w:lineRule="auto"/>
              <w:rPr>
                <w:rFonts w:hint="eastAsia" w:ascii="仿宋" w:hAnsi="仿宋" w:eastAsia="仿宋" w:cs="仿宋"/>
              </w:rPr>
            </w:pPr>
          </w:p>
        </w:tc>
        <w:tc>
          <w:tcPr>
            <w:tcW w:w="854" w:type="dxa"/>
            <w:noWrap w:val="0"/>
            <w:vAlign w:val="top"/>
          </w:tcPr>
          <w:p>
            <w:pPr>
              <w:spacing w:line="346" w:lineRule="auto"/>
              <w:rPr>
                <w:rFonts w:hint="eastAsia" w:ascii="仿宋" w:hAnsi="仿宋" w:eastAsia="仿宋" w:cs="仿宋"/>
              </w:rPr>
            </w:pPr>
          </w:p>
        </w:tc>
        <w:tc>
          <w:tcPr>
            <w:tcW w:w="1095" w:type="dxa"/>
            <w:noWrap w:val="0"/>
            <w:vAlign w:val="top"/>
          </w:tcPr>
          <w:p>
            <w:pPr>
              <w:spacing w:line="346" w:lineRule="auto"/>
              <w:rPr>
                <w:rFonts w:hint="eastAsia" w:ascii="仿宋" w:hAnsi="仿宋" w:eastAsia="仿宋" w:cs="仿宋"/>
              </w:rPr>
            </w:pPr>
          </w:p>
        </w:tc>
        <w:tc>
          <w:tcPr>
            <w:tcW w:w="600" w:type="dxa"/>
            <w:noWrap w:val="0"/>
            <w:vAlign w:val="top"/>
          </w:tcPr>
          <w:p>
            <w:pPr>
              <w:spacing w:line="346" w:lineRule="auto"/>
              <w:rPr>
                <w:rFonts w:hint="eastAsia" w:ascii="仿宋" w:hAnsi="仿宋" w:eastAsia="仿宋" w:cs="仿宋"/>
              </w:rPr>
            </w:pPr>
          </w:p>
        </w:tc>
        <w:tc>
          <w:tcPr>
            <w:tcW w:w="840" w:type="dxa"/>
            <w:noWrap w:val="0"/>
            <w:vAlign w:val="top"/>
          </w:tcPr>
          <w:p>
            <w:pPr>
              <w:spacing w:line="346" w:lineRule="auto"/>
              <w:rPr>
                <w:rFonts w:hint="eastAsia" w:ascii="仿宋" w:hAnsi="仿宋" w:eastAsia="仿宋" w:cs="仿宋"/>
              </w:rPr>
            </w:pPr>
          </w:p>
        </w:tc>
        <w:tc>
          <w:tcPr>
            <w:tcW w:w="840" w:type="dxa"/>
            <w:noWrap w:val="0"/>
            <w:vAlign w:val="top"/>
          </w:tcPr>
          <w:p>
            <w:pPr>
              <w:spacing w:line="346" w:lineRule="auto"/>
              <w:rPr>
                <w:rFonts w:hint="eastAsia" w:ascii="仿宋" w:hAnsi="仿宋" w:eastAsia="仿宋" w:cs="仿宋"/>
              </w:rPr>
            </w:pPr>
          </w:p>
        </w:tc>
        <w:tc>
          <w:tcPr>
            <w:tcW w:w="742" w:type="dxa"/>
            <w:noWrap w:val="0"/>
            <w:vAlign w:val="top"/>
          </w:tcPr>
          <w:p>
            <w:pPr>
              <w:spacing w:line="346" w:lineRule="auto"/>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397" w:type="dxa"/>
            <w:noWrap w:val="0"/>
            <w:vAlign w:val="top"/>
          </w:tcPr>
          <w:p>
            <w:pPr>
              <w:spacing w:line="346" w:lineRule="auto"/>
              <w:rPr>
                <w:rFonts w:hint="eastAsia" w:ascii="仿宋" w:hAnsi="仿宋" w:eastAsia="仿宋" w:cs="仿宋"/>
              </w:rPr>
            </w:pPr>
          </w:p>
        </w:tc>
        <w:tc>
          <w:tcPr>
            <w:tcW w:w="854" w:type="dxa"/>
            <w:noWrap w:val="0"/>
            <w:vAlign w:val="top"/>
          </w:tcPr>
          <w:p>
            <w:pPr>
              <w:spacing w:line="346" w:lineRule="auto"/>
              <w:rPr>
                <w:rFonts w:hint="eastAsia" w:ascii="仿宋" w:hAnsi="仿宋" w:eastAsia="仿宋" w:cs="仿宋"/>
              </w:rPr>
            </w:pPr>
          </w:p>
        </w:tc>
        <w:tc>
          <w:tcPr>
            <w:tcW w:w="705" w:type="dxa"/>
            <w:noWrap w:val="0"/>
            <w:vAlign w:val="top"/>
          </w:tcPr>
          <w:p>
            <w:pPr>
              <w:spacing w:line="346" w:lineRule="auto"/>
              <w:rPr>
                <w:rFonts w:hint="eastAsia" w:ascii="仿宋" w:hAnsi="仿宋" w:eastAsia="仿宋" w:cs="仿宋"/>
              </w:rPr>
            </w:pPr>
          </w:p>
        </w:tc>
        <w:tc>
          <w:tcPr>
            <w:tcW w:w="990" w:type="dxa"/>
            <w:noWrap w:val="0"/>
            <w:vAlign w:val="top"/>
          </w:tcPr>
          <w:p>
            <w:pPr>
              <w:spacing w:line="346" w:lineRule="auto"/>
              <w:rPr>
                <w:rFonts w:hint="eastAsia" w:ascii="仿宋" w:hAnsi="仿宋" w:eastAsia="仿宋" w:cs="仿宋"/>
              </w:rPr>
            </w:pPr>
          </w:p>
        </w:tc>
        <w:tc>
          <w:tcPr>
            <w:tcW w:w="840" w:type="dxa"/>
            <w:noWrap w:val="0"/>
            <w:vAlign w:val="top"/>
          </w:tcPr>
          <w:p>
            <w:pPr>
              <w:spacing w:line="346" w:lineRule="auto"/>
              <w:rPr>
                <w:rFonts w:hint="eastAsia" w:ascii="仿宋" w:hAnsi="仿宋" w:eastAsia="仿宋" w:cs="仿宋"/>
              </w:rPr>
            </w:pPr>
          </w:p>
        </w:tc>
        <w:tc>
          <w:tcPr>
            <w:tcW w:w="854" w:type="dxa"/>
            <w:noWrap w:val="0"/>
            <w:vAlign w:val="top"/>
          </w:tcPr>
          <w:p>
            <w:pPr>
              <w:spacing w:line="346" w:lineRule="auto"/>
              <w:rPr>
                <w:rFonts w:hint="eastAsia" w:ascii="仿宋" w:hAnsi="仿宋" w:eastAsia="仿宋" w:cs="仿宋"/>
              </w:rPr>
            </w:pPr>
          </w:p>
        </w:tc>
        <w:tc>
          <w:tcPr>
            <w:tcW w:w="1095" w:type="dxa"/>
            <w:noWrap w:val="0"/>
            <w:vAlign w:val="top"/>
          </w:tcPr>
          <w:p>
            <w:pPr>
              <w:spacing w:line="346" w:lineRule="auto"/>
              <w:rPr>
                <w:rFonts w:hint="eastAsia" w:ascii="仿宋" w:hAnsi="仿宋" w:eastAsia="仿宋" w:cs="仿宋"/>
              </w:rPr>
            </w:pPr>
          </w:p>
        </w:tc>
        <w:tc>
          <w:tcPr>
            <w:tcW w:w="600" w:type="dxa"/>
            <w:noWrap w:val="0"/>
            <w:vAlign w:val="top"/>
          </w:tcPr>
          <w:p>
            <w:pPr>
              <w:spacing w:line="346" w:lineRule="auto"/>
              <w:rPr>
                <w:rFonts w:hint="eastAsia" w:ascii="仿宋" w:hAnsi="仿宋" w:eastAsia="仿宋" w:cs="仿宋"/>
              </w:rPr>
            </w:pPr>
          </w:p>
        </w:tc>
        <w:tc>
          <w:tcPr>
            <w:tcW w:w="840" w:type="dxa"/>
            <w:noWrap w:val="0"/>
            <w:vAlign w:val="top"/>
          </w:tcPr>
          <w:p>
            <w:pPr>
              <w:spacing w:line="346" w:lineRule="auto"/>
              <w:rPr>
                <w:rFonts w:hint="eastAsia" w:ascii="仿宋" w:hAnsi="仿宋" w:eastAsia="仿宋" w:cs="仿宋"/>
              </w:rPr>
            </w:pPr>
          </w:p>
        </w:tc>
        <w:tc>
          <w:tcPr>
            <w:tcW w:w="840" w:type="dxa"/>
            <w:noWrap w:val="0"/>
            <w:vAlign w:val="top"/>
          </w:tcPr>
          <w:p>
            <w:pPr>
              <w:spacing w:line="346" w:lineRule="auto"/>
              <w:rPr>
                <w:rFonts w:hint="eastAsia" w:ascii="仿宋" w:hAnsi="仿宋" w:eastAsia="仿宋" w:cs="仿宋"/>
              </w:rPr>
            </w:pPr>
          </w:p>
        </w:tc>
        <w:tc>
          <w:tcPr>
            <w:tcW w:w="742" w:type="dxa"/>
            <w:noWrap w:val="0"/>
            <w:vAlign w:val="top"/>
          </w:tcPr>
          <w:p>
            <w:pPr>
              <w:spacing w:line="346" w:lineRule="auto"/>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397" w:type="dxa"/>
            <w:noWrap w:val="0"/>
            <w:vAlign w:val="top"/>
          </w:tcPr>
          <w:p>
            <w:pPr>
              <w:spacing w:line="346" w:lineRule="auto"/>
              <w:rPr>
                <w:rFonts w:hint="eastAsia" w:ascii="仿宋" w:hAnsi="仿宋" w:eastAsia="仿宋" w:cs="仿宋"/>
              </w:rPr>
            </w:pPr>
          </w:p>
        </w:tc>
        <w:tc>
          <w:tcPr>
            <w:tcW w:w="854" w:type="dxa"/>
            <w:noWrap w:val="0"/>
            <w:vAlign w:val="top"/>
          </w:tcPr>
          <w:p>
            <w:pPr>
              <w:spacing w:line="346" w:lineRule="auto"/>
              <w:rPr>
                <w:rFonts w:hint="eastAsia" w:ascii="仿宋" w:hAnsi="仿宋" w:eastAsia="仿宋" w:cs="仿宋"/>
              </w:rPr>
            </w:pPr>
          </w:p>
        </w:tc>
        <w:tc>
          <w:tcPr>
            <w:tcW w:w="705" w:type="dxa"/>
            <w:noWrap w:val="0"/>
            <w:vAlign w:val="top"/>
          </w:tcPr>
          <w:p>
            <w:pPr>
              <w:spacing w:line="346" w:lineRule="auto"/>
              <w:rPr>
                <w:rFonts w:hint="eastAsia" w:ascii="仿宋" w:hAnsi="仿宋" w:eastAsia="仿宋" w:cs="仿宋"/>
              </w:rPr>
            </w:pPr>
          </w:p>
        </w:tc>
        <w:tc>
          <w:tcPr>
            <w:tcW w:w="990" w:type="dxa"/>
            <w:noWrap w:val="0"/>
            <w:vAlign w:val="top"/>
          </w:tcPr>
          <w:p>
            <w:pPr>
              <w:spacing w:line="346" w:lineRule="auto"/>
              <w:rPr>
                <w:rFonts w:hint="eastAsia" w:ascii="仿宋" w:hAnsi="仿宋" w:eastAsia="仿宋" w:cs="仿宋"/>
              </w:rPr>
            </w:pPr>
          </w:p>
        </w:tc>
        <w:tc>
          <w:tcPr>
            <w:tcW w:w="840" w:type="dxa"/>
            <w:noWrap w:val="0"/>
            <w:vAlign w:val="top"/>
          </w:tcPr>
          <w:p>
            <w:pPr>
              <w:spacing w:line="346" w:lineRule="auto"/>
              <w:rPr>
                <w:rFonts w:hint="eastAsia" w:ascii="仿宋" w:hAnsi="仿宋" w:eastAsia="仿宋" w:cs="仿宋"/>
              </w:rPr>
            </w:pPr>
          </w:p>
        </w:tc>
        <w:tc>
          <w:tcPr>
            <w:tcW w:w="854" w:type="dxa"/>
            <w:noWrap w:val="0"/>
            <w:vAlign w:val="top"/>
          </w:tcPr>
          <w:p>
            <w:pPr>
              <w:spacing w:line="346" w:lineRule="auto"/>
              <w:rPr>
                <w:rFonts w:hint="eastAsia" w:ascii="仿宋" w:hAnsi="仿宋" w:eastAsia="仿宋" w:cs="仿宋"/>
              </w:rPr>
            </w:pPr>
          </w:p>
        </w:tc>
        <w:tc>
          <w:tcPr>
            <w:tcW w:w="1095" w:type="dxa"/>
            <w:noWrap w:val="0"/>
            <w:vAlign w:val="top"/>
          </w:tcPr>
          <w:p>
            <w:pPr>
              <w:spacing w:line="346" w:lineRule="auto"/>
              <w:rPr>
                <w:rFonts w:hint="eastAsia" w:ascii="仿宋" w:hAnsi="仿宋" w:eastAsia="仿宋" w:cs="仿宋"/>
              </w:rPr>
            </w:pPr>
          </w:p>
        </w:tc>
        <w:tc>
          <w:tcPr>
            <w:tcW w:w="600" w:type="dxa"/>
            <w:noWrap w:val="0"/>
            <w:vAlign w:val="top"/>
          </w:tcPr>
          <w:p>
            <w:pPr>
              <w:spacing w:line="346" w:lineRule="auto"/>
              <w:rPr>
                <w:rFonts w:hint="eastAsia" w:ascii="仿宋" w:hAnsi="仿宋" w:eastAsia="仿宋" w:cs="仿宋"/>
              </w:rPr>
            </w:pPr>
          </w:p>
        </w:tc>
        <w:tc>
          <w:tcPr>
            <w:tcW w:w="840" w:type="dxa"/>
            <w:noWrap w:val="0"/>
            <w:vAlign w:val="top"/>
          </w:tcPr>
          <w:p>
            <w:pPr>
              <w:spacing w:line="346" w:lineRule="auto"/>
              <w:rPr>
                <w:rFonts w:hint="eastAsia" w:ascii="仿宋" w:hAnsi="仿宋" w:eastAsia="仿宋" w:cs="仿宋"/>
              </w:rPr>
            </w:pPr>
          </w:p>
        </w:tc>
        <w:tc>
          <w:tcPr>
            <w:tcW w:w="840" w:type="dxa"/>
            <w:noWrap w:val="0"/>
            <w:vAlign w:val="top"/>
          </w:tcPr>
          <w:p>
            <w:pPr>
              <w:spacing w:line="346" w:lineRule="auto"/>
              <w:rPr>
                <w:rFonts w:hint="eastAsia" w:ascii="仿宋" w:hAnsi="仿宋" w:eastAsia="仿宋" w:cs="仿宋"/>
              </w:rPr>
            </w:pPr>
          </w:p>
        </w:tc>
        <w:tc>
          <w:tcPr>
            <w:tcW w:w="742" w:type="dxa"/>
            <w:noWrap w:val="0"/>
            <w:vAlign w:val="top"/>
          </w:tcPr>
          <w:p>
            <w:pPr>
              <w:spacing w:line="346" w:lineRule="auto"/>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397" w:type="dxa"/>
            <w:noWrap w:val="0"/>
            <w:vAlign w:val="top"/>
          </w:tcPr>
          <w:p>
            <w:pPr>
              <w:spacing w:line="346" w:lineRule="auto"/>
              <w:rPr>
                <w:rFonts w:hint="eastAsia" w:ascii="仿宋" w:hAnsi="仿宋" w:eastAsia="仿宋" w:cs="仿宋"/>
              </w:rPr>
            </w:pPr>
          </w:p>
        </w:tc>
        <w:tc>
          <w:tcPr>
            <w:tcW w:w="854" w:type="dxa"/>
            <w:noWrap w:val="0"/>
            <w:vAlign w:val="top"/>
          </w:tcPr>
          <w:p>
            <w:pPr>
              <w:spacing w:line="346" w:lineRule="auto"/>
              <w:rPr>
                <w:rFonts w:hint="eastAsia" w:ascii="仿宋" w:hAnsi="仿宋" w:eastAsia="仿宋" w:cs="仿宋"/>
              </w:rPr>
            </w:pPr>
          </w:p>
        </w:tc>
        <w:tc>
          <w:tcPr>
            <w:tcW w:w="705" w:type="dxa"/>
            <w:noWrap w:val="0"/>
            <w:vAlign w:val="top"/>
          </w:tcPr>
          <w:p>
            <w:pPr>
              <w:spacing w:line="346" w:lineRule="auto"/>
              <w:rPr>
                <w:rFonts w:hint="eastAsia" w:ascii="仿宋" w:hAnsi="仿宋" w:eastAsia="仿宋" w:cs="仿宋"/>
              </w:rPr>
            </w:pPr>
          </w:p>
        </w:tc>
        <w:tc>
          <w:tcPr>
            <w:tcW w:w="990" w:type="dxa"/>
            <w:noWrap w:val="0"/>
            <w:vAlign w:val="top"/>
          </w:tcPr>
          <w:p>
            <w:pPr>
              <w:spacing w:line="346" w:lineRule="auto"/>
              <w:rPr>
                <w:rFonts w:hint="eastAsia" w:ascii="仿宋" w:hAnsi="仿宋" w:eastAsia="仿宋" w:cs="仿宋"/>
              </w:rPr>
            </w:pPr>
          </w:p>
        </w:tc>
        <w:tc>
          <w:tcPr>
            <w:tcW w:w="840" w:type="dxa"/>
            <w:noWrap w:val="0"/>
            <w:vAlign w:val="top"/>
          </w:tcPr>
          <w:p>
            <w:pPr>
              <w:spacing w:line="346" w:lineRule="auto"/>
              <w:rPr>
                <w:rFonts w:hint="eastAsia" w:ascii="仿宋" w:hAnsi="仿宋" w:eastAsia="仿宋" w:cs="仿宋"/>
              </w:rPr>
            </w:pPr>
          </w:p>
        </w:tc>
        <w:tc>
          <w:tcPr>
            <w:tcW w:w="854" w:type="dxa"/>
            <w:noWrap w:val="0"/>
            <w:vAlign w:val="top"/>
          </w:tcPr>
          <w:p>
            <w:pPr>
              <w:spacing w:line="346" w:lineRule="auto"/>
              <w:rPr>
                <w:rFonts w:hint="eastAsia" w:ascii="仿宋" w:hAnsi="仿宋" w:eastAsia="仿宋" w:cs="仿宋"/>
              </w:rPr>
            </w:pPr>
          </w:p>
        </w:tc>
        <w:tc>
          <w:tcPr>
            <w:tcW w:w="1095" w:type="dxa"/>
            <w:noWrap w:val="0"/>
            <w:vAlign w:val="top"/>
          </w:tcPr>
          <w:p>
            <w:pPr>
              <w:spacing w:line="346" w:lineRule="auto"/>
              <w:rPr>
                <w:rFonts w:hint="eastAsia" w:ascii="仿宋" w:hAnsi="仿宋" w:eastAsia="仿宋" w:cs="仿宋"/>
              </w:rPr>
            </w:pPr>
          </w:p>
        </w:tc>
        <w:tc>
          <w:tcPr>
            <w:tcW w:w="600" w:type="dxa"/>
            <w:noWrap w:val="0"/>
            <w:vAlign w:val="top"/>
          </w:tcPr>
          <w:p>
            <w:pPr>
              <w:spacing w:line="346" w:lineRule="auto"/>
              <w:rPr>
                <w:rFonts w:hint="eastAsia" w:ascii="仿宋" w:hAnsi="仿宋" w:eastAsia="仿宋" w:cs="仿宋"/>
              </w:rPr>
            </w:pPr>
          </w:p>
        </w:tc>
        <w:tc>
          <w:tcPr>
            <w:tcW w:w="840" w:type="dxa"/>
            <w:noWrap w:val="0"/>
            <w:vAlign w:val="top"/>
          </w:tcPr>
          <w:p>
            <w:pPr>
              <w:spacing w:line="346" w:lineRule="auto"/>
              <w:rPr>
                <w:rFonts w:hint="eastAsia" w:ascii="仿宋" w:hAnsi="仿宋" w:eastAsia="仿宋" w:cs="仿宋"/>
              </w:rPr>
            </w:pPr>
          </w:p>
        </w:tc>
        <w:tc>
          <w:tcPr>
            <w:tcW w:w="840" w:type="dxa"/>
            <w:noWrap w:val="0"/>
            <w:vAlign w:val="top"/>
          </w:tcPr>
          <w:p>
            <w:pPr>
              <w:spacing w:line="346" w:lineRule="auto"/>
              <w:rPr>
                <w:rFonts w:hint="eastAsia" w:ascii="仿宋" w:hAnsi="仿宋" w:eastAsia="仿宋" w:cs="仿宋"/>
              </w:rPr>
            </w:pPr>
          </w:p>
        </w:tc>
        <w:tc>
          <w:tcPr>
            <w:tcW w:w="742" w:type="dxa"/>
            <w:noWrap w:val="0"/>
            <w:vAlign w:val="top"/>
          </w:tcPr>
          <w:p>
            <w:pPr>
              <w:spacing w:line="346" w:lineRule="auto"/>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397" w:type="dxa"/>
            <w:noWrap w:val="0"/>
            <w:vAlign w:val="top"/>
          </w:tcPr>
          <w:p>
            <w:pPr>
              <w:spacing w:line="346" w:lineRule="auto"/>
              <w:rPr>
                <w:rFonts w:hint="eastAsia" w:ascii="仿宋" w:hAnsi="仿宋" w:eastAsia="仿宋" w:cs="仿宋"/>
              </w:rPr>
            </w:pPr>
          </w:p>
        </w:tc>
        <w:tc>
          <w:tcPr>
            <w:tcW w:w="854" w:type="dxa"/>
            <w:noWrap w:val="0"/>
            <w:vAlign w:val="top"/>
          </w:tcPr>
          <w:p>
            <w:pPr>
              <w:spacing w:line="346" w:lineRule="auto"/>
              <w:rPr>
                <w:rFonts w:hint="eastAsia" w:ascii="仿宋" w:hAnsi="仿宋" w:eastAsia="仿宋" w:cs="仿宋"/>
              </w:rPr>
            </w:pPr>
          </w:p>
        </w:tc>
        <w:tc>
          <w:tcPr>
            <w:tcW w:w="705" w:type="dxa"/>
            <w:noWrap w:val="0"/>
            <w:vAlign w:val="top"/>
          </w:tcPr>
          <w:p>
            <w:pPr>
              <w:spacing w:line="346" w:lineRule="auto"/>
              <w:rPr>
                <w:rFonts w:hint="eastAsia" w:ascii="仿宋" w:hAnsi="仿宋" w:eastAsia="仿宋" w:cs="仿宋"/>
              </w:rPr>
            </w:pPr>
          </w:p>
        </w:tc>
        <w:tc>
          <w:tcPr>
            <w:tcW w:w="990" w:type="dxa"/>
            <w:noWrap w:val="0"/>
            <w:vAlign w:val="top"/>
          </w:tcPr>
          <w:p>
            <w:pPr>
              <w:spacing w:line="346" w:lineRule="auto"/>
              <w:rPr>
                <w:rFonts w:hint="eastAsia" w:ascii="仿宋" w:hAnsi="仿宋" w:eastAsia="仿宋" w:cs="仿宋"/>
              </w:rPr>
            </w:pPr>
          </w:p>
        </w:tc>
        <w:tc>
          <w:tcPr>
            <w:tcW w:w="840" w:type="dxa"/>
            <w:noWrap w:val="0"/>
            <w:vAlign w:val="top"/>
          </w:tcPr>
          <w:p>
            <w:pPr>
              <w:spacing w:line="346" w:lineRule="auto"/>
              <w:rPr>
                <w:rFonts w:hint="eastAsia" w:ascii="仿宋" w:hAnsi="仿宋" w:eastAsia="仿宋" w:cs="仿宋"/>
              </w:rPr>
            </w:pPr>
          </w:p>
        </w:tc>
        <w:tc>
          <w:tcPr>
            <w:tcW w:w="854" w:type="dxa"/>
            <w:noWrap w:val="0"/>
            <w:vAlign w:val="top"/>
          </w:tcPr>
          <w:p>
            <w:pPr>
              <w:spacing w:line="346" w:lineRule="auto"/>
              <w:rPr>
                <w:rFonts w:hint="eastAsia" w:ascii="仿宋" w:hAnsi="仿宋" w:eastAsia="仿宋" w:cs="仿宋"/>
              </w:rPr>
            </w:pPr>
          </w:p>
        </w:tc>
        <w:tc>
          <w:tcPr>
            <w:tcW w:w="1095" w:type="dxa"/>
            <w:noWrap w:val="0"/>
            <w:vAlign w:val="top"/>
          </w:tcPr>
          <w:p>
            <w:pPr>
              <w:spacing w:line="346" w:lineRule="auto"/>
              <w:rPr>
                <w:rFonts w:hint="eastAsia" w:ascii="仿宋" w:hAnsi="仿宋" w:eastAsia="仿宋" w:cs="仿宋"/>
              </w:rPr>
            </w:pPr>
          </w:p>
        </w:tc>
        <w:tc>
          <w:tcPr>
            <w:tcW w:w="600" w:type="dxa"/>
            <w:noWrap w:val="0"/>
            <w:vAlign w:val="top"/>
          </w:tcPr>
          <w:p>
            <w:pPr>
              <w:spacing w:line="346" w:lineRule="auto"/>
              <w:rPr>
                <w:rFonts w:hint="eastAsia" w:ascii="仿宋" w:hAnsi="仿宋" w:eastAsia="仿宋" w:cs="仿宋"/>
              </w:rPr>
            </w:pPr>
          </w:p>
        </w:tc>
        <w:tc>
          <w:tcPr>
            <w:tcW w:w="840" w:type="dxa"/>
            <w:noWrap w:val="0"/>
            <w:vAlign w:val="top"/>
          </w:tcPr>
          <w:p>
            <w:pPr>
              <w:spacing w:line="346" w:lineRule="auto"/>
              <w:rPr>
                <w:rFonts w:hint="eastAsia" w:ascii="仿宋" w:hAnsi="仿宋" w:eastAsia="仿宋" w:cs="仿宋"/>
              </w:rPr>
            </w:pPr>
          </w:p>
        </w:tc>
        <w:tc>
          <w:tcPr>
            <w:tcW w:w="840" w:type="dxa"/>
            <w:noWrap w:val="0"/>
            <w:vAlign w:val="top"/>
          </w:tcPr>
          <w:p>
            <w:pPr>
              <w:spacing w:line="346" w:lineRule="auto"/>
              <w:rPr>
                <w:rFonts w:hint="eastAsia" w:ascii="仿宋" w:hAnsi="仿宋" w:eastAsia="仿宋" w:cs="仿宋"/>
              </w:rPr>
            </w:pPr>
          </w:p>
        </w:tc>
        <w:tc>
          <w:tcPr>
            <w:tcW w:w="742" w:type="dxa"/>
            <w:noWrap w:val="0"/>
            <w:vAlign w:val="top"/>
          </w:tcPr>
          <w:p>
            <w:pPr>
              <w:spacing w:line="346" w:lineRule="auto"/>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397" w:type="dxa"/>
            <w:noWrap w:val="0"/>
            <w:vAlign w:val="top"/>
          </w:tcPr>
          <w:p>
            <w:pPr>
              <w:spacing w:line="346" w:lineRule="auto"/>
              <w:rPr>
                <w:rFonts w:hint="eastAsia" w:ascii="仿宋" w:hAnsi="仿宋" w:eastAsia="仿宋" w:cs="仿宋"/>
              </w:rPr>
            </w:pPr>
          </w:p>
        </w:tc>
        <w:tc>
          <w:tcPr>
            <w:tcW w:w="854" w:type="dxa"/>
            <w:noWrap w:val="0"/>
            <w:vAlign w:val="top"/>
          </w:tcPr>
          <w:p>
            <w:pPr>
              <w:spacing w:line="346" w:lineRule="auto"/>
              <w:rPr>
                <w:rFonts w:hint="eastAsia" w:ascii="仿宋" w:hAnsi="仿宋" w:eastAsia="仿宋" w:cs="仿宋"/>
              </w:rPr>
            </w:pPr>
          </w:p>
        </w:tc>
        <w:tc>
          <w:tcPr>
            <w:tcW w:w="705" w:type="dxa"/>
            <w:noWrap w:val="0"/>
            <w:vAlign w:val="top"/>
          </w:tcPr>
          <w:p>
            <w:pPr>
              <w:spacing w:line="346" w:lineRule="auto"/>
              <w:rPr>
                <w:rFonts w:hint="eastAsia" w:ascii="仿宋" w:hAnsi="仿宋" w:eastAsia="仿宋" w:cs="仿宋"/>
              </w:rPr>
            </w:pPr>
          </w:p>
        </w:tc>
        <w:tc>
          <w:tcPr>
            <w:tcW w:w="990" w:type="dxa"/>
            <w:noWrap w:val="0"/>
            <w:vAlign w:val="top"/>
          </w:tcPr>
          <w:p>
            <w:pPr>
              <w:spacing w:line="346" w:lineRule="auto"/>
              <w:rPr>
                <w:rFonts w:hint="eastAsia" w:ascii="仿宋" w:hAnsi="仿宋" w:eastAsia="仿宋" w:cs="仿宋"/>
              </w:rPr>
            </w:pPr>
          </w:p>
        </w:tc>
        <w:tc>
          <w:tcPr>
            <w:tcW w:w="840" w:type="dxa"/>
            <w:noWrap w:val="0"/>
            <w:vAlign w:val="top"/>
          </w:tcPr>
          <w:p>
            <w:pPr>
              <w:spacing w:line="346" w:lineRule="auto"/>
              <w:rPr>
                <w:rFonts w:hint="eastAsia" w:ascii="仿宋" w:hAnsi="仿宋" w:eastAsia="仿宋" w:cs="仿宋"/>
              </w:rPr>
            </w:pPr>
          </w:p>
        </w:tc>
        <w:tc>
          <w:tcPr>
            <w:tcW w:w="854" w:type="dxa"/>
            <w:noWrap w:val="0"/>
            <w:vAlign w:val="top"/>
          </w:tcPr>
          <w:p>
            <w:pPr>
              <w:spacing w:line="346" w:lineRule="auto"/>
              <w:rPr>
                <w:rFonts w:hint="eastAsia" w:ascii="仿宋" w:hAnsi="仿宋" w:eastAsia="仿宋" w:cs="仿宋"/>
              </w:rPr>
            </w:pPr>
          </w:p>
        </w:tc>
        <w:tc>
          <w:tcPr>
            <w:tcW w:w="1095" w:type="dxa"/>
            <w:noWrap w:val="0"/>
            <w:vAlign w:val="top"/>
          </w:tcPr>
          <w:p>
            <w:pPr>
              <w:spacing w:line="346" w:lineRule="auto"/>
              <w:rPr>
                <w:rFonts w:hint="eastAsia" w:ascii="仿宋" w:hAnsi="仿宋" w:eastAsia="仿宋" w:cs="仿宋"/>
              </w:rPr>
            </w:pPr>
          </w:p>
        </w:tc>
        <w:tc>
          <w:tcPr>
            <w:tcW w:w="600" w:type="dxa"/>
            <w:noWrap w:val="0"/>
            <w:vAlign w:val="top"/>
          </w:tcPr>
          <w:p>
            <w:pPr>
              <w:spacing w:line="346" w:lineRule="auto"/>
              <w:rPr>
                <w:rFonts w:hint="eastAsia" w:ascii="仿宋" w:hAnsi="仿宋" w:eastAsia="仿宋" w:cs="仿宋"/>
              </w:rPr>
            </w:pPr>
          </w:p>
        </w:tc>
        <w:tc>
          <w:tcPr>
            <w:tcW w:w="840" w:type="dxa"/>
            <w:noWrap w:val="0"/>
            <w:vAlign w:val="top"/>
          </w:tcPr>
          <w:p>
            <w:pPr>
              <w:spacing w:line="346" w:lineRule="auto"/>
              <w:rPr>
                <w:rFonts w:hint="eastAsia" w:ascii="仿宋" w:hAnsi="仿宋" w:eastAsia="仿宋" w:cs="仿宋"/>
              </w:rPr>
            </w:pPr>
          </w:p>
        </w:tc>
        <w:tc>
          <w:tcPr>
            <w:tcW w:w="840" w:type="dxa"/>
            <w:noWrap w:val="0"/>
            <w:vAlign w:val="top"/>
          </w:tcPr>
          <w:p>
            <w:pPr>
              <w:spacing w:line="346" w:lineRule="auto"/>
              <w:rPr>
                <w:rFonts w:hint="eastAsia" w:ascii="仿宋" w:hAnsi="仿宋" w:eastAsia="仿宋" w:cs="仿宋"/>
              </w:rPr>
            </w:pPr>
          </w:p>
        </w:tc>
        <w:tc>
          <w:tcPr>
            <w:tcW w:w="742" w:type="dxa"/>
            <w:noWrap w:val="0"/>
            <w:vAlign w:val="top"/>
          </w:tcPr>
          <w:p>
            <w:pPr>
              <w:spacing w:line="346" w:lineRule="auto"/>
              <w:rPr>
                <w:rFonts w:hint="eastAsia" w:ascii="仿宋" w:hAnsi="仿宋" w:eastAsia="仿宋" w:cs="仿宋"/>
              </w:rPr>
            </w:pPr>
          </w:p>
        </w:tc>
      </w:tr>
    </w:tbl>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ind w:firstLine="130"/>
        <w:rPr>
          <w:rFonts w:hint="eastAsia" w:ascii="仿宋" w:hAnsi="仿宋" w:eastAsia="仿宋" w:cs="仿宋"/>
          <w:sz w:val="23"/>
          <w:szCs w:val="23"/>
        </w:rPr>
      </w:pPr>
      <w:r>
        <w:rPr>
          <w:rFonts w:hint="eastAsia" w:ascii="仿宋" w:hAnsi="仿宋" w:eastAsia="仿宋" w:cs="仿宋"/>
          <w:spacing w:val="-21"/>
          <w:w w:val="92"/>
          <w:position w:val="30"/>
          <w:sz w:val="23"/>
          <w:szCs w:val="23"/>
        </w:rPr>
        <w:t>招标人代表：</w:t>
      </w:r>
      <w:r>
        <w:rPr>
          <w:rFonts w:hint="eastAsia" w:ascii="仿宋" w:hAnsi="仿宋" w:eastAsia="仿宋" w:cs="仿宋"/>
          <w:spacing w:val="20"/>
          <w:position w:val="30"/>
          <w:sz w:val="23"/>
          <w:szCs w:val="23"/>
          <w:u w:val="single"/>
        </w:rPr>
        <w:t xml:space="preserve">      </w:t>
      </w:r>
      <w:r>
        <w:rPr>
          <w:rFonts w:hint="eastAsia" w:ascii="仿宋" w:hAnsi="仿宋" w:eastAsia="仿宋" w:cs="仿宋"/>
          <w:spacing w:val="-21"/>
          <w:w w:val="92"/>
          <w:position w:val="30"/>
          <w:sz w:val="23"/>
          <w:szCs w:val="23"/>
        </w:rPr>
        <w:t>记录人：</w:t>
      </w:r>
      <w:r>
        <w:rPr>
          <w:rFonts w:hint="eastAsia" w:ascii="仿宋" w:hAnsi="仿宋" w:eastAsia="仿宋" w:cs="仿宋"/>
          <w:spacing w:val="17"/>
          <w:position w:val="30"/>
          <w:sz w:val="23"/>
          <w:szCs w:val="23"/>
          <w:u w:val="single"/>
        </w:rPr>
        <w:t xml:space="preserve">      </w:t>
      </w:r>
      <w:r>
        <w:rPr>
          <w:rFonts w:hint="eastAsia" w:ascii="仿宋" w:hAnsi="仿宋" w:eastAsia="仿宋" w:cs="仿宋"/>
          <w:spacing w:val="-21"/>
          <w:w w:val="92"/>
          <w:position w:val="30"/>
          <w:sz w:val="23"/>
          <w:szCs w:val="23"/>
        </w:rPr>
        <w:t>监标人：</w:t>
      </w:r>
      <w:r>
        <w:rPr>
          <w:rFonts w:hint="eastAsia" w:ascii="仿宋" w:hAnsi="仿宋" w:eastAsia="仿宋" w:cs="仿宋"/>
          <w:spacing w:val="10"/>
          <w:position w:val="30"/>
          <w:sz w:val="23"/>
          <w:szCs w:val="23"/>
          <w:u w:val="single"/>
        </w:rPr>
        <w:t xml:space="preserve">       </w:t>
      </w:r>
      <w:r>
        <w:rPr>
          <w:rFonts w:hint="eastAsia" w:ascii="仿宋" w:hAnsi="仿宋" w:eastAsia="仿宋" w:cs="仿宋"/>
          <w:spacing w:val="-21"/>
          <w:w w:val="92"/>
          <w:position w:val="30"/>
          <w:sz w:val="23"/>
          <w:szCs w:val="23"/>
        </w:rPr>
        <w:t>。</w:t>
      </w:r>
    </w:p>
    <w:p>
      <w:pPr>
        <w:tabs>
          <w:tab w:val="left" w:pos="2473"/>
        </w:tabs>
        <w:spacing w:line="346" w:lineRule="auto"/>
        <w:ind w:firstLine="2118"/>
        <w:rPr>
          <w:rFonts w:hint="eastAsia" w:ascii="仿宋" w:hAnsi="仿宋" w:eastAsia="仿宋" w:cs="仿宋"/>
          <w:sz w:val="23"/>
          <w:szCs w:val="23"/>
        </w:rPr>
      </w:pPr>
      <w:r>
        <w:rPr>
          <w:rFonts w:hint="eastAsia" w:ascii="仿宋" w:hAnsi="仿宋" w:eastAsia="仿宋" w:cs="仿宋"/>
          <w:u w:val="single"/>
        </w:rPr>
        <w:tab/>
      </w:r>
      <w:r>
        <w:rPr>
          <w:rFonts w:hint="eastAsia" w:ascii="仿宋" w:hAnsi="仿宋" w:eastAsia="仿宋" w:cs="仿宋"/>
          <w:spacing w:val="-12"/>
          <w:sz w:val="23"/>
          <w:szCs w:val="23"/>
        </w:rPr>
        <w:t>年</w:t>
      </w:r>
      <w:r>
        <w:rPr>
          <w:rFonts w:hint="eastAsia" w:ascii="仿宋" w:hAnsi="仿宋" w:eastAsia="仿宋" w:cs="仿宋"/>
          <w:spacing w:val="35"/>
          <w:sz w:val="23"/>
          <w:szCs w:val="23"/>
          <w:u w:val="single"/>
        </w:rPr>
        <w:t xml:space="preserve">  </w:t>
      </w:r>
      <w:r>
        <w:rPr>
          <w:rFonts w:hint="eastAsia" w:ascii="仿宋" w:hAnsi="仿宋" w:eastAsia="仿宋" w:cs="仿宋"/>
          <w:spacing w:val="-12"/>
          <w:sz w:val="23"/>
          <w:szCs w:val="23"/>
        </w:rPr>
        <w:t>月</w:t>
      </w:r>
      <w:r>
        <w:rPr>
          <w:rFonts w:hint="eastAsia" w:ascii="仿宋" w:hAnsi="仿宋" w:eastAsia="仿宋" w:cs="仿宋"/>
          <w:spacing w:val="1"/>
          <w:sz w:val="23"/>
          <w:szCs w:val="23"/>
          <w:u w:val="single"/>
        </w:rPr>
        <w:t xml:space="preserve">   </w:t>
      </w:r>
      <w:r>
        <w:rPr>
          <w:rFonts w:hint="eastAsia" w:ascii="仿宋" w:hAnsi="仿宋" w:eastAsia="仿宋" w:cs="仿宋"/>
          <w:spacing w:val="-12"/>
          <w:sz w:val="23"/>
          <w:szCs w:val="23"/>
        </w:rPr>
        <w:t>日</w:t>
      </w:r>
    </w:p>
    <w:p>
      <w:pPr>
        <w:spacing w:line="346" w:lineRule="auto"/>
        <w:rPr>
          <w:rFonts w:hint="eastAsia" w:ascii="仿宋" w:hAnsi="仿宋" w:eastAsia="仿宋" w:cs="仿宋"/>
        </w:rPr>
        <w:sectPr>
          <w:footerReference r:id="rId13" w:type="default"/>
          <w:pgSz w:w="11910" w:h="16845"/>
          <w:pgMar w:top="1431" w:right="990" w:bottom="1040" w:left="1291" w:header="0" w:footer="915" w:gutter="0"/>
          <w:cols w:space="720" w:num="1"/>
        </w:sectPr>
      </w:pPr>
    </w:p>
    <w:p>
      <w:pPr>
        <w:spacing w:line="346" w:lineRule="auto"/>
        <w:rPr>
          <w:rFonts w:hint="eastAsia" w:ascii="仿宋" w:hAnsi="仿宋" w:eastAsia="仿宋" w:cs="仿宋"/>
        </w:rPr>
      </w:pPr>
    </w:p>
    <w:p>
      <w:pPr>
        <w:spacing w:line="346" w:lineRule="auto"/>
        <w:ind w:firstLine="568"/>
        <w:outlineLvl w:val="0"/>
        <w:rPr>
          <w:rFonts w:hint="eastAsia" w:ascii="仿宋" w:hAnsi="仿宋" w:eastAsia="仿宋" w:cs="仿宋"/>
          <w:sz w:val="28"/>
          <w:szCs w:val="28"/>
        </w:rPr>
      </w:pPr>
      <w:bookmarkStart w:id="9" w:name="_Toc10974"/>
      <w:r>
        <w:rPr>
          <w:rFonts w:hint="eastAsia" w:ascii="仿宋" w:hAnsi="仿宋" w:eastAsia="仿宋" w:cs="仿宋"/>
          <w:b/>
          <w:bCs/>
          <w:spacing w:val="-7"/>
          <w:sz w:val="28"/>
          <w:szCs w:val="28"/>
        </w:rPr>
        <w:t>附件二：问题澄清通知</w:t>
      </w:r>
      <w:bookmarkEnd w:id="9"/>
    </w:p>
    <w:p>
      <w:pPr>
        <w:spacing w:line="346" w:lineRule="auto"/>
        <w:rPr>
          <w:rFonts w:hint="eastAsia" w:ascii="仿宋" w:hAnsi="仿宋" w:eastAsia="仿宋" w:cs="仿宋"/>
        </w:rPr>
      </w:pPr>
    </w:p>
    <w:p>
      <w:pPr>
        <w:spacing w:line="346" w:lineRule="auto"/>
        <w:ind w:firstLine="3739"/>
        <w:rPr>
          <w:rFonts w:hint="eastAsia" w:ascii="仿宋" w:hAnsi="仿宋" w:eastAsia="仿宋" w:cs="仿宋"/>
          <w:sz w:val="29"/>
          <w:szCs w:val="29"/>
        </w:rPr>
      </w:pPr>
      <w:r>
        <w:rPr>
          <w:rFonts w:hint="eastAsia" w:ascii="仿宋" w:hAnsi="仿宋" w:eastAsia="仿宋" w:cs="仿宋"/>
          <w:spacing w:val="3"/>
          <w:sz w:val="29"/>
          <w:szCs w:val="29"/>
        </w:rPr>
        <w:t>问题澄清通知</w:t>
      </w:r>
    </w:p>
    <w:p>
      <w:pPr>
        <w:spacing w:line="346" w:lineRule="auto"/>
        <w:ind w:firstLine="1545"/>
        <w:rPr>
          <w:rFonts w:hint="eastAsia" w:ascii="仿宋" w:hAnsi="仿宋" w:eastAsia="仿宋" w:cs="仿宋"/>
        </w:rPr>
      </w:pPr>
      <w:r>
        <w:rPr>
          <w:rFonts w:hint="eastAsia" w:ascii="仿宋" w:hAnsi="仿宋" w:eastAsia="仿宋" w:cs="仿宋"/>
          <w:spacing w:val="-17"/>
        </w:rPr>
        <w:t>编号：</w:t>
      </w:r>
    </w:p>
    <w:p>
      <w:pPr>
        <w:spacing w:line="346" w:lineRule="auto"/>
        <w:rPr>
          <w:rFonts w:hint="eastAsia" w:ascii="仿宋" w:hAnsi="仿宋" w:eastAsia="仿宋" w:cs="仿宋"/>
        </w:rPr>
      </w:pPr>
    </w:p>
    <w:p>
      <w:pPr>
        <w:spacing w:line="346" w:lineRule="auto"/>
        <w:rPr>
          <w:rFonts w:hint="eastAsia" w:ascii="仿宋" w:hAnsi="仿宋" w:eastAsia="仿宋" w:cs="仿宋"/>
        </w:rPr>
      </w:pPr>
    </w:p>
    <w:p>
      <w:pPr>
        <w:tabs>
          <w:tab w:val="left" w:pos="805"/>
        </w:tabs>
        <w:spacing w:line="346" w:lineRule="auto"/>
        <w:ind w:firstLine="92"/>
        <w:rPr>
          <w:rFonts w:hint="eastAsia" w:ascii="仿宋" w:hAnsi="仿宋" w:eastAsia="仿宋" w:cs="仿宋"/>
        </w:rPr>
      </w:pPr>
      <w:r>
        <w:rPr>
          <w:rFonts w:hint="eastAsia" w:ascii="仿宋" w:hAnsi="仿宋" w:eastAsia="仿宋" w:cs="仿宋"/>
          <w:u w:val="single"/>
        </w:rPr>
        <w:tab/>
      </w:r>
      <w:r>
        <w:rPr>
          <w:rFonts w:hint="eastAsia" w:ascii="仿宋" w:hAnsi="仿宋" w:eastAsia="仿宋" w:cs="仿宋"/>
          <w:spacing w:val="-22"/>
          <w:w w:val="98"/>
        </w:rPr>
        <w:t>（投标人名称</w:t>
      </w:r>
      <w:r>
        <w:rPr>
          <w:rFonts w:hint="eastAsia" w:ascii="仿宋" w:hAnsi="仿宋" w:eastAsia="仿宋" w:cs="仿宋"/>
          <w:spacing w:val="-14"/>
        </w:rPr>
        <w:t>）：</w:t>
      </w:r>
    </w:p>
    <w:p>
      <w:pPr>
        <w:spacing w:line="346" w:lineRule="auto"/>
        <w:rPr>
          <w:rFonts w:hint="eastAsia" w:ascii="仿宋" w:hAnsi="仿宋" w:eastAsia="仿宋" w:cs="仿宋"/>
        </w:rPr>
      </w:pPr>
    </w:p>
    <w:p>
      <w:pPr>
        <w:spacing w:line="346" w:lineRule="auto"/>
        <w:rPr>
          <w:rFonts w:hint="eastAsia" w:ascii="仿宋" w:hAnsi="仿宋" w:eastAsia="仿宋" w:cs="仿宋"/>
        </w:rPr>
      </w:pPr>
    </w:p>
    <w:p>
      <w:pPr>
        <w:tabs>
          <w:tab w:val="left" w:pos="1526"/>
        </w:tabs>
        <w:spacing w:line="346" w:lineRule="auto"/>
        <w:ind w:left="14" w:right="72" w:firstLine="513"/>
        <w:rPr>
          <w:rFonts w:hint="eastAsia" w:ascii="仿宋" w:hAnsi="仿宋" w:eastAsia="仿宋" w:cs="仿宋"/>
        </w:rPr>
      </w:pPr>
      <w:r>
        <w:rPr>
          <w:rFonts w:hint="eastAsia" w:ascii="仿宋" w:hAnsi="仿宋" w:eastAsia="仿宋" w:cs="仿宋"/>
          <w:u w:val="single"/>
        </w:rPr>
        <w:tab/>
      </w:r>
      <w:r>
        <w:rPr>
          <w:rFonts w:hint="eastAsia" w:ascii="仿宋" w:hAnsi="仿宋" w:eastAsia="仿宋" w:cs="仿宋"/>
          <w:spacing w:val="-20"/>
        </w:rPr>
        <w:t>（项目名称）</w:t>
      </w:r>
      <w:r>
        <w:rPr>
          <w:rFonts w:hint="eastAsia" w:ascii="仿宋" w:hAnsi="仿宋" w:eastAsia="仿宋" w:cs="仿宋"/>
          <w:spacing w:val="15"/>
        </w:rPr>
        <w:t xml:space="preserve"> </w:t>
      </w:r>
      <w:r>
        <w:rPr>
          <w:rFonts w:hint="eastAsia" w:ascii="仿宋" w:hAnsi="仿宋" w:eastAsia="仿宋" w:cs="仿宋"/>
          <w:spacing w:val="-20"/>
        </w:rPr>
        <w:t>设计施工总承包招标的评标委员会，</w:t>
      </w:r>
      <w:r>
        <w:rPr>
          <w:rFonts w:hint="eastAsia" w:ascii="仿宋" w:hAnsi="仿宋" w:eastAsia="仿宋" w:cs="仿宋"/>
          <w:spacing w:val="46"/>
        </w:rPr>
        <w:t xml:space="preserve"> </w:t>
      </w:r>
      <w:r>
        <w:rPr>
          <w:rFonts w:hint="eastAsia" w:ascii="仿宋" w:hAnsi="仿宋" w:eastAsia="仿宋" w:cs="仿宋"/>
          <w:spacing w:val="-20"/>
        </w:rPr>
        <w:t>对你方的投标文件进行了仔细</w:t>
      </w:r>
      <w:r>
        <w:rPr>
          <w:rFonts w:hint="eastAsia" w:ascii="仿宋" w:hAnsi="仿宋" w:eastAsia="仿宋" w:cs="仿宋"/>
        </w:rPr>
        <w:t xml:space="preserve"> </w:t>
      </w:r>
      <w:r>
        <w:rPr>
          <w:rFonts w:hint="eastAsia" w:ascii="仿宋" w:hAnsi="仿宋" w:eastAsia="仿宋" w:cs="仿宋"/>
          <w:spacing w:val="-10"/>
        </w:rPr>
        <w:t>的审查，现需你方对下列问题以书面形式予以澄清：</w:t>
      </w:r>
    </w:p>
    <w:p>
      <w:pPr>
        <w:spacing w:line="346" w:lineRule="auto"/>
        <w:rPr>
          <w:rFonts w:hint="eastAsia" w:ascii="仿宋" w:hAnsi="仿宋" w:eastAsia="仿宋" w:cs="仿宋"/>
        </w:rPr>
      </w:pPr>
    </w:p>
    <w:p>
      <w:pPr>
        <w:spacing w:line="346" w:lineRule="auto"/>
        <w:ind w:firstLine="427"/>
        <w:rPr>
          <w:rFonts w:hint="eastAsia" w:ascii="仿宋" w:hAnsi="仿宋" w:eastAsia="仿宋" w:cs="仿宋"/>
        </w:rPr>
      </w:pPr>
      <w:r>
        <w:rPr>
          <w:rFonts w:hint="eastAsia" w:ascii="仿宋" w:hAnsi="仿宋" w:eastAsia="仿宋" w:cs="仿宋"/>
          <w:spacing w:val="-5"/>
          <w:w w:val="93"/>
          <w:position w:val="19"/>
        </w:rPr>
        <w:t>1.</w:t>
      </w:r>
    </w:p>
    <w:p>
      <w:pPr>
        <w:spacing w:line="346" w:lineRule="auto"/>
        <w:ind w:firstLine="420"/>
        <w:rPr>
          <w:rFonts w:hint="eastAsia" w:ascii="仿宋" w:hAnsi="仿宋" w:eastAsia="仿宋" w:cs="仿宋"/>
        </w:rPr>
      </w:pPr>
      <w:r>
        <w:rPr>
          <w:rFonts w:hint="eastAsia" w:ascii="仿宋" w:hAnsi="仿宋" w:eastAsia="仿宋" w:cs="仿宋"/>
          <w:spacing w:val="-5"/>
          <w:w w:val="95"/>
        </w:rPr>
        <w:t>2.</w:t>
      </w:r>
    </w:p>
    <w:p>
      <w:pPr>
        <w:spacing w:line="346" w:lineRule="auto"/>
        <w:ind w:firstLine="259"/>
        <w:rPr>
          <w:rFonts w:hint="eastAsia" w:ascii="仿宋" w:hAnsi="仿宋" w:eastAsia="仿宋" w:cs="仿宋"/>
        </w:rPr>
      </w:pPr>
      <w:r>
        <w:rPr>
          <w:rFonts w:hint="eastAsia" w:ascii="仿宋" w:hAnsi="仿宋" w:eastAsia="仿宋" w:cs="仿宋"/>
          <w:spacing w:val="-2"/>
        </w:rPr>
        <w:t>......</w:t>
      </w:r>
    </w:p>
    <w:p>
      <w:pPr>
        <w:spacing w:line="346" w:lineRule="auto"/>
        <w:rPr>
          <w:rFonts w:hint="eastAsia" w:ascii="仿宋" w:hAnsi="仿宋" w:eastAsia="仿宋" w:cs="仿宋"/>
        </w:rPr>
      </w:pPr>
    </w:p>
    <w:p>
      <w:pPr>
        <w:spacing w:line="346" w:lineRule="auto"/>
        <w:ind w:firstLine="535"/>
        <w:rPr>
          <w:rFonts w:hint="eastAsia" w:ascii="仿宋" w:hAnsi="仿宋" w:eastAsia="仿宋" w:cs="仿宋"/>
        </w:rPr>
      </w:pPr>
      <w:r>
        <w:rPr>
          <w:rFonts w:hint="eastAsia" w:ascii="仿宋" w:hAnsi="仿宋" w:eastAsia="仿宋" w:cs="仿宋"/>
          <w:spacing w:val="-16"/>
        </w:rPr>
        <w:t>请将上述问题的澄清于</w:t>
      </w:r>
      <w:r>
        <w:rPr>
          <w:rFonts w:hint="eastAsia" w:ascii="仿宋" w:hAnsi="仿宋" w:eastAsia="仿宋" w:cs="仿宋"/>
          <w:spacing w:val="89"/>
          <w:u w:val="single"/>
        </w:rPr>
        <w:t xml:space="preserve"> </w:t>
      </w:r>
      <w:r>
        <w:rPr>
          <w:rFonts w:hint="eastAsia" w:ascii="仿宋" w:hAnsi="仿宋" w:eastAsia="仿宋" w:cs="仿宋"/>
          <w:spacing w:val="-16"/>
        </w:rPr>
        <w:t>年</w:t>
      </w:r>
      <w:r>
        <w:rPr>
          <w:rFonts w:hint="eastAsia" w:ascii="仿宋" w:hAnsi="仿宋" w:eastAsia="仿宋" w:cs="仿宋"/>
          <w:spacing w:val="20"/>
          <w:u w:val="single"/>
        </w:rPr>
        <w:t xml:space="preserve">  </w:t>
      </w:r>
      <w:r>
        <w:rPr>
          <w:rFonts w:hint="eastAsia" w:ascii="仿宋" w:hAnsi="仿宋" w:eastAsia="仿宋" w:cs="仿宋"/>
          <w:spacing w:val="-16"/>
        </w:rPr>
        <w:t>月</w:t>
      </w:r>
      <w:r>
        <w:rPr>
          <w:rFonts w:hint="eastAsia" w:ascii="仿宋" w:hAnsi="仿宋" w:eastAsia="仿宋" w:cs="仿宋"/>
          <w:spacing w:val="29"/>
          <w:u w:val="single"/>
        </w:rPr>
        <w:t xml:space="preserve">  </w:t>
      </w:r>
      <w:r>
        <w:rPr>
          <w:rFonts w:hint="eastAsia" w:ascii="仿宋" w:hAnsi="仿宋" w:eastAsia="仿宋" w:cs="仿宋"/>
          <w:spacing w:val="-16"/>
        </w:rPr>
        <w:t>日</w:t>
      </w:r>
      <w:r>
        <w:rPr>
          <w:rFonts w:hint="eastAsia" w:ascii="仿宋" w:hAnsi="仿宋" w:eastAsia="仿宋" w:cs="仿宋"/>
          <w:spacing w:val="15"/>
          <w:u w:val="single"/>
        </w:rPr>
        <w:t xml:space="preserve">  </w:t>
      </w:r>
      <w:r>
        <w:rPr>
          <w:rFonts w:hint="eastAsia" w:ascii="仿宋" w:hAnsi="仿宋" w:eastAsia="仿宋" w:cs="仿宋"/>
          <w:spacing w:val="-16"/>
        </w:rPr>
        <w:t>时前递交至</w:t>
      </w:r>
      <w:r>
        <w:rPr>
          <w:rFonts w:hint="eastAsia" w:ascii="仿宋" w:hAnsi="仿宋" w:eastAsia="仿宋" w:cs="仿宋"/>
          <w:spacing w:val="2"/>
          <w:u w:val="single"/>
        </w:rPr>
        <w:t xml:space="preserve">           </w:t>
      </w:r>
      <w:r>
        <w:rPr>
          <w:rFonts w:hint="eastAsia" w:ascii="仿宋" w:hAnsi="仿宋" w:eastAsia="仿宋" w:cs="仿宋"/>
          <w:spacing w:val="-16"/>
        </w:rPr>
        <w:t>（详细地址）</w:t>
      </w:r>
      <w:r>
        <w:rPr>
          <w:rFonts w:hint="eastAsia" w:ascii="仿宋" w:hAnsi="仿宋" w:eastAsia="仿宋" w:cs="仿宋"/>
          <w:spacing w:val="33"/>
        </w:rPr>
        <w:t xml:space="preserve"> </w:t>
      </w:r>
      <w:r>
        <w:rPr>
          <w:rFonts w:hint="eastAsia" w:ascii="仿宋" w:hAnsi="仿宋" w:eastAsia="仿宋" w:cs="仿宋"/>
          <w:spacing w:val="-16"/>
        </w:rPr>
        <w:t>或传真至</w:t>
      </w:r>
      <w:r>
        <w:rPr>
          <w:rFonts w:hint="eastAsia" w:ascii="仿宋" w:hAnsi="仿宋" w:eastAsia="仿宋" w:cs="仿宋"/>
          <w:spacing w:val="12"/>
          <w:u w:val="single"/>
        </w:rPr>
        <w:t xml:space="preserve">  </w:t>
      </w:r>
      <w:r>
        <w:rPr>
          <w:rFonts w:hint="eastAsia" w:ascii="仿宋" w:hAnsi="仿宋" w:eastAsia="仿宋" w:cs="仿宋"/>
          <w:spacing w:val="1"/>
        </w:rPr>
        <w:t xml:space="preserve"> </w:t>
      </w:r>
      <w:r>
        <w:rPr>
          <w:rFonts w:hint="eastAsia" w:ascii="仿宋" w:hAnsi="仿宋" w:eastAsia="仿宋" w:cs="仿宋"/>
          <w:spacing w:val="-10"/>
        </w:rPr>
        <w:t>（传真号码）。采用传真方式的，应在</w:t>
      </w:r>
      <w:r>
        <w:rPr>
          <w:rFonts w:hint="eastAsia" w:ascii="仿宋" w:hAnsi="仿宋" w:eastAsia="仿宋" w:cs="仿宋"/>
          <w:spacing w:val="15"/>
          <w:u w:val="single"/>
        </w:rPr>
        <w:t xml:space="preserve">    </w:t>
      </w:r>
      <w:r>
        <w:rPr>
          <w:rFonts w:hint="eastAsia" w:ascii="仿宋" w:hAnsi="仿宋" w:eastAsia="仿宋" w:cs="仿宋"/>
          <w:spacing w:val="-10"/>
        </w:rPr>
        <w:t>年</w:t>
      </w:r>
      <w:r>
        <w:rPr>
          <w:rFonts w:hint="eastAsia" w:ascii="仿宋" w:hAnsi="仿宋" w:eastAsia="仿宋" w:cs="仿宋"/>
          <w:spacing w:val="23"/>
          <w:u w:val="single"/>
        </w:rPr>
        <w:t xml:space="preserve">    </w:t>
      </w:r>
      <w:r>
        <w:rPr>
          <w:rFonts w:hint="eastAsia" w:ascii="仿宋" w:hAnsi="仿宋" w:eastAsia="仿宋" w:cs="仿宋"/>
          <w:spacing w:val="-10"/>
        </w:rPr>
        <w:t>月</w:t>
      </w:r>
      <w:r>
        <w:rPr>
          <w:rFonts w:hint="eastAsia" w:ascii="仿宋" w:hAnsi="仿宋" w:eastAsia="仿宋" w:cs="仿宋"/>
          <w:spacing w:val="9"/>
          <w:u w:val="single"/>
        </w:rPr>
        <w:t xml:space="preserve">     </w:t>
      </w:r>
      <w:r>
        <w:rPr>
          <w:rFonts w:hint="eastAsia" w:ascii="仿宋" w:hAnsi="仿宋" w:eastAsia="仿宋" w:cs="仿宋"/>
          <w:spacing w:val="-10"/>
        </w:rPr>
        <w:t>日</w:t>
      </w:r>
      <w:r>
        <w:rPr>
          <w:rFonts w:hint="eastAsia" w:ascii="仿宋" w:hAnsi="仿宋" w:eastAsia="仿宋" w:cs="仿宋"/>
          <w:spacing w:val="21"/>
          <w:u w:val="single"/>
        </w:rPr>
        <w:t xml:space="preserve">    </w:t>
      </w:r>
      <w:r>
        <w:rPr>
          <w:rFonts w:hint="eastAsia" w:ascii="仿宋" w:hAnsi="仿宋" w:eastAsia="仿宋" w:cs="仿宋"/>
          <w:spacing w:val="-10"/>
        </w:rPr>
        <w:t>时前将原件递交至</w:t>
      </w:r>
      <w:r>
        <w:rPr>
          <w:rFonts w:hint="eastAsia" w:ascii="仿宋" w:hAnsi="仿宋" w:eastAsia="仿宋" w:cs="仿宋"/>
          <w:spacing w:val="5"/>
          <w:u w:val="single"/>
        </w:rPr>
        <w:t xml:space="preserve">       </w:t>
      </w:r>
      <w:r>
        <w:rPr>
          <w:rFonts w:hint="eastAsia" w:ascii="仿宋" w:hAnsi="仿宋" w:eastAsia="仿宋" w:cs="仿宋"/>
          <w:spacing w:val="3"/>
        </w:rPr>
        <w:t xml:space="preserve"> </w:t>
      </w:r>
      <w:r>
        <w:rPr>
          <w:rFonts w:hint="eastAsia" w:ascii="仿宋" w:hAnsi="仿宋" w:eastAsia="仿宋" w:cs="仿宋"/>
          <w:spacing w:val="-10"/>
        </w:rPr>
        <w:t>（详细地址）。</w:t>
      </w: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ind w:firstLine="1091"/>
        <w:rPr>
          <w:rFonts w:hint="eastAsia" w:ascii="仿宋" w:hAnsi="仿宋" w:eastAsia="仿宋" w:cs="仿宋"/>
        </w:rPr>
      </w:pPr>
      <w:r>
        <w:rPr>
          <w:rFonts w:hint="eastAsia" w:ascii="仿宋" w:hAnsi="仿宋" w:eastAsia="仿宋" w:cs="仿宋"/>
          <w:spacing w:val="-10"/>
        </w:rPr>
        <w:t>评标委员会授权的招标人或招标代理机构</w:t>
      </w:r>
      <w:r>
        <w:rPr>
          <w:rFonts w:hint="eastAsia" w:ascii="仿宋" w:hAnsi="仿宋" w:eastAsia="仿宋" w:cs="仿宋"/>
          <w:spacing w:val="-82"/>
        </w:rPr>
        <w:t>：</w:t>
      </w:r>
      <w:r>
        <w:rPr>
          <w:rFonts w:hint="eastAsia" w:ascii="仿宋" w:hAnsi="仿宋" w:eastAsia="仿宋" w:cs="仿宋"/>
          <w:spacing w:val="6"/>
          <w:u w:val="single"/>
        </w:rPr>
        <w:t xml:space="preserve">      </w:t>
      </w:r>
      <w:r>
        <w:rPr>
          <w:rFonts w:hint="eastAsia" w:ascii="仿宋" w:hAnsi="仿宋" w:eastAsia="仿宋" w:cs="仿宋"/>
          <w:spacing w:val="-82"/>
        </w:rPr>
        <w:t>（</w:t>
      </w:r>
      <w:r>
        <w:rPr>
          <w:rFonts w:hint="eastAsia" w:ascii="仿宋" w:hAnsi="仿宋" w:eastAsia="仿宋" w:cs="仿宋"/>
          <w:spacing w:val="-10"/>
        </w:rPr>
        <w:t>签字或盖章）</w:t>
      </w:r>
    </w:p>
    <w:p>
      <w:pPr>
        <w:spacing w:line="346" w:lineRule="auto"/>
        <w:rPr>
          <w:rFonts w:hint="eastAsia" w:ascii="仿宋" w:hAnsi="仿宋" w:eastAsia="仿宋" w:cs="仿宋"/>
        </w:rPr>
      </w:pPr>
    </w:p>
    <w:p>
      <w:pPr>
        <w:spacing w:line="346" w:lineRule="auto"/>
        <w:rPr>
          <w:rFonts w:hint="eastAsia" w:ascii="仿宋" w:hAnsi="仿宋" w:eastAsia="仿宋" w:cs="仿宋"/>
        </w:rPr>
      </w:pPr>
    </w:p>
    <w:p>
      <w:pPr>
        <w:tabs>
          <w:tab w:val="left" w:pos="3105"/>
        </w:tabs>
        <w:spacing w:line="346" w:lineRule="auto"/>
        <w:ind w:firstLine="2525"/>
        <w:rPr>
          <w:rFonts w:hint="eastAsia" w:ascii="仿宋" w:hAnsi="仿宋" w:eastAsia="仿宋" w:cs="仿宋"/>
        </w:rPr>
      </w:pPr>
      <w:r>
        <w:rPr>
          <w:rFonts w:hint="eastAsia" w:ascii="仿宋" w:hAnsi="仿宋" w:eastAsia="仿宋" w:cs="仿宋"/>
          <w:u w:val="single"/>
        </w:rPr>
        <w:tab/>
      </w:r>
      <w:r>
        <w:rPr>
          <w:rFonts w:hint="eastAsia" w:ascii="仿宋" w:hAnsi="仿宋" w:eastAsia="仿宋" w:cs="仿宋"/>
          <w:spacing w:val="-11"/>
        </w:rPr>
        <w:t>年</w:t>
      </w:r>
      <w:r>
        <w:rPr>
          <w:rFonts w:hint="eastAsia" w:ascii="仿宋" w:hAnsi="仿宋" w:eastAsia="仿宋" w:cs="仿宋"/>
          <w:spacing w:val="20"/>
          <w:u w:val="single"/>
        </w:rPr>
        <w:t xml:space="preserve">    </w:t>
      </w:r>
      <w:r>
        <w:rPr>
          <w:rFonts w:hint="eastAsia" w:ascii="仿宋" w:hAnsi="仿宋" w:eastAsia="仿宋" w:cs="仿宋"/>
          <w:spacing w:val="-11"/>
        </w:rPr>
        <w:t>月</w:t>
      </w:r>
      <w:r>
        <w:rPr>
          <w:rFonts w:hint="eastAsia" w:ascii="仿宋" w:hAnsi="仿宋" w:eastAsia="仿宋" w:cs="仿宋"/>
          <w:spacing w:val="5"/>
          <w:u w:val="single"/>
        </w:rPr>
        <w:t xml:space="preserve">     </w:t>
      </w:r>
      <w:r>
        <w:rPr>
          <w:rFonts w:hint="eastAsia" w:ascii="仿宋" w:hAnsi="仿宋" w:eastAsia="仿宋" w:cs="仿宋"/>
          <w:spacing w:val="-11"/>
        </w:rPr>
        <w:t>日</w:t>
      </w:r>
    </w:p>
    <w:p>
      <w:pPr>
        <w:spacing w:line="346" w:lineRule="auto"/>
        <w:rPr>
          <w:rFonts w:hint="eastAsia" w:ascii="仿宋" w:hAnsi="仿宋" w:eastAsia="仿宋" w:cs="仿宋"/>
        </w:rPr>
        <w:sectPr>
          <w:footerReference r:id="rId14" w:type="default"/>
          <w:pgSz w:w="11910" w:h="16845"/>
          <w:pgMar w:top="1431" w:right="1246" w:bottom="1040" w:left="1424" w:header="0" w:footer="915" w:gutter="0"/>
          <w:cols w:space="720" w:num="1"/>
        </w:sectPr>
      </w:pPr>
    </w:p>
    <w:p>
      <w:pPr>
        <w:spacing w:line="346" w:lineRule="auto"/>
        <w:rPr>
          <w:rFonts w:hint="eastAsia" w:ascii="仿宋" w:hAnsi="仿宋" w:eastAsia="仿宋" w:cs="仿宋"/>
        </w:rPr>
      </w:pPr>
    </w:p>
    <w:p>
      <w:pPr>
        <w:spacing w:line="346" w:lineRule="auto"/>
        <w:ind w:firstLine="581"/>
        <w:outlineLvl w:val="0"/>
        <w:rPr>
          <w:rFonts w:hint="eastAsia" w:ascii="仿宋" w:hAnsi="仿宋" w:eastAsia="仿宋" w:cs="仿宋"/>
          <w:sz w:val="28"/>
          <w:szCs w:val="28"/>
        </w:rPr>
      </w:pPr>
      <w:bookmarkStart w:id="10" w:name="_Toc6930"/>
      <w:r>
        <w:rPr>
          <w:rFonts w:hint="eastAsia" w:ascii="仿宋" w:hAnsi="仿宋" w:eastAsia="仿宋" w:cs="仿宋"/>
          <w:b/>
          <w:bCs/>
          <w:spacing w:val="-7"/>
          <w:sz w:val="28"/>
          <w:szCs w:val="28"/>
        </w:rPr>
        <w:t>附件三：问题的澄清</w:t>
      </w:r>
      <w:bookmarkEnd w:id="10"/>
    </w:p>
    <w:p>
      <w:pPr>
        <w:spacing w:line="346" w:lineRule="auto"/>
        <w:rPr>
          <w:rFonts w:hint="eastAsia" w:ascii="仿宋" w:hAnsi="仿宋" w:eastAsia="仿宋" w:cs="仿宋"/>
        </w:rPr>
      </w:pPr>
    </w:p>
    <w:p>
      <w:pPr>
        <w:spacing w:line="346" w:lineRule="auto"/>
        <w:ind w:firstLine="3901"/>
        <w:rPr>
          <w:rFonts w:hint="eastAsia" w:ascii="仿宋" w:hAnsi="仿宋" w:eastAsia="仿宋" w:cs="仿宋"/>
          <w:sz w:val="29"/>
          <w:szCs w:val="29"/>
        </w:rPr>
      </w:pPr>
      <w:r>
        <w:rPr>
          <w:rFonts w:hint="eastAsia" w:ascii="仿宋" w:hAnsi="仿宋" w:eastAsia="仿宋" w:cs="仿宋"/>
          <w:spacing w:val="2"/>
          <w:position w:val="11"/>
          <w:sz w:val="29"/>
          <w:szCs w:val="29"/>
        </w:rPr>
        <w:t>问题的澄清</w:t>
      </w:r>
    </w:p>
    <w:p>
      <w:pPr>
        <w:spacing w:line="346" w:lineRule="auto"/>
        <w:ind w:firstLine="3645"/>
        <w:rPr>
          <w:rFonts w:hint="eastAsia" w:ascii="仿宋" w:hAnsi="仿宋" w:eastAsia="仿宋" w:cs="仿宋"/>
        </w:rPr>
      </w:pPr>
      <w:r>
        <w:rPr>
          <w:rFonts w:hint="eastAsia" w:ascii="仿宋" w:hAnsi="仿宋" w:eastAsia="仿宋" w:cs="仿宋"/>
          <w:spacing w:val="-17"/>
        </w:rPr>
        <w:t>编号：</w:t>
      </w:r>
    </w:p>
    <w:p>
      <w:pPr>
        <w:spacing w:line="346" w:lineRule="auto"/>
        <w:rPr>
          <w:rFonts w:hint="eastAsia" w:ascii="仿宋" w:hAnsi="仿宋" w:eastAsia="仿宋" w:cs="仿宋"/>
        </w:rPr>
      </w:pPr>
    </w:p>
    <w:p>
      <w:pPr>
        <w:tabs>
          <w:tab w:val="left" w:pos="1028"/>
        </w:tabs>
        <w:spacing w:line="346" w:lineRule="auto"/>
        <w:rPr>
          <w:rFonts w:hint="eastAsia" w:ascii="仿宋" w:hAnsi="仿宋" w:eastAsia="仿宋" w:cs="仿宋"/>
        </w:rPr>
      </w:pPr>
      <w:r>
        <w:rPr>
          <w:rFonts w:hint="eastAsia" w:ascii="仿宋" w:hAnsi="仿宋" w:eastAsia="仿宋" w:cs="仿宋"/>
          <w:u w:val="single"/>
        </w:rPr>
        <w:tab/>
      </w:r>
      <w:r>
        <w:rPr>
          <w:rFonts w:hint="eastAsia" w:ascii="仿宋" w:hAnsi="仿宋" w:eastAsia="仿宋" w:cs="仿宋"/>
          <w:spacing w:val="-18"/>
        </w:rPr>
        <w:t>（项目名称）</w:t>
      </w:r>
      <w:r>
        <w:rPr>
          <w:rFonts w:hint="eastAsia" w:ascii="仿宋" w:hAnsi="仿宋" w:eastAsia="仿宋" w:cs="仿宋"/>
          <w:spacing w:val="-4"/>
        </w:rPr>
        <w:t xml:space="preserve"> </w:t>
      </w:r>
      <w:r>
        <w:rPr>
          <w:rFonts w:hint="eastAsia" w:ascii="仿宋" w:hAnsi="仿宋" w:eastAsia="仿宋" w:cs="仿宋"/>
          <w:spacing w:val="-18"/>
        </w:rPr>
        <w:t>设计施工总承包招标评标委员会：</w:t>
      </w: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ind w:firstLine="439"/>
        <w:rPr>
          <w:rFonts w:hint="eastAsia" w:ascii="仿宋" w:hAnsi="仿宋" w:eastAsia="仿宋" w:cs="仿宋"/>
        </w:rPr>
      </w:pPr>
      <w:r>
        <w:rPr>
          <w:rFonts w:hint="eastAsia" w:ascii="仿宋" w:hAnsi="仿宋" w:eastAsia="仿宋" w:cs="仿宋"/>
          <w:spacing w:val="-18"/>
          <w:position w:val="19"/>
        </w:rPr>
        <w:t>问题澄清通知（编号</w:t>
      </w:r>
      <w:r>
        <w:rPr>
          <w:rFonts w:hint="eastAsia" w:ascii="仿宋" w:hAnsi="仿宋" w:eastAsia="仿宋" w:cs="仿宋"/>
          <w:spacing w:val="-11"/>
          <w:position w:val="19"/>
        </w:rPr>
        <w:t>：</w:t>
      </w:r>
      <w:r>
        <w:rPr>
          <w:rFonts w:hint="eastAsia" w:ascii="仿宋" w:hAnsi="仿宋" w:eastAsia="仿宋" w:cs="仿宋"/>
          <w:spacing w:val="20"/>
          <w:position w:val="19"/>
          <w:u w:val="single"/>
        </w:rPr>
        <w:t xml:space="preserve">    </w:t>
      </w:r>
      <w:r>
        <w:rPr>
          <w:rFonts w:hint="eastAsia" w:ascii="仿宋" w:hAnsi="仿宋" w:eastAsia="仿宋" w:cs="仿宋"/>
          <w:spacing w:val="-11"/>
          <w:position w:val="19"/>
        </w:rPr>
        <w:t>）</w:t>
      </w:r>
      <w:r>
        <w:rPr>
          <w:rFonts w:hint="eastAsia" w:ascii="仿宋" w:hAnsi="仿宋" w:eastAsia="仿宋" w:cs="仿宋"/>
          <w:spacing w:val="-18"/>
          <w:position w:val="19"/>
        </w:rPr>
        <w:t>已收悉，现澄清如下：</w:t>
      </w:r>
    </w:p>
    <w:p>
      <w:pPr>
        <w:spacing w:line="346" w:lineRule="auto"/>
        <w:ind w:firstLine="484"/>
        <w:rPr>
          <w:rFonts w:hint="eastAsia" w:ascii="仿宋" w:hAnsi="仿宋" w:eastAsia="仿宋" w:cs="仿宋"/>
        </w:rPr>
      </w:pPr>
      <w:r>
        <w:rPr>
          <w:rFonts w:hint="eastAsia" w:ascii="仿宋" w:hAnsi="仿宋" w:eastAsia="仿宋" w:cs="仿宋"/>
          <w:spacing w:val="-5"/>
          <w:w w:val="93"/>
        </w:rPr>
        <w:t>1.</w:t>
      </w:r>
    </w:p>
    <w:p>
      <w:pPr>
        <w:spacing w:line="346" w:lineRule="auto"/>
        <w:ind w:firstLine="478"/>
        <w:rPr>
          <w:rFonts w:hint="eastAsia" w:ascii="仿宋" w:hAnsi="仿宋" w:eastAsia="仿宋" w:cs="仿宋"/>
        </w:rPr>
      </w:pPr>
      <w:r>
        <w:rPr>
          <w:rFonts w:hint="eastAsia" w:ascii="仿宋" w:hAnsi="仿宋" w:eastAsia="仿宋" w:cs="仿宋"/>
          <w:spacing w:val="-5"/>
          <w:w w:val="95"/>
          <w:position w:val="18"/>
        </w:rPr>
        <w:t>2.</w:t>
      </w:r>
    </w:p>
    <w:p>
      <w:pPr>
        <w:spacing w:line="346" w:lineRule="auto"/>
        <w:ind w:firstLine="437"/>
        <w:rPr>
          <w:rFonts w:hint="eastAsia" w:ascii="仿宋" w:hAnsi="仿宋" w:eastAsia="仿宋" w:cs="仿宋"/>
        </w:rPr>
      </w:pPr>
      <w:r>
        <w:rPr>
          <w:rFonts w:hint="eastAsia" w:ascii="仿宋" w:hAnsi="仿宋" w:eastAsia="仿宋" w:cs="仿宋"/>
          <w:spacing w:val="-2"/>
        </w:rPr>
        <w:t>.....</w:t>
      </w: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ind w:firstLine="3315"/>
        <w:rPr>
          <w:rFonts w:hint="eastAsia" w:ascii="仿宋" w:hAnsi="仿宋" w:eastAsia="仿宋" w:cs="仿宋"/>
        </w:rPr>
      </w:pPr>
      <w:r>
        <w:rPr>
          <w:rFonts w:hint="eastAsia" w:ascii="仿宋" w:hAnsi="仿宋" w:eastAsia="仿宋" w:cs="仿宋"/>
          <w:spacing w:val="-22"/>
          <w:w w:val="96"/>
        </w:rPr>
        <w:t>投标人</w:t>
      </w:r>
      <w:r>
        <w:rPr>
          <w:rFonts w:hint="eastAsia" w:ascii="仿宋" w:hAnsi="仿宋" w:eastAsia="仿宋" w:cs="仿宋"/>
          <w:spacing w:val="-38"/>
        </w:rPr>
        <w:t>：</w:t>
      </w:r>
      <w:r>
        <w:rPr>
          <w:rFonts w:hint="eastAsia" w:ascii="仿宋" w:hAnsi="仿宋" w:eastAsia="仿宋" w:cs="仿宋"/>
          <w:spacing w:val="6"/>
          <w:u w:val="single"/>
        </w:rPr>
        <w:t xml:space="preserve">            </w:t>
      </w:r>
      <w:r>
        <w:rPr>
          <w:rFonts w:hint="eastAsia" w:ascii="仿宋" w:hAnsi="仿宋" w:eastAsia="仿宋" w:cs="仿宋"/>
          <w:spacing w:val="-38"/>
        </w:rPr>
        <w:t>（</w:t>
      </w:r>
      <w:r>
        <w:rPr>
          <w:rFonts w:hint="eastAsia" w:ascii="仿宋" w:hAnsi="仿宋" w:eastAsia="仿宋" w:cs="仿宋"/>
          <w:spacing w:val="-22"/>
          <w:w w:val="96"/>
        </w:rPr>
        <w:t>盖单位章）</w:t>
      </w: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ind w:firstLine="3313"/>
        <w:rPr>
          <w:rFonts w:hint="eastAsia" w:ascii="仿宋" w:hAnsi="仿宋" w:eastAsia="仿宋" w:cs="仿宋"/>
        </w:rPr>
      </w:pPr>
      <w:r>
        <w:rPr>
          <w:rFonts w:hint="eastAsia" w:ascii="仿宋" w:hAnsi="仿宋" w:eastAsia="仿宋" w:cs="仿宋"/>
          <w:spacing w:val="-10"/>
        </w:rPr>
        <w:t>法定代表人或其委托代理人</w:t>
      </w:r>
      <w:r>
        <w:rPr>
          <w:rFonts w:hint="eastAsia" w:ascii="仿宋" w:hAnsi="仿宋" w:eastAsia="仿宋" w:cs="仿宋"/>
          <w:spacing w:val="-86"/>
        </w:rPr>
        <w:t>：</w:t>
      </w:r>
      <w:r>
        <w:rPr>
          <w:rFonts w:hint="eastAsia" w:ascii="仿宋" w:hAnsi="仿宋" w:eastAsia="仿宋" w:cs="仿宋"/>
          <w:u w:val="single"/>
        </w:rPr>
        <w:t xml:space="preserve">      </w:t>
      </w:r>
      <w:r>
        <w:rPr>
          <w:rFonts w:hint="eastAsia" w:ascii="仿宋" w:hAnsi="仿宋" w:eastAsia="仿宋" w:cs="仿宋"/>
          <w:spacing w:val="-86"/>
        </w:rPr>
        <w:t>（</w:t>
      </w:r>
      <w:r>
        <w:rPr>
          <w:rFonts w:hint="eastAsia" w:ascii="仿宋" w:hAnsi="仿宋" w:eastAsia="仿宋" w:cs="仿宋"/>
          <w:spacing w:val="-10"/>
        </w:rPr>
        <w:t>签字）</w:t>
      </w:r>
    </w:p>
    <w:p>
      <w:pPr>
        <w:spacing w:line="346" w:lineRule="auto"/>
        <w:rPr>
          <w:rFonts w:hint="eastAsia" w:ascii="仿宋" w:hAnsi="仿宋" w:eastAsia="仿宋" w:cs="仿宋"/>
        </w:rPr>
      </w:pPr>
    </w:p>
    <w:p>
      <w:pPr>
        <w:spacing w:line="346" w:lineRule="auto"/>
        <w:rPr>
          <w:rFonts w:hint="eastAsia" w:ascii="仿宋" w:hAnsi="仿宋" w:eastAsia="仿宋" w:cs="仿宋"/>
        </w:rPr>
      </w:pPr>
    </w:p>
    <w:p>
      <w:pPr>
        <w:tabs>
          <w:tab w:val="left" w:pos="4258"/>
        </w:tabs>
        <w:spacing w:line="346" w:lineRule="auto"/>
        <w:ind w:firstLine="3709"/>
        <w:rPr>
          <w:rFonts w:hint="eastAsia" w:ascii="仿宋" w:hAnsi="仿宋" w:eastAsia="仿宋" w:cs="仿宋"/>
        </w:rPr>
      </w:pPr>
      <w:r>
        <w:rPr>
          <w:rFonts w:hint="eastAsia" w:ascii="仿宋" w:hAnsi="仿宋" w:eastAsia="仿宋" w:cs="仿宋"/>
          <w:u w:val="single"/>
        </w:rPr>
        <w:tab/>
      </w:r>
      <w:r>
        <w:rPr>
          <w:rFonts w:hint="eastAsia" w:ascii="仿宋" w:hAnsi="仿宋" w:eastAsia="仿宋" w:cs="仿宋"/>
          <w:spacing w:val="-12"/>
        </w:rPr>
        <w:t>年</w:t>
      </w:r>
      <w:r>
        <w:rPr>
          <w:rFonts w:hint="eastAsia" w:ascii="仿宋" w:hAnsi="仿宋" w:eastAsia="仿宋" w:cs="仿宋"/>
          <w:spacing w:val="28"/>
          <w:u w:val="single"/>
        </w:rPr>
        <w:t xml:space="preserve">    </w:t>
      </w:r>
      <w:r>
        <w:rPr>
          <w:rFonts w:hint="eastAsia" w:ascii="仿宋" w:hAnsi="仿宋" w:eastAsia="仿宋" w:cs="仿宋"/>
          <w:spacing w:val="-12"/>
        </w:rPr>
        <w:t>月</w:t>
      </w:r>
      <w:r>
        <w:rPr>
          <w:rFonts w:hint="eastAsia" w:ascii="仿宋" w:hAnsi="仿宋" w:eastAsia="仿宋" w:cs="仿宋"/>
          <w:spacing w:val="2"/>
          <w:u w:val="single"/>
        </w:rPr>
        <w:t xml:space="preserve">     </w:t>
      </w:r>
      <w:r>
        <w:rPr>
          <w:rFonts w:hint="eastAsia" w:ascii="仿宋" w:hAnsi="仿宋" w:eastAsia="仿宋" w:cs="仿宋"/>
          <w:spacing w:val="-12"/>
        </w:rPr>
        <w:t>日</w:t>
      </w:r>
    </w:p>
    <w:p>
      <w:pPr>
        <w:pStyle w:val="67"/>
        <w:rPr>
          <w:rFonts w:hint="eastAsia"/>
        </w:rPr>
      </w:pPr>
    </w:p>
    <w:p>
      <w:pPr>
        <w:pStyle w:val="67"/>
        <w:rPr>
          <w:spacing w:val="7"/>
          <w:sz w:val="32"/>
          <w:szCs w:val="32"/>
        </w:rPr>
      </w:pPr>
      <w:bookmarkStart w:id="11" w:name="_Toc20920"/>
    </w:p>
    <w:p>
      <w:pPr>
        <w:rPr>
          <w:rFonts w:hint="eastAsia" w:eastAsia="宋体"/>
        </w:rPr>
      </w:pPr>
    </w:p>
    <w:p>
      <w:pPr>
        <w:pStyle w:val="67"/>
        <w:rPr>
          <w:spacing w:val="7"/>
          <w:sz w:val="32"/>
          <w:szCs w:val="32"/>
        </w:rPr>
      </w:pPr>
    </w:p>
    <w:p>
      <w:pPr>
        <w:spacing w:line="346" w:lineRule="auto"/>
        <w:ind w:firstLine="3027"/>
        <w:outlineLvl w:val="0"/>
        <w:rPr>
          <w:rFonts w:hint="eastAsia" w:ascii="仿宋" w:hAnsi="仿宋" w:eastAsia="仿宋" w:cs="仿宋"/>
          <w:sz w:val="32"/>
          <w:szCs w:val="32"/>
        </w:rPr>
      </w:pPr>
      <w:r>
        <w:rPr>
          <w:rFonts w:hint="eastAsia" w:ascii="仿宋" w:hAnsi="仿宋" w:eastAsia="仿宋" w:cs="仿宋"/>
          <w:spacing w:val="7"/>
          <w:sz w:val="32"/>
          <w:szCs w:val="32"/>
        </w:rPr>
        <w:t>第三章评标办法</w:t>
      </w:r>
      <w:bookmarkEnd w:id="11"/>
    </w:p>
    <w:p>
      <w:pPr>
        <w:spacing w:line="346" w:lineRule="auto"/>
        <w:ind w:firstLine="3432" w:firstLineChars="1300"/>
        <w:jc w:val="both"/>
        <w:outlineLvl w:val="1"/>
        <w:rPr>
          <w:rFonts w:hint="eastAsia" w:ascii="仿宋" w:hAnsi="仿宋" w:eastAsia="仿宋" w:cs="仿宋"/>
          <w:sz w:val="24"/>
          <w:szCs w:val="24"/>
        </w:rPr>
      </w:pPr>
      <w:r>
        <w:rPr>
          <w:rFonts w:hint="eastAsia" w:ascii="仿宋" w:hAnsi="仿宋" w:eastAsia="仿宋" w:cs="仿宋"/>
          <w:spacing w:val="12"/>
          <w:sz w:val="24"/>
          <w:szCs w:val="24"/>
        </w:rPr>
        <w:t>评标办法前附表</w:t>
      </w:r>
    </w:p>
    <w:p>
      <w:pPr>
        <w:spacing w:line="346" w:lineRule="auto"/>
        <w:rPr>
          <w:rFonts w:hint="eastAsia" w:ascii="仿宋" w:hAnsi="仿宋" w:eastAsia="仿宋" w:cs="仿宋"/>
        </w:rPr>
      </w:pPr>
    </w:p>
    <w:tbl>
      <w:tblPr>
        <w:tblStyle w:val="40"/>
        <w:tblW w:w="9273" w:type="dxa"/>
        <w:tblInd w:w="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7"/>
        <w:gridCol w:w="1139"/>
        <w:gridCol w:w="2774"/>
        <w:gridCol w:w="45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1956" w:type="dxa"/>
            <w:gridSpan w:val="2"/>
            <w:noWrap w:val="0"/>
            <w:vAlign w:val="center"/>
          </w:tcPr>
          <w:p>
            <w:pPr>
              <w:spacing w:line="346" w:lineRule="auto"/>
              <w:ind w:firstLine="925"/>
              <w:jc w:val="center"/>
              <w:rPr>
                <w:rFonts w:hint="eastAsia" w:ascii="仿宋" w:hAnsi="仿宋" w:eastAsia="仿宋" w:cs="仿宋"/>
              </w:rPr>
            </w:pPr>
            <w:r>
              <w:rPr>
                <w:rFonts w:hint="eastAsia" w:ascii="仿宋" w:hAnsi="仿宋" w:eastAsia="仿宋" w:cs="仿宋"/>
                <w:spacing w:val="16"/>
              </w:rPr>
              <w:t>条款号</w:t>
            </w:r>
          </w:p>
        </w:tc>
        <w:tc>
          <w:tcPr>
            <w:tcW w:w="2774" w:type="dxa"/>
            <w:noWrap w:val="0"/>
            <w:vAlign w:val="center"/>
          </w:tcPr>
          <w:p>
            <w:pPr>
              <w:spacing w:line="346" w:lineRule="auto"/>
              <w:ind w:firstLine="1415"/>
              <w:jc w:val="center"/>
              <w:rPr>
                <w:rFonts w:hint="eastAsia" w:ascii="仿宋" w:hAnsi="仿宋" w:eastAsia="仿宋" w:cs="仿宋"/>
              </w:rPr>
            </w:pPr>
            <w:r>
              <w:rPr>
                <w:rFonts w:hint="eastAsia" w:ascii="仿宋" w:hAnsi="仿宋" w:eastAsia="仿宋" w:cs="仿宋"/>
                <w:spacing w:val="23"/>
                <w:w w:val="99"/>
              </w:rPr>
              <w:t>评审因素</w:t>
            </w:r>
          </w:p>
        </w:tc>
        <w:tc>
          <w:tcPr>
            <w:tcW w:w="4543" w:type="dxa"/>
            <w:noWrap w:val="0"/>
            <w:vAlign w:val="center"/>
          </w:tcPr>
          <w:p>
            <w:pPr>
              <w:spacing w:line="346" w:lineRule="auto"/>
              <w:ind w:firstLine="1525"/>
              <w:jc w:val="center"/>
              <w:rPr>
                <w:rFonts w:hint="eastAsia" w:ascii="仿宋" w:hAnsi="仿宋" w:eastAsia="仿宋" w:cs="仿宋"/>
              </w:rPr>
            </w:pPr>
            <w:r>
              <w:rPr>
                <w:rFonts w:hint="eastAsia" w:ascii="仿宋" w:hAnsi="仿宋" w:eastAsia="仿宋" w:cs="仿宋"/>
                <w:spacing w:val="23"/>
                <w:w w:val="99"/>
              </w:rPr>
              <w:t>评审标准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4" w:hRule="atLeast"/>
        </w:trPr>
        <w:tc>
          <w:tcPr>
            <w:tcW w:w="817" w:type="dxa"/>
            <w:vMerge w:val="restart"/>
            <w:tcBorders>
              <w:bottom w:val="nil"/>
            </w:tcBorders>
            <w:noWrap w:val="0"/>
            <w:vAlign w:val="center"/>
          </w:tcPr>
          <w:p>
            <w:pPr>
              <w:spacing w:line="346" w:lineRule="auto"/>
              <w:jc w:val="center"/>
              <w:rPr>
                <w:rFonts w:hint="eastAsia" w:ascii="仿宋" w:hAnsi="仿宋" w:eastAsia="仿宋" w:cs="仿宋"/>
              </w:rPr>
            </w:pPr>
          </w:p>
          <w:p>
            <w:pPr>
              <w:spacing w:line="346" w:lineRule="auto"/>
              <w:jc w:val="center"/>
              <w:rPr>
                <w:rFonts w:hint="eastAsia" w:ascii="仿宋" w:hAnsi="仿宋" w:eastAsia="仿宋" w:cs="仿宋"/>
              </w:rPr>
            </w:pPr>
          </w:p>
          <w:p>
            <w:pPr>
              <w:spacing w:line="346" w:lineRule="auto"/>
              <w:jc w:val="center"/>
              <w:rPr>
                <w:rFonts w:hint="eastAsia" w:ascii="仿宋" w:hAnsi="仿宋" w:eastAsia="仿宋" w:cs="仿宋"/>
              </w:rPr>
            </w:pPr>
          </w:p>
          <w:p>
            <w:pPr>
              <w:spacing w:line="346" w:lineRule="auto"/>
              <w:ind w:firstLine="235"/>
              <w:jc w:val="center"/>
              <w:rPr>
                <w:rFonts w:hint="eastAsia" w:ascii="仿宋" w:hAnsi="仿宋" w:eastAsia="仿宋" w:cs="仿宋"/>
              </w:rPr>
            </w:pPr>
            <w:r>
              <w:rPr>
                <w:rFonts w:hint="eastAsia" w:ascii="仿宋" w:hAnsi="仿宋" w:eastAsia="仿宋" w:cs="仿宋"/>
                <w:spacing w:val="-2"/>
              </w:rPr>
              <w:t>2.1.1</w:t>
            </w:r>
          </w:p>
        </w:tc>
        <w:tc>
          <w:tcPr>
            <w:tcW w:w="1139" w:type="dxa"/>
            <w:vMerge w:val="restart"/>
            <w:tcBorders>
              <w:bottom w:val="nil"/>
            </w:tcBorders>
            <w:noWrap w:val="0"/>
            <w:vAlign w:val="center"/>
          </w:tcPr>
          <w:p>
            <w:pPr>
              <w:spacing w:line="346" w:lineRule="auto"/>
              <w:jc w:val="center"/>
              <w:rPr>
                <w:rFonts w:hint="eastAsia" w:ascii="仿宋" w:hAnsi="仿宋" w:eastAsia="仿宋" w:cs="仿宋"/>
              </w:rPr>
            </w:pPr>
          </w:p>
          <w:p>
            <w:pPr>
              <w:spacing w:line="346" w:lineRule="auto"/>
              <w:jc w:val="center"/>
              <w:rPr>
                <w:rFonts w:hint="eastAsia" w:ascii="仿宋" w:hAnsi="仿宋" w:eastAsia="仿宋" w:cs="仿宋"/>
              </w:rPr>
            </w:pPr>
          </w:p>
          <w:p>
            <w:pPr>
              <w:spacing w:line="346" w:lineRule="auto"/>
              <w:ind w:left="482" w:right="123" w:hanging="313"/>
              <w:jc w:val="center"/>
              <w:rPr>
                <w:rFonts w:hint="eastAsia" w:ascii="仿宋" w:hAnsi="仿宋" w:eastAsia="仿宋" w:cs="仿宋"/>
              </w:rPr>
            </w:pPr>
            <w:r>
              <w:rPr>
                <w:rFonts w:hint="eastAsia" w:ascii="仿宋" w:hAnsi="仿宋" w:eastAsia="仿宋" w:cs="仿宋"/>
                <w:spacing w:val="-3"/>
              </w:rPr>
              <w:t>形式评审</w:t>
            </w:r>
            <w:r>
              <w:rPr>
                <w:rFonts w:hint="eastAsia" w:ascii="仿宋" w:hAnsi="仿宋" w:eastAsia="仿宋" w:cs="仿宋"/>
                <w:spacing w:val="2"/>
              </w:rPr>
              <w:t xml:space="preserve"> </w:t>
            </w:r>
            <w:r>
              <w:rPr>
                <w:rFonts w:hint="eastAsia" w:ascii="仿宋" w:hAnsi="仿宋" w:eastAsia="仿宋" w:cs="仿宋"/>
                <w:spacing w:val="-3"/>
              </w:rPr>
              <w:t>标准</w:t>
            </w:r>
          </w:p>
        </w:tc>
        <w:tc>
          <w:tcPr>
            <w:tcW w:w="2774" w:type="dxa"/>
            <w:noWrap w:val="0"/>
            <w:vAlign w:val="center"/>
          </w:tcPr>
          <w:p>
            <w:pPr>
              <w:spacing w:line="346" w:lineRule="auto"/>
              <w:jc w:val="center"/>
              <w:rPr>
                <w:rFonts w:hint="eastAsia" w:ascii="仿宋" w:hAnsi="仿宋" w:eastAsia="仿宋" w:cs="仿宋"/>
              </w:rPr>
            </w:pPr>
            <w:r>
              <w:rPr>
                <w:rFonts w:hint="eastAsia" w:ascii="仿宋" w:hAnsi="仿宋" w:eastAsia="仿宋" w:cs="仿宋"/>
                <w:spacing w:val="-2"/>
              </w:rPr>
              <w:t>投标人名称</w:t>
            </w:r>
          </w:p>
        </w:tc>
        <w:tc>
          <w:tcPr>
            <w:tcW w:w="4543" w:type="dxa"/>
            <w:noWrap w:val="0"/>
            <w:vAlign w:val="center"/>
          </w:tcPr>
          <w:p>
            <w:pPr>
              <w:spacing w:line="346" w:lineRule="auto"/>
              <w:ind w:firstLine="809"/>
              <w:jc w:val="both"/>
              <w:rPr>
                <w:rFonts w:hint="eastAsia" w:ascii="仿宋" w:hAnsi="仿宋" w:eastAsia="仿宋" w:cs="仿宋"/>
              </w:rPr>
            </w:pPr>
            <w:r>
              <w:rPr>
                <w:rFonts w:hint="eastAsia" w:ascii="仿宋" w:hAnsi="仿宋" w:eastAsia="仿宋" w:cs="仿宋"/>
                <w:spacing w:val="-1"/>
              </w:rPr>
              <w:t>与营业执照、资质证书一致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7" w:hRule="atLeast"/>
        </w:trPr>
        <w:tc>
          <w:tcPr>
            <w:tcW w:w="817" w:type="dxa"/>
            <w:vMerge w:val="continue"/>
            <w:tcBorders>
              <w:top w:val="nil"/>
              <w:bottom w:val="nil"/>
            </w:tcBorders>
            <w:noWrap w:val="0"/>
            <w:vAlign w:val="center"/>
          </w:tcPr>
          <w:p>
            <w:pPr>
              <w:spacing w:line="346" w:lineRule="auto"/>
              <w:jc w:val="center"/>
              <w:rPr>
                <w:rFonts w:hint="eastAsia" w:ascii="仿宋" w:hAnsi="仿宋" w:eastAsia="仿宋" w:cs="仿宋"/>
              </w:rPr>
            </w:pPr>
          </w:p>
        </w:tc>
        <w:tc>
          <w:tcPr>
            <w:tcW w:w="1139" w:type="dxa"/>
            <w:vMerge w:val="continue"/>
            <w:tcBorders>
              <w:top w:val="nil"/>
              <w:bottom w:val="nil"/>
            </w:tcBorders>
            <w:noWrap w:val="0"/>
            <w:vAlign w:val="center"/>
          </w:tcPr>
          <w:p>
            <w:pPr>
              <w:spacing w:line="346" w:lineRule="auto"/>
              <w:jc w:val="center"/>
              <w:rPr>
                <w:rFonts w:hint="eastAsia" w:ascii="仿宋" w:hAnsi="仿宋" w:eastAsia="仿宋" w:cs="仿宋"/>
              </w:rPr>
            </w:pPr>
          </w:p>
        </w:tc>
        <w:tc>
          <w:tcPr>
            <w:tcW w:w="2774" w:type="dxa"/>
            <w:noWrap w:val="0"/>
            <w:vAlign w:val="center"/>
          </w:tcPr>
          <w:p>
            <w:pPr>
              <w:spacing w:line="346" w:lineRule="auto"/>
              <w:jc w:val="center"/>
              <w:rPr>
                <w:rFonts w:hint="eastAsia" w:ascii="仿宋" w:hAnsi="仿宋" w:eastAsia="仿宋" w:cs="仿宋"/>
              </w:rPr>
            </w:pPr>
            <w:r>
              <w:rPr>
                <w:rFonts w:hint="eastAsia" w:ascii="仿宋" w:hAnsi="仿宋" w:eastAsia="仿宋" w:cs="仿宋"/>
                <w:spacing w:val="-1"/>
              </w:rPr>
              <w:t>投标函签字盖章</w:t>
            </w:r>
          </w:p>
        </w:tc>
        <w:tc>
          <w:tcPr>
            <w:tcW w:w="4543" w:type="dxa"/>
            <w:noWrap w:val="0"/>
            <w:vAlign w:val="center"/>
          </w:tcPr>
          <w:p>
            <w:pPr>
              <w:spacing w:line="346" w:lineRule="auto"/>
              <w:ind w:left="1857" w:right="11" w:hanging="1681"/>
              <w:jc w:val="center"/>
              <w:rPr>
                <w:rFonts w:hint="eastAsia" w:ascii="仿宋" w:hAnsi="仿宋" w:eastAsia="仿宋" w:cs="仿宋"/>
              </w:rPr>
            </w:pPr>
            <w:r>
              <w:rPr>
                <w:rFonts w:hint="eastAsia" w:ascii="仿宋" w:hAnsi="仿宋" w:eastAsia="仿宋" w:cs="仿宋"/>
                <w:spacing w:val="-1"/>
              </w:rPr>
              <w:t>符合“投标文件格式”的要求和招标文件</w:t>
            </w:r>
            <w:r>
              <w:rPr>
                <w:rFonts w:hint="eastAsia" w:ascii="仿宋" w:hAnsi="仿宋" w:eastAsia="仿宋" w:cs="仿宋"/>
                <w:spacing w:val="16"/>
              </w:rPr>
              <w:t xml:space="preserve"> </w:t>
            </w:r>
            <w:r>
              <w:rPr>
                <w:rFonts w:hint="eastAsia" w:ascii="仿宋" w:hAnsi="仿宋" w:eastAsia="仿宋" w:cs="仿宋"/>
                <w:spacing w:val="-5"/>
              </w:rPr>
              <w:t>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3" w:hRule="atLeast"/>
        </w:trPr>
        <w:tc>
          <w:tcPr>
            <w:tcW w:w="817" w:type="dxa"/>
            <w:vMerge w:val="continue"/>
            <w:tcBorders>
              <w:top w:val="nil"/>
              <w:bottom w:val="nil"/>
            </w:tcBorders>
            <w:noWrap w:val="0"/>
            <w:vAlign w:val="center"/>
          </w:tcPr>
          <w:p>
            <w:pPr>
              <w:spacing w:line="346" w:lineRule="auto"/>
              <w:jc w:val="center"/>
              <w:rPr>
                <w:rFonts w:hint="eastAsia" w:ascii="仿宋" w:hAnsi="仿宋" w:eastAsia="仿宋" w:cs="仿宋"/>
              </w:rPr>
            </w:pPr>
          </w:p>
        </w:tc>
        <w:tc>
          <w:tcPr>
            <w:tcW w:w="1139" w:type="dxa"/>
            <w:vMerge w:val="continue"/>
            <w:tcBorders>
              <w:top w:val="nil"/>
              <w:bottom w:val="nil"/>
            </w:tcBorders>
            <w:noWrap w:val="0"/>
            <w:vAlign w:val="center"/>
          </w:tcPr>
          <w:p>
            <w:pPr>
              <w:spacing w:line="346" w:lineRule="auto"/>
              <w:jc w:val="center"/>
              <w:rPr>
                <w:rFonts w:hint="eastAsia" w:ascii="仿宋" w:hAnsi="仿宋" w:eastAsia="仿宋" w:cs="仿宋"/>
              </w:rPr>
            </w:pPr>
          </w:p>
        </w:tc>
        <w:tc>
          <w:tcPr>
            <w:tcW w:w="2774" w:type="dxa"/>
            <w:noWrap w:val="0"/>
            <w:vAlign w:val="center"/>
          </w:tcPr>
          <w:p>
            <w:pPr>
              <w:spacing w:line="346" w:lineRule="auto"/>
              <w:jc w:val="center"/>
              <w:rPr>
                <w:rFonts w:hint="eastAsia" w:ascii="仿宋" w:hAnsi="仿宋" w:eastAsia="仿宋" w:cs="仿宋"/>
              </w:rPr>
            </w:pPr>
            <w:r>
              <w:rPr>
                <w:rFonts w:hint="eastAsia" w:ascii="仿宋" w:hAnsi="仿宋" w:eastAsia="仿宋" w:cs="仿宋"/>
                <w:spacing w:val="-2"/>
              </w:rPr>
              <w:t>投标文件格式</w:t>
            </w:r>
          </w:p>
        </w:tc>
        <w:tc>
          <w:tcPr>
            <w:tcW w:w="4543" w:type="dxa"/>
            <w:noWrap w:val="0"/>
            <w:vAlign w:val="center"/>
          </w:tcPr>
          <w:p>
            <w:pPr>
              <w:spacing w:line="346" w:lineRule="auto"/>
              <w:ind w:firstLine="386"/>
              <w:jc w:val="center"/>
              <w:rPr>
                <w:rFonts w:hint="eastAsia" w:ascii="仿宋" w:hAnsi="仿宋" w:eastAsia="仿宋" w:cs="仿宋"/>
              </w:rPr>
            </w:pPr>
            <w:r>
              <w:rPr>
                <w:rFonts w:hint="eastAsia" w:ascii="仿宋" w:hAnsi="仿宋" w:eastAsia="仿宋" w:cs="仿宋"/>
                <w:spacing w:val="-1"/>
              </w:rPr>
              <w:t>符合第七章“投标文件格式”的要求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8" w:hRule="atLeast"/>
        </w:trPr>
        <w:tc>
          <w:tcPr>
            <w:tcW w:w="817" w:type="dxa"/>
            <w:vMerge w:val="continue"/>
            <w:tcBorders>
              <w:top w:val="nil"/>
              <w:bottom w:val="nil"/>
            </w:tcBorders>
            <w:noWrap w:val="0"/>
            <w:vAlign w:val="center"/>
          </w:tcPr>
          <w:p>
            <w:pPr>
              <w:spacing w:line="346" w:lineRule="auto"/>
              <w:jc w:val="center"/>
              <w:rPr>
                <w:rFonts w:hint="eastAsia" w:ascii="仿宋" w:hAnsi="仿宋" w:eastAsia="仿宋" w:cs="仿宋"/>
              </w:rPr>
            </w:pPr>
          </w:p>
        </w:tc>
        <w:tc>
          <w:tcPr>
            <w:tcW w:w="1139" w:type="dxa"/>
            <w:vMerge w:val="continue"/>
            <w:tcBorders>
              <w:top w:val="nil"/>
              <w:bottom w:val="nil"/>
            </w:tcBorders>
            <w:noWrap w:val="0"/>
            <w:vAlign w:val="center"/>
          </w:tcPr>
          <w:p>
            <w:pPr>
              <w:spacing w:line="346" w:lineRule="auto"/>
              <w:jc w:val="center"/>
              <w:rPr>
                <w:rFonts w:hint="eastAsia" w:ascii="仿宋" w:hAnsi="仿宋" w:eastAsia="仿宋" w:cs="仿宋"/>
              </w:rPr>
            </w:pPr>
          </w:p>
        </w:tc>
        <w:tc>
          <w:tcPr>
            <w:tcW w:w="2774" w:type="dxa"/>
            <w:noWrap w:val="0"/>
            <w:vAlign w:val="center"/>
          </w:tcPr>
          <w:p>
            <w:pPr>
              <w:spacing w:line="346" w:lineRule="auto"/>
              <w:jc w:val="center"/>
              <w:rPr>
                <w:rFonts w:hint="eastAsia" w:ascii="仿宋" w:hAnsi="仿宋" w:eastAsia="仿宋" w:cs="仿宋"/>
              </w:rPr>
            </w:pPr>
            <w:r>
              <w:rPr>
                <w:rFonts w:hint="eastAsia" w:ascii="仿宋" w:hAnsi="仿宋" w:eastAsia="仿宋" w:cs="仿宋"/>
                <w:spacing w:val="-1"/>
              </w:rPr>
              <w:t>报价唯一</w:t>
            </w:r>
          </w:p>
        </w:tc>
        <w:tc>
          <w:tcPr>
            <w:tcW w:w="4543" w:type="dxa"/>
            <w:noWrap w:val="0"/>
            <w:vAlign w:val="center"/>
          </w:tcPr>
          <w:p>
            <w:pPr>
              <w:spacing w:line="346" w:lineRule="auto"/>
              <w:ind w:firstLine="1133"/>
              <w:jc w:val="both"/>
              <w:rPr>
                <w:rFonts w:hint="eastAsia" w:ascii="仿宋" w:hAnsi="仿宋" w:eastAsia="仿宋" w:cs="仿宋"/>
              </w:rPr>
            </w:pPr>
            <w:r>
              <w:rPr>
                <w:rFonts w:hint="eastAsia" w:ascii="仿宋" w:hAnsi="仿宋" w:eastAsia="仿宋" w:cs="仿宋"/>
                <w:spacing w:val="-2"/>
              </w:rPr>
              <w:t>只能有一个有效报价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817" w:type="dxa"/>
            <w:vMerge w:val="continue"/>
            <w:tcBorders>
              <w:top w:val="nil"/>
            </w:tcBorders>
            <w:noWrap w:val="0"/>
            <w:vAlign w:val="center"/>
          </w:tcPr>
          <w:p>
            <w:pPr>
              <w:spacing w:line="346" w:lineRule="auto"/>
              <w:jc w:val="center"/>
              <w:rPr>
                <w:rFonts w:hint="eastAsia" w:ascii="仿宋" w:hAnsi="仿宋" w:eastAsia="仿宋" w:cs="仿宋"/>
              </w:rPr>
            </w:pPr>
          </w:p>
        </w:tc>
        <w:tc>
          <w:tcPr>
            <w:tcW w:w="1139" w:type="dxa"/>
            <w:vMerge w:val="continue"/>
            <w:tcBorders>
              <w:top w:val="nil"/>
            </w:tcBorders>
            <w:noWrap w:val="0"/>
            <w:vAlign w:val="center"/>
          </w:tcPr>
          <w:p>
            <w:pPr>
              <w:spacing w:line="346" w:lineRule="auto"/>
              <w:jc w:val="center"/>
              <w:rPr>
                <w:rFonts w:hint="eastAsia" w:ascii="仿宋" w:hAnsi="仿宋" w:eastAsia="仿宋" w:cs="仿宋"/>
              </w:rPr>
            </w:pPr>
          </w:p>
        </w:tc>
        <w:tc>
          <w:tcPr>
            <w:tcW w:w="2774" w:type="dxa"/>
            <w:noWrap w:val="0"/>
            <w:vAlign w:val="center"/>
          </w:tcPr>
          <w:p>
            <w:pPr>
              <w:spacing w:line="346" w:lineRule="auto"/>
              <w:jc w:val="center"/>
              <w:rPr>
                <w:rFonts w:hint="eastAsia" w:ascii="仿宋" w:hAnsi="仿宋" w:eastAsia="仿宋" w:cs="仿宋"/>
              </w:rPr>
            </w:pPr>
            <w:r>
              <w:rPr>
                <w:rFonts w:hint="eastAsia" w:ascii="仿宋" w:hAnsi="仿宋" w:eastAsia="仿宋" w:cs="仿宋"/>
              </w:rPr>
              <w:t>电子投标文件雷同性认定</w:t>
            </w:r>
          </w:p>
        </w:tc>
        <w:tc>
          <w:tcPr>
            <w:tcW w:w="4543" w:type="dxa"/>
            <w:noWrap w:val="0"/>
            <w:vAlign w:val="center"/>
          </w:tcPr>
          <w:p>
            <w:pPr>
              <w:spacing w:line="346" w:lineRule="auto"/>
              <w:ind w:firstLine="1133"/>
              <w:jc w:val="both"/>
              <w:rPr>
                <w:rFonts w:hint="eastAsia" w:ascii="仿宋" w:hAnsi="仿宋" w:eastAsia="仿宋" w:cs="仿宋"/>
              </w:rPr>
            </w:pPr>
            <w:r>
              <w:rPr>
                <w:rFonts w:hint="eastAsia" w:ascii="仿宋" w:hAnsi="仿宋" w:eastAsia="仿宋" w:cs="仿宋"/>
              </w:rPr>
              <w:t>符合本章2.1.3条规定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17" w:type="dxa"/>
            <w:vMerge w:val="restart"/>
            <w:tcBorders>
              <w:bottom w:val="nil"/>
            </w:tcBorders>
            <w:noWrap w:val="0"/>
            <w:vAlign w:val="center"/>
          </w:tcPr>
          <w:p>
            <w:pPr>
              <w:spacing w:line="346" w:lineRule="auto"/>
              <w:ind w:firstLine="206" w:firstLineChars="100"/>
              <w:jc w:val="both"/>
              <w:rPr>
                <w:rFonts w:hint="eastAsia" w:ascii="仿宋" w:hAnsi="仿宋" w:eastAsia="仿宋" w:cs="仿宋"/>
              </w:rPr>
            </w:pPr>
            <w:r>
              <w:rPr>
                <w:rFonts w:hint="eastAsia" w:ascii="仿宋" w:hAnsi="仿宋" w:eastAsia="仿宋" w:cs="仿宋"/>
                <w:spacing w:val="-2"/>
              </w:rPr>
              <w:t>2.1.2</w:t>
            </w:r>
          </w:p>
        </w:tc>
        <w:tc>
          <w:tcPr>
            <w:tcW w:w="1139" w:type="dxa"/>
            <w:vMerge w:val="restart"/>
            <w:tcBorders>
              <w:bottom w:val="nil"/>
            </w:tcBorders>
            <w:noWrap w:val="0"/>
            <w:vAlign w:val="center"/>
          </w:tcPr>
          <w:p>
            <w:pPr>
              <w:spacing w:line="346" w:lineRule="auto"/>
              <w:jc w:val="center"/>
              <w:rPr>
                <w:rFonts w:hint="eastAsia" w:ascii="仿宋" w:hAnsi="仿宋" w:eastAsia="仿宋" w:cs="仿宋"/>
              </w:rPr>
            </w:pPr>
          </w:p>
          <w:p>
            <w:pPr>
              <w:spacing w:line="346" w:lineRule="auto"/>
              <w:ind w:left="483" w:right="123" w:hanging="307"/>
              <w:jc w:val="both"/>
              <w:rPr>
                <w:rFonts w:hint="eastAsia" w:ascii="仿宋" w:hAnsi="仿宋" w:eastAsia="仿宋" w:cs="仿宋"/>
              </w:rPr>
            </w:pPr>
            <w:r>
              <w:rPr>
                <w:rFonts w:hint="eastAsia" w:ascii="仿宋" w:hAnsi="仿宋" w:eastAsia="仿宋" w:cs="仿宋"/>
                <w:spacing w:val="-4"/>
              </w:rPr>
              <w:t>资格评审</w:t>
            </w:r>
            <w:r>
              <w:rPr>
                <w:rFonts w:hint="eastAsia" w:ascii="仿宋" w:hAnsi="仿宋" w:eastAsia="仿宋" w:cs="仿宋"/>
                <w:spacing w:val="-3"/>
              </w:rPr>
              <w:t>标准</w:t>
            </w:r>
          </w:p>
        </w:tc>
        <w:tc>
          <w:tcPr>
            <w:tcW w:w="2774" w:type="dxa"/>
            <w:noWrap w:val="0"/>
            <w:vAlign w:val="center"/>
          </w:tcPr>
          <w:p>
            <w:pPr>
              <w:spacing w:line="346" w:lineRule="auto"/>
              <w:jc w:val="center"/>
              <w:rPr>
                <w:rFonts w:hint="eastAsia" w:ascii="仿宋" w:hAnsi="仿宋" w:eastAsia="仿宋" w:cs="仿宋"/>
              </w:rPr>
            </w:pPr>
            <w:r>
              <w:rPr>
                <w:rFonts w:hint="eastAsia" w:ascii="仿宋" w:hAnsi="仿宋" w:eastAsia="仿宋" w:cs="仿宋"/>
              </w:rPr>
              <w:t>营业执照</w:t>
            </w:r>
          </w:p>
        </w:tc>
        <w:tc>
          <w:tcPr>
            <w:tcW w:w="4543" w:type="dxa"/>
            <w:noWrap w:val="0"/>
            <w:vAlign w:val="center"/>
          </w:tcPr>
          <w:p>
            <w:pPr>
              <w:spacing w:line="346" w:lineRule="auto"/>
              <w:ind w:firstLine="1125"/>
              <w:jc w:val="both"/>
              <w:rPr>
                <w:rFonts w:hint="eastAsia" w:ascii="仿宋" w:hAnsi="仿宋" w:eastAsia="仿宋" w:cs="仿宋"/>
              </w:rPr>
            </w:pPr>
            <w:r>
              <w:rPr>
                <w:rFonts w:hint="eastAsia" w:ascii="仿宋" w:hAnsi="仿宋" w:eastAsia="仿宋" w:cs="仿宋"/>
                <w:spacing w:val="-1"/>
              </w:rPr>
              <w:t>具备有效的营业执照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14" w:hRule="atLeast"/>
        </w:trPr>
        <w:tc>
          <w:tcPr>
            <w:tcW w:w="817" w:type="dxa"/>
            <w:vMerge w:val="continue"/>
            <w:tcBorders>
              <w:top w:val="nil"/>
              <w:bottom w:val="nil"/>
            </w:tcBorders>
            <w:noWrap w:val="0"/>
            <w:vAlign w:val="center"/>
          </w:tcPr>
          <w:p>
            <w:pPr>
              <w:spacing w:line="346" w:lineRule="auto"/>
              <w:jc w:val="center"/>
              <w:rPr>
                <w:rFonts w:hint="eastAsia" w:ascii="仿宋" w:hAnsi="仿宋" w:eastAsia="仿宋" w:cs="仿宋"/>
              </w:rPr>
            </w:pPr>
          </w:p>
        </w:tc>
        <w:tc>
          <w:tcPr>
            <w:tcW w:w="1139" w:type="dxa"/>
            <w:vMerge w:val="continue"/>
            <w:tcBorders>
              <w:top w:val="nil"/>
              <w:bottom w:val="nil"/>
            </w:tcBorders>
            <w:noWrap w:val="0"/>
            <w:vAlign w:val="center"/>
          </w:tcPr>
          <w:p>
            <w:pPr>
              <w:spacing w:line="346" w:lineRule="auto"/>
              <w:jc w:val="center"/>
              <w:rPr>
                <w:rFonts w:hint="eastAsia" w:ascii="仿宋" w:hAnsi="仿宋" w:eastAsia="仿宋" w:cs="仿宋"/>
              </w:rPr>
            </w:pPr>
          </w:p>
        </w:tc>
        <w:tc>
          <w:tcPr>
            <w:tcW w:w="2774" w:type="dxa"/>
            <w:noWrap w:val="0"/>
            <w:vAlign w:val="center"/>
          </w:tcPr>
          <w:p>
            <w:pPr>
              <w:spacing w:line="346" w:lineRule="auto"/>
              <w:jc w:val="center"/>
              <w:rPr>
                <w:rFonts w:hint="eastAsia" w:ascii="仿宋" w:hAnsi="仿宋" w:eastAsia="仿宋" w:cs="仿宋"/>
              </w:rPr>
            </w:pPr>
            <w:r>
              <w:rPr>
                <w:rFonts w:hint="eastAsia" w:ascii="仿宋" w:hAnsi="仿宋" w:eastAsia="仿宋" w:cs="仿宋"/>
              </w:rPr>
              <w:t>资质要求</w:t>
            </w:r>
          </w:p>
        </w:tc>
        <w:tc>
          <w:tcPr>
            <w:tcW w:w="4543" w:type="dxa"/>
            <w:noWrap w:val="0"/>
            <w:vAlign w:val="center"/>
          </w:tcPr>
          <w:p>
            <w:pPr>
              <w:spacing w:line="346" w:lineRule="auto"/>
              <w:jc w:val="center"/>
              <w:rPr>
                <w:rFonts w:hint="eastAsia" w:ascii="仿宋" w:hAnsi="仿宋" w:eastAsia="仿宋" w:cs="仿宋"/>
                <w:spacing w:val="-1"/>
              </w:rPr>
            </w:pPr>
            <w:r>
              <w:rPr>
                <w:rFonts w:hint="eastAsia" w:ascii="仿宋" w:hAnsi="仿宋" w:eastAsia="仿宋" w:cs="仿宋"/>
                <w:spacing w:val="-1"/>
              </w:rPr>
              <w:t>符合第二章“投标人须知前附表”1.4.1条的规定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6" w:hRule="atLeast"/>
        </w:trPr>
        <w:tc>
          <w:tcPr>
            <w:tcW w:w="817" w:type="dxa"/>
            <w:vMerge w:val="continue"/>
            <w:tcBorders>
              <w:top w:val="nil"/>
              <w:bottom w:val="nil"/>
            </w:tcBorders>
            <w:noWrap w:val="0"/>
            <w:vAlign w:val="center"/>
          </w:tcPr>
          <w:p>
            <w:pPr>
              <w:spacing w:line="346" w:lineRule="auto"/>
              <w:jc w:val="center"/>
              <w:rPr>
                <w:rFonts w:hint="eastAsia" w:ascii="仿宋" w:hAnsi="仿宋" w:eastAsia="仿宋" w:cs="仿宋"/>
              </w:rPr>
            </w:pPr>
          </w:p>
        </w:tc>
        <w:tc>
          <w:tcPr>
            <w:tcW w:w="1139" w:type="dxa"/>
            <w:vMerge w:val="continue"/>
            <w:tcBorders>
              <w:top w:val="nil"/>
              <w:bottom w:val="nil"/>
            </w:tcBorders>
            <w:noWrap w:val="0"/>
            <w:vAlign w:val="center"/>
          </w:tcPr>
          <w:p>
            <w:pPr>
              <w:spacing w:line="346" w:lineRule="auto"/>
              <w:jc w:val="center"/>
              <w:rPr>
                <w:rFonts w:hint="eastAsia" w:ascii="仿宋" w:hAnsi="仿宋" w:eastAsia="仿宋" w:cs="仿宋"/>
              </w:rPr>
            </w:pPr>
          </w:p>
        </w:tc>
        <w:tc>
          <w:tcPr>
            <w:tcW w:w="2774" w:type="dxa"/>
            <w:noWrap w:val="0"/>
            <w:vAlign w:val="center"/>
          </w:tcPr>
          <w:p>
            <w:pPr>
              <w:spacing w:line="346" w:lineRule="auto"/>
              <w:jc w:val="center"/>
              <w:rPr>
                <w:rFonts w:hint="eastAsia" w:ascii="仿宋" w:hAnsi="仿宋" w:eastAsia="仿宋" w:cs="仿宋"/>
              </w:rPr>
            </w:pPr>
            <w:r>
              <w:rPr>
                <w:rFonts w:hint="eastAsia" w:ascii="仿宋" w:hAnsi="仿宋" w:eastAsia="仿宋" w:cs="仿宋"/>
              </w:rPr>
              <w:t>拟派项目经理</w:t>
            </w:r>
          </w:p>
        </w:tc>
        <w:tc>
          <w:tcPr>
            <w:tcW w:w="4543" w:type="dxa"/>
            <w:noWrap w:val="0"/>
            <w:vAlign w:val="center"/>
          </w:tcPr>
          <w:p>
            <w:pPr>
              <w:spacing w:line="346" w:lineRule="auto"/>
              <w:jc w:val="center"/>
              <w:rPr>
                <w:rFonts w:hint="eastAsia" w:ascii="仿宋" w:hAnsi="仿宋" w:eastAsia="仿宋" w:cs="仿宋"/>
                <w:spacing w:val="-1"/>
              </w:rPr>
            </w:pPr>
            <w:r>
              <w:rPr>
                <w:rFonts w:hint="eastAsia" w:ascii="仿宋" w:hAnsi="仿宋" w:eastAsia="仿宋" w:cs="仿宋"/>
                <w:spacing w:val="-1"/>
              </w:rPr>
              <w:t>符合第二章“投标人须知前附表”1.4.1条的规定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1" w:hRule="atLeast"/>
        </w:trPr>
        <w:tc>
          <w:tcPr>
            <w:tcW w:w="817" w:type="dxa"/>
            <w:vMerge w:val="continue"/>
            <w:tcBorders>
              <w:top w:val="nil"/>
              <w:bottom w:val="nil"/>
            </w:tcBorders>
            <w:noWrap w:val="0"/>
            <w:vAlign w:val="center"/>
          </w:tcPr>
          <w:p>
            <w:pPr>
              <w:spacing w:line="346" w:lineRule="auto"/>
              <w:jc w:val="center"/>
              <w:rPr>
                <w:rFonts w:hint="eastAsia" w:ascii="仿宋" w:hAnsi="仿宋" w:eastAsia="仿宋" w:cs="仿宋"/>
              </w:rPr>
            </w:pPr>
          </w:p>
        </w:tc>
        <w:tc>
          <w:tcPr>
            <w:tcW w:w="1139" w:type="dxa"/>
            <w:vMerge w:val="continue"/>
            <w:tcBorders>
              <w:top w:val="nil"/>
              <w:bottom w:val="nil"/>
            </w:tcBorders>
            <w:noWrap w:val="0"/>
            <w:vAlign w:val="center"/>
          </w:tcPr>
          <w:p>
            <w:pPr>
              <w:spacing w:line="346" w:lineRule="auto"/>
              <w:jc w:val="center"/>
              <w:rPr>
                <w:rFonts w:hint="eastAsia" w:ascii="仿宋" w:hAnsi="仿宋" w:eastAsia="仿宋" w:cs="仿宋"/>
              </w:rPr>
            </w:pPr>
          </w:p>
        </w:tc>
        <w:tc>
          <w:tcPr>
            <w:tcW w:w="2774" w:type="dxa"/>
            <w:noWrap w:val="0"/>
            <w:vAlign w:val="center"/>
          </w:tcPr>
          <w:p>
            <w:pPr>
              <w:spacing w:line="346" w:lineRule="auto"/>
              <w:jc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rPr>
              <w:t>拟派</w:t>
            </w:r>
            <w:r>
              <w:rPr>
                <w:rFonts w:hint="eastAsia" w:ascii="仿宋" w:hAnsi="仿宋" w:eastAsia="仿宋" w:cs="仿宋"/>
                <w:lang w:val="en-US" w:eastAsia="zh-CN"/>
              </w:rPr>
              <w:t>勘察</w:t>
            </w:r>
            <w:r>
              <w:rPr>
                <w:rFonts w:hint="eastAsia" w:ascii="仿宋" w:hAnsi="仿宋" w:eastAsia="仿宋" w:cs="仿宋"/>
              </w:rPr>
              <w:t>负责人</w:t>
            </w:r>
          </w:p>
        </w:tc>
        <w:tc>
          <w:tcPr>
            <w:tcW w:w="4543" w:type="dxa"/>
            <w:noWrap w:val="0"/>
            <w:vAlign w:val="center"/>
          </w:tcPr>
          <w:p>
            <w:pPr>
              <w:spacing w:line="346" w:lineRule="auto"/>
              <w:jc w:val="center"/>
              <w:rPr>
                <w:rFonts w:hint="eastAsia" w:ascii="仿宋" w:hAnsi="仿宋" w:eastAsia="仿宋" w:cs="仿宋"/>
                <w:snapToGrid w:val="0"/>
                <w:color w:val="000000"/>
                <w:spacing w:val="-1"/>
                <w:sz w:val="21"/>
                <w:szCs w:val="21"/>
                <w:lang w:val="en-US" w:eastAsia="zh-CN" w:bidi="ar-SA"/>
              </w:rPr>
            </w:pPr>
            <w:r>
              <w:rPr>
                <w:rFonts w:hint="eastAsia" w:ascii="仿宋" w:hAnsi="仿宋" w:eastAsia="仿宋" w:cs="仿宋"/>
                <w:spacing w:val="-1"/>
              </w:rPr>
              <w:t>符合第二章“投标人须知前附表”1.4.1条的规定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1" w:hRule="atLeast"/>
        </w:trPr>
        <w:tc>
          <w:tcPr>
            <w:tcW w:w="817" w:type="dxa"/>
            <w:vMerge w:val="continue"/>
            <w:tcBorders>
              <w:top w:val="nil"/>
              <w:bottom w:val="nil"/>
            </w:tcBorders>
            <w:noWrap w:val="0"/>
            <w:vAlign w:val="center"/>
          </w:tcPr>
          <w:p>
            <w:pPr>
              <w:spacing w:line="346" w:lineRule="auto"/>
              <w:jc w:val="center"/>
              <w:rPr>
                <w:rFonts w:hint="eastAsia" w:ascii="仿宋" w:hAnsi="仿宋" w:eastAsia="仿宋" w:cs="仿宋"/>
              </w:rPr>
            </w:pPr>
          </w:p>
        </w:tc>
        <w:tc>
          <w:tcPr>
            <w:tcW w:w="1139" w:type="dxa"/>
            <w:vMerge w:val="continue"/>
            <w:tcBorders>
              <w:top w:val="nil"/>
              <w:bottom w:val="nil"/>
            </w:tcBorders>
            <w:noWrap w:val="0"/>
            <w:vAlign w:val="center"/>
          </w:tcPr>
          <w:p>
            <w:pPr>
              <w:spacing w:line="346" w:lineRule="auto"/>
              <w:jc w:val="center"/>
              <w:rPr>
                <w:rFonts w:hint="eastAsia" w:ascii="仿宋" w:hAnsi="仿宋" w:eastAsia="仿宋" w:cs="仿宋"/>
              </w:rPr>
            </w:pPr>
          </w:p>
        </w:tc>
        <w:tc>
          <w:tcPr>
            <w:tcW w:w="2774" w:type="dxa"/>
            <w:noWrap w:val="0"/>
            <w:vAlign w:val="center"/>
          </w:tcPr>
          <w:p>
            <w:pPr>
              <w:spacing w:line="346" w:lineRule="auto"/>
              <w:jc w:val="center"/>
              <w:rPr>
                <w:rFonts w:hint="eastAsia" w:ascii="仿宋" w:hAnsi="仿宋" w:eastAsia="仿宋" w:cs="仿宋"/>
              </w:rPr>
            </w:pPr>
            <w:r>
              <w:rPr>
                <w:rFonts w:hint="eastAsia" w:ascii="仿宋" w:hAnsi="仿宋" w:eastAsia="仿宋" w:cs="仿宋"/>
              </w:rPr>
              <w:t>拟派设计负责人</w:t>
            </w:r>
          </w:p>
        </w:tc>
        <w:tc>
          <w:tcPr>
            <w:tcW w:w="4543" w:type="dxa"/>
            <w:noWrap w:val="0"/>
            <w:vAlign w:val="center"/>
          </w:tcPr>
          <w:p>
            <w:pPr>
              <w:spacing w:line="346" w:lineRule="auto"/>
              <w:jc w:val="center"/>
              <w:rPr>
                <w:rFonts w:hint="eastAsia" w:ascii="仿宋" w:hAnsi="仿宋" w:eastAsia="仿宋" w:cs="仿宋"/>
                <w:spacing w:val="-1"/>
              </w:rPr>
            </w:pPr>
            <w:r>
              <w:rPr>
                <w:rFonts w:hint="eastAsia" w:ascii="仿宋" w:hAnsi="仿宋" w:eastAsia="仿宋" w:cs="仿宋"/>
                <w:spacing w:val="-1"/>
              </w:rPr>
              <w:t>符合第二章“投标人须知前附表”1.4.1条的规定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817" w:type="dxa"/>
            <w:vMerge w:val="continue"/>
            <w:tcBorders>
              <w:top w:val="nil"/>
              <w:bottom w:val="nil"/>
            </w:tcBorders>
            <w:noWrap w:val="0"/>
            <w:vAlign w:val="center"/>
          </w:tcPr>
          <w:p>
            <w:pPr>
              <w:spacing w:line="346" w:lineRule="auto"/>
              <w:jc w:val="center"/>
              <w:rPr>
                <w:rFonts w:hint="eastAsia" w:ascii="仿宋" w:hAnsi="仿宋" w:eastAsia="仿宋" w:cs="仿宋"/>
              </w:rPr>
            </w:pPr>
          </w:p>
        </w:tc>
        <w:tc>
          <w:tcPr>
            <w:tcW w:w="1139" w:type="dxa"/>
            <w:vMerge w:val="continue"/>
            <w:tcBorders>
              <w:top w:val="nil"/>
              <w:bottom w:val="nil"/>
            </w:tcBorders>
            <w:noWrap w:val="0"/>
            <w:vAlign w:val="center"/>
          </w:tcPr>
          <w:p>
            <w:pPr>
              <w:spacing w:line="346" w:lineRule="auto"/>
              <w:jc w:val="center"/>
              <w:rPr>
                <w:rFonts w:hint="eastAsia" w:ascii="仿宋" w:hAnsi="仿宋" w:eastAsia="仿宋" w:cs="仿宋"/>
              </w:rPr>
            </w:pPr>
          </w:p>
        </w:tc>
        <w:tc>
          <w:tcPr>
            <w:tcW w:w="2774" w:type="dxa"/>
            <w:noWrap w:val="0"/>
            <w:vAlign w:val="center"/>
          </w:tcPr>
          <w:p>
            <w:pPr>
              <w:spacing w:line="346" w:lineRule="auto"/>
              <w:jc w:val="center"/>
              <w:rPr>
                <w:rFonts w:hint="eastAsia" w:ascii="仿宋" w:hAnsi="仿宋" w:eastAsia="仿宋" w:cs="仿宋"/>
              </w:rPr>
            </w:pPr>
            <w:r>
              <w:rPr>
                <w:rFonts w:hint="eastAsia" w:ascii="仿宋" w:hAnsi="仿宋" w:eastAsia="仿宋" w:cs="仿宋"/>
              </w:rPr>
              <w:t>信用承诺函</w:t>
            </w:r>
          </w:p>
        </w:tc>
        <w:tc>
          <w:tcPr>
            <w:tcW w:w="4543" w:type="dxa"/>
            <w:noWrap w:val="0"/>
            <w:vAlign w:val="center"/>
          </w:tcPr>
          <w:p>
            <w:pPr>
              <w:spacing w:line="346" w:lineRule="auto"/>
              <w:jc w:val="center"/>
              <w:rPr>
                <w:rFonts w:hint="eastAsia" w:ascii="仿宋" w:hAnsi="仿宋" w:eastAsia="仿宋" w:cs="仿宋"/>
                <w:spacing w:val="-1"/>
              </w:rPr>
            </w:pPr>
            <w:r>
              <w:rPr>
                <w:rFonts w:hint="eastAsia" w:ascii="仿宋" w:hAnsi="仿宋" w:eastAsia="仿宋" w:cs="仿宋"/>
                <w:spacing w:val="-1"/>
              </w:rPr>
              <w:t>符合第二章“投标人须知前附表”1.4.1条的规定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17" w:type="dxa"/>
            <w:vMerge w:val="continue"/>
            <w:tcBorders>
              <w:top w:val="nil"/>
              <w:bottom w:val="nil"/>
            </w:tcBorders>
            <w:noWrap w:val="0"/>
            <w:vAlign w:val="center"/>
          </w:tcPr>
          <w:p>
            <w:pPr>
              <w:spacing w:line="346" w:lineRule="auto"/>
              <w:jc w:val="center"/>
              <w:rPr>
                <w:rFonts w:hint="eastAsia" w:ascii="仿宋" w:hAnsi="仿宋" w:eastAsia="仿宋" w:cs="仿宋"/>
              </w:rPr>
            </w:pPr>
          </w:p>
        </w:tc>
        <w:tc>
          <w:tcPr>
            <w:tcW w:w="1139" w:type="dxa"/>
            <w:vMerge w:val="continue"/>
            <w:tcBorders>
              <w:top w:val="nil"/>
              <w:bottom w:val="nil"/>
            </w:tcBorders>
            <w:noWrap w:val="0"/>
            <w:vAlign w:val="center"/>
          </w:tcPr>
          <w:p>
            <w:pPr>
              <w:spacing w:line="346" w:lineRule="auto"/>
              <w:jc w:val="center"/>
              <w:rPr>
                <w:rFonts w:hint="eastAsia" w:ascii="仿宋" w:hAnsi="仿宋" w:eastAsia="仿宋" w:cs="仿宋"/>
              </w:rPr>
            </w:pPr>
          </w:p>
        </w:tc>
        <w:tc>
          <w:tcPr>
            <w:tcW w:w="2774" w:type="dxa"/>
            <w:noWrap w:val="0"/>
            <w:vAlign w:val="center"/>
          </w:tcPr>
          <w:p>
            <w:pPr>
              <w:spacing w:line="346" w:lineRule="auto"/>
              <w:jc w:val="center"/>
              <w:rPr>
                <w:rFonts w:hint="eastAsia" w:ascii="仿宋" w:hAnsi="仿宋" w:eastAsia="仿宋" w:cs="仿宋"/>
              </w:rPr>
            </w:pPr>
            <w:r>
              <w:rPr>
                <w:rFonts w:hint="eastAsia" w:ascii="仿宋" w:hAnsi="仿宋" w:eastAsia="仿宋" w:cs="仿宋"/>
              </w:rPr>
              <w:t>外省企业进豫要求</w:t>
            </w:r>
          </w:p>
        </w:tc>
        <w:tc>
          <w:tcPr>
            <w:tcW w:w="4543" w:type="dxa"/>
            <w:noWrap w:val="0"/>
            <w:vAlign w:val="center"/>
          </w:tcPr>
          <w:p>
            <w:pPr>
              <w:spacing w:line="346" w:lineRule="auto"/>
              <w:jc w:val="center"/>
              <w:rPr>
                <w:rFonts w:hint="eastAsia" w:ascii="仿宋" w:hAnsi="仿宋" w:eastAsia="仿宋" w:cs="仿宋"/>
                <w:spacing w:val="-1"/>
              </w:rPr>
            </w:pPr>
            <w:r>
              <w:rPr>
                <w:rFonts w:hint="eastAsia" w:ascii="仿宋" w:hAnsi="仿宋" w:eastAsia="仿宋" w:cs="仿宋"/>
                <w:spacing w:val="-1"/>
              </w:rPr>
              <w:t>符合第二章“投标人须知前附表”1.4.1条的规定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17" w:hRule="atLeast"/>
        </w:trPr>
        <w:tc>
          <w:tcPr>
            <w:tcW w:w="817" w:type="dxa"/>
            <w:vMerge w:val="continue"/>
            <w:tcBorders>
              <w:top w:val="nil"/>
              <w:bottom w:val="nil"/>
            </w:tcBorders>
            <w:noWrap w:val="0"/>
            <w:vAlign w:val="center"/>
          </w:tcPr>
          <w:p>
            <w:pPr>
              <w:spacing w:line="346" w:lineRule="auto"/>
              <w:jc w:val="center"/>
              <w:rPr>
                <w:rFonts w:hint="eastAsia" w:ascii="仿宋" w:hAnsi="仿宋" w:eastAsia="仿宋" w:cs="仿宋"/>
              </w:rPr>
            </w:pPr>
          </w:p>
        </w:tc>
        <w:tc>
          <w:tcPr>
            <w:tcW w:w="1139" w:type="dxa"/>
            <w:vMerge w:val="continue"/>
            <w:tcBorders>
              <w:top w:val="nil"/>
              <w:bottom w:val="nil"/>
            </w:tcBorders>
            <w:noWrap w:val="0"/>
            <w:vAlign w:val="center"/>
          </w:tcPr>
          <w:p>
            <w:pPr>
              <w:spacing w:line="346" w:lineRule="auto"/>
              <w:jc w:val="center"/>
              <w:rPr>
                <w:rFonts w:hint="eastAsia" w:ascii="仿宋" w:hAnsi="仿宋" w:eastAsia="仿宋" w:cs="仿宋"/>
              </w:rPr>
            </w:pPr>
          </w:p>
        </w:tc>
        <w:tc>
          <w:tcPr>
            <w:tcW w:w="2774" w:type="dxa"/>
            <w:noWrap w:val="0"/>
            <w:vAlign w:val="center"/>
          </w:tcPr>
          <w:p>
            <w:pPr>
              <w:spacing w:line="346" w:lineRule="auto"/>
              <w:jc w:val="center"/>
              <w:rPr>
                <w:rFonts w:hint="eastAsia" w:ascii="仿宋" w:hAnsi="仿宋" w:eastAsia="仿宋" w:cs="仿宋"/>
              </w:rPr>
            </w:pPr>
            <w:r>
              <w:rPr>
                <w:rFonts w:hint="eastAsia" w:ascii="仿宋" w:hAnsi="仿宋" w:eastAsia="仿宋" w:cs="仿宋"/>
              </w:rPr>
              <w:t>联合体要求</w:t>
            </w:r>
          </w:p>
        </w:tc>
        <w:tc>
          <w:tcPr>
            <w:tcW w:w="4543" w:type="dxa"/>
            <w:noWrap w:val="0"/>
            <w:vAlign w:val="center"/>
          </w:tcPr>
          <w:p>
            <w:pPr>
              <w:spacing w:line="346" w:lineRule="auto"/>
              <w:jc w:val="center"/>
              <w:rPr>
                <w:rFonts w:hint="eastAsia" w:ascii="仿宋" w:hAnsi="仿宋" w:eastAsia="仿宋" w:cs="仿宋"/>
                <w:spacing w:val="-1"/>
              </w:rPr>
            </w:pPr>
            <w:r>
              <w:rPr>
                <w:rFonts w:hint="eastAsia" w:ascii="仿宋" w:hAnsi="仿宋" w:eastAsia="仿宋" w:cs="仿宋"/>
                <w:spacing w:val="-1"/>
              </w:rPr>
              <w:t>符合第二章“投标人须知前附表”1.4.1条的规定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24" w:hRule="atLeast"/>
        </w:trPr>
        <w:tc>
          <w:tcPr>
            <w:tcW w:w="817" w:type="dxa"/>
            <w:vMerge w:val="continue"/>
            <w:tcBorders>
              <w:top w:val="nil"/>
            </w:tcBorders>
            <w:noWrap w:val="0"/>
            <w:vAlign w:val="center"/>
          </w:tcPr>
          <w:p>
            <w:pPr>
              <w:spacing w:line="346" w:lineRule="auto"/>
              <w:jc w:val="center"/>
              <w:rPr>
                <w:rFonts w:hint="eastAsia" w:ascii="仿宋" w:hAnsi="仿宋" w:eastAsia="仿宋" w:cs="仿宋"/>
              </w:rPr>
            </w:pPr>
          </w:p>
        </w:tc>
        <w:tc>
          <w:tcPr>
            <w:tcW w:w="1139" w:type="dxa"/>
            <w:vMerge w:val="continue"/>
            <w:tcBorders>
              <w:top w:val="nil"/>
            </w:tcBorders>
            <w:noWrap w:val="0"/>
            <w:vAlign w:val="center"/>
          </w:tcPr>
          <w:p>
            <w:pPr>
              <w:spacing w:line="346" w:lineRule="auto"/>
              <w:jc w:val="center"/>
              <w:rPr>
                <w:rFonts w:hint="eastAsia" w:ascii="仿宋" w:hAnsi="仿宋" w:eastAsia="仿宋" w:cs="仿宋"/>
              </w:rPr>
            </w:pPr>
          </w:p>
        </w:tc>
        <w:tc>
          <w:tcPr>
            <w:tcW w:w="2774" w:type="dxa"/>
            <w:noWrap w:val="0"/>
            <w:vAlign w:val="center"/>
          </w:tcPr>
          <w:p>
            <w:pPr>
              <w:spacing w:line="346" w:lineRule="auto"/>
              <w:ind w:firstLine="840" w:firstLineChars="400"/>
              <w:jc w:val="both"/>
              <w:rPr>
                <w:rFonts w:hint="eastAsia" w:ascii="仿宋" w:hAnsi="仿宋" w:eastAsia="仿宋" w:cs="仿宋"/>
              </w:rPr>
            </w:pPr>
            <w:r>
              <w:rPr>
                <w:rFonts w:hint="eastAsia" w:ascii="仿宋" w:hAnsi="仿宋" w:eastAsia="仿宋" w:cs="仿宋"/>
              </w:rPr>
              <w:t>其他要求</w:t>
            </w:r>
          </w:p>
        </w:tc>
        <w:tc>
          <w:tcPr>
            <w:tcW w:w="4543" w:type="dxa"/>
            <w:noWrap w:val="0"/>
            <w:vAlign w:val="center"/>
          </w:tcPr>
          <w:p>
            <w:pPr>
              <w:spacing w:line="346" w:lineRule="auto"/>
              <w:jc w:val="center"/>
              <w:rPr>
                <w:rFonts w:hint="eastAsia" w:ascii="仿宋" w:hAnsi="仿宋" w:eastAsia="仿宋" w:cs="仿宋"/>
                <w:spacing w:val="-1"/>
              </w:rPr>
            </w:pPr>
            <w:r>
              <w:rPr>
                <w:rFonts w:hint="eastAsia" w:ascii="仿宋" w:hAnsi="仿宋" w:eastAsia="仿宋" w:cs="仿宋"/>
                <w:spacing w:val="-1"/>
              </w:rPr>
              <w:t>符合第二章“投标人须知前附表”1.4.1条的规定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17" w:type="dxa"/>
            <w:vMerge w:val="restart"/>
            <w:tcBorders>
              <w:bottom w:val="nil"/>
            </w:tcBorders>
            <w:noWrap w:val="0"/>
            <w:vAlign w:val="center"/>
          </w:tcPr>
          <w:p>
            <w:pPr>
              <w:spacing w:line="346" w:lineRule="auto"/>
              <w:jc w:val="center"/>
              <w:rPr>
                <w:rFonts w:hint="eastAsia" w:ascii="仿宋" w:hAnsi="仿宋" w:eastAsia="仿宋" w:cs="仿宋"/>
              </w:rPr>
            </w:pPr>
          </w:p>
          <w:p>
            <w:pPr>
              <w:spacing w:line="346" w:lineRule="auto"/>
              <w:jc w:val="center"/>
              <w:rPr>
                <w:rFonts w:hint="eastAsia" w:ascii="仿宋" w:hAnsi="仿宋" w:eastAsia="仿宋" w:cs="仿宋"/>
              </w:rPr>
            </w:pPr>
          </w:p>
          <w:p>
            <w:pPr>
              <w:spacing w:line="346" w:lineRule="auto"/>
              <w:jc w:val="center"/>
              <w:rPr>
                <w:rFonts w:hint="eastAsia" w:ascii="仿宋" w:hAnsi="仿宋" w:eastAsia="仿宋" w:cs="仿宋"/>
              </w:rPr>
            </w:pPr>
          </w:p>
          <w:p>
            <w:pPr>
              <w:spacing w:line="346" w:lineRule="auto"/>
              <w:jc w:val="center"/>
              <w:rPr>
                <w:rFonts w:hint="eastAsia" w:ascii="仿宋" w:hAnsi="仿宋" w:eastAsia="仿宋" w:cs="仿宋"/>
              </w:rPr>
            </w:pPr>
          </w:p>
          <w:p>
            <w:pPr>
              <w:spacing w:line="346" w:lineRule="auto"/>
              <w:jc w:val="center"/>
              <w:rPr>
                <w:rFonts w:hint="eastAsia" w:ascii="仿宋" w:hAnsi="仿宋" w:eastAsia="仿宋" w:cs="仿宋"/>
              </w:rPr>
            </w:pPr>
          </w:p>
          <w:p>
            <w:pPr>
              <w:spacing w:line="346" w:lineRule="auto"/>
              <w:jc w:val="center"/>
              <w:rPr>
                <w:rFonts w:hint="eastAsia" w:ascii="仿宋" w:hAnsi="仿宋" w:eastAsia="仿宋" w:cs="仿宋"/>
              </w:rPr>
            </w:pPr>
          </w:p>
          <w:p>
            <w:pPr>
              <w:spacing w:line="346" w:lineRule="auto"/>
              <w:ind w:firstLine="235"/>
              <w:jc w:val="center"/>
              <w:rPr>
                <w:rFonts w:hint="eastAsia" w:ascii="仿宋" w:hAnsi="仿宋" w:eastAsia="仿宋" w:cs="仿宋"/>
              </w:rPr>
            </w:pPr>
            <w:r>
              <w:rPr>
                <w:rFonts w:hint="eastAsia" w:ascii="仿宋" w:hAnsi="仿宋" w:eastAsia="仿宋" w:cs="仿宋"/>
                <w:spacing w:val="-2"/>
              </w:rPr>
              <w:t>2.1.3</w:t>
            </w:r>
          </w:p>
        </w:tc>
        <w:tc>
          <w:tcPr>
            <w:tcW w:w="1139" w:type="dxa"/>
            <w:vMerge w:val="restart"/>
            <w:tcBorders>
              <w:bottom w:val="nil"/>
            </w:tcBorders>
            <w:noWrap w:val="0"/>
            <w:vAlign w:val="center"/>
          </w:tcPr>
          <w:p>
            <w:pPr>
              <w:spacing w:line="346" w:lineRule="auto"/>
              <w:jc w:val="center"/>
              <w:rPr>
                <w:rFonts w:hint="eastAsia" w:ascii="仿宋" w:hAnsi="仿宋" w:eastAsia="仿宋" w:cs="仿宋"/>
              </w:rPr>
            </w:pPr>
          </w:p>
          <w:p>
            <w:pPr>
              <w:spacing w:line="346" w:lineRule="auto"/>
              <w:jc w:val="center"/>
              <w:rPr>
                <w:rFonts w:hint="eastAsia" w:ascii="仿宋" w:hAnsi="仿宋" w:eastAsia="仿宋" w:cs="仿宋"/>
              </w:rPr>
            </w:pPr>
          </w:p>
          <w:p>
            <w:pPr>
              <w:spacing w:line="346" w:lineRule="auto"/>
              <w:jc w:val="center"/>
              <w:rPr>
                <w:rFonts w:hint="eastAsia" w:ascii="仿宋" w:hAnsi="仿宋" w:eastAsia="仿宋" w:cs="仿宋"/>
              </w:rPr>
            </w:pPr>
          </w:p>
          <w:p>
            <w:pPr>
              <w:spacing w:line="346" w:lineRule="auto"/>
              <w:jc w:val="center"/>
              <w:rPr>
                <w:rFonts w:hint="eastAsia" w:ascii="仿宋" w:hAnsi="仿宋" w:eastAsia="仿宋" w:cs="仿宋"/>
              </w:rPr>
            </w:pPr>
          </w:p>
          <w:p>
            <w:pPr>
              <w:spacing w:line="346" w:lineRule="auto"/>
              <w:jc w:val="center"/>
              <w:rPr>
                <w:rFonts w:hint="eastAsia" w:ascii="仿宋" w:hAnsi="仿宋" w:eastAsia="仿宋" w:cs="仿宋"/>
              </w:rPr>
            </w:pPr>
          </w:p>
          <w:p>
            <w:pPr>
              <w:spacing w:line="346" w:lineRule="auto"/>
              <w:ind w:left="327" w:right="123" w:hanging="150"/>
              <w:jc w:val="center"/>
              <w:rPr>
                <w:rFonts w:hint="eastAsia" w:ascii="仿宋" w:hAnsi="仿宋" w:eastAsia="仿宋" w:cs="仿宋"/>
              </w:rPr>
            </w:pPr>
            <w:r>
              <w:rPr>
                <w:rFonts w:hint="eastAsia" w:ascii="仿宋" w:hAnsi="仿宋" w:eastAsia="仿宋" w:cs="仿宋"/>
                <w:spacing w:val="-5"/>
              </w:rPr>
              <w:t>响应性评</w:t>
            </w:r>
            <w:r>
              <w:rPr>
                <w:rFonts w:hint="eastAsia" w:ascii="仿宋" w:hAnsi="仿宋" w:eastAsia="仿宋" w:cs="仿宋"/>
                <w:spacing w:val="2"/>
              </w:rPr>
              <w:t xml:space="preserve"> </w:t>
            </w:r>
            <w:r>
              <w:rPr>
                <w:rFonts w:hint="eastAsia" w:ascii="仿宋" w:hAnsi="仿宋" w:eastAsia="仿宋" w:cs="仿宋"/>
                <w:spacing w:val="-4"/>
              </w:rPr>
              <w:t>审标准</w:t>
            </w:r>
          </w:p>
        </w:tc>
        <w:tc>
          <w:tcPr>
            <w:tcW w:w="2774" w:type="dxa"/>
            <w:noWrap w:val="0"/>
            <w:vAlign w:val="center"/>
          </w:tcPr>
          <w:p>
            <w:pPr>
              <w:spacing w:line="346" w:lineRule="auto"/>
              <w:jc w:val="center"/>
              <w:rPr>
                <w:rFonts w:hint="eastAsia" w:ascii="仿宋" w:hAnsi="仿宋" w:eastAsia="仿宋" w:cs="仿宋"/>
              </w:rPr>
            </w:pPr>
            <w:r>
              <w:rPr>
                <w:rFonts w:hint="eastAsia" w:ascii="仿宋" w:hAnsi="仿宋" w:eastAsia="仿宋" w:cs="仿宋"/>
              </w:rPr>
              <w:t>投标报价</w:t>
            </w:r>
          </w:p>
        </w:tc>
        <w:tc>
          <w:tcPr>
            <w:tcW w:w="4543" w:type="dxa"/>
            <w:noWrap w:val="0"/>
            <w:vAlign w:val="center"/>
          </w:tcPr>
          <w:p>
            <w:pPr>
              <w:spacing w:line="346" w:lineRule="auto"/>
              <w:ind w:firstLine="281"/>
              <w:jc w:val="center"/>
              <w:rPr>
                <w:rFonts w:hint="eastAsia" w:ascii="仿宋" w:hAnsi="仿宋" w:eastAsia="仿宋" w:cs="仿宋"/>
              </w:rPr>
            </w:pPr>
            <w:r>
              <w:rPr>
                <w:rFonts w:hint="eastAsia" w:ascii="仿宋" w:hAnsi="仿宋" w:eastAsia="仿宋" w:cs="仿宋"/>
                <w:spacing w:val="-1"/>
              </w:rPr>
              <w:t>符合第二章“投标人须知前附表”规定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23" w:hRule="atLeast"/>
        </w:trPr>
        <w:tc>
          <w:tcPr>
            <w:tcW w:w="817" w:type="dxa"/>
            <w:vMerge w:val="continue"/>
            <w:tcBorders>
              <w:top w:val="nil"/>
              <w:bottom w:val="nil"/>
            </w:tcBorders>
            <w:noWrap w:val="0"/>
            <w:vAlign w:val="center"/>
          </w:tcPr>
          <w:p>
            <w:pPr>
              <w:spacing w:line="346" w:lineRule="auto"/>
              <w:jc w:val="center"/>
              <w:rPr>
                <w:rFonts w:hint="eastAsia" w:ascii="仿宋" w:hAnsi="仿宋" w:eastAsia="仿宋" w:cs="仿宋"/>
              </w:rPr>
            </w:pPr>
          </w:p>
        </w:tc>
        <w:tc>
          <w:tcPr>
            <w:tcW w:w="1139" w:type="dxa"/>
            <w:vMerge w:val="continue"/>
            <w:tcBorders>
              <w:top w:val="nil"/>
              <w:bottom w:val="nil"/>
            </w:tcBorders>
            <w:noWrap w:val="0"/>
            <w:vAlign w:val="center"/>
          </w:tcPr>
          <w:p>
            <w:pPr>
              <w:spacing w:line="346" w:lineRule="auto"/>
              <w:jc w:val="center"/>
              <w:rPr>
                <w:rFonts w:hint="eastAsia" w:ascii="仿宋" w:hAnsi="仿宋" w:eastAsia="仿宋" w:cs="仿宋"/>
              </w:rPr>
            </w:pPr>
          </w:p>
        </w:tc>
        <w:tc>
          <w:tcPr>
            <w:tcW w:w="2774" w:type="dxa"/>
            <w:noWrap w:val="0"/>
            <w:vAlign w:val="center"/>
          </w:tcPr>
          <w:p>
            <w:pPr>
              <w:spacing w:line="346" w:lineRule="auto"/>
              <w:jc w:val="center"/>
              <w:rPr>
                <w:rFonts w:hint="eastAsia" w:ascii="仿宋" w:hAnsi="仿宋" w:eastAsia="仿宋" w:cs="仿宋"/>
              </w:rPr>
            </w:pPr>
            <w:r>
              <w:rPr>
                <w:rFonts w:hint="eastAsia" w:ascii="仿宋" w:hAnsi="仿宋" w:eastAsia="仿宋" w:cs="仿宋"/>
              </w:rPr>
              <w:t>工期</w:t>
            </w:r>
          </w:p>
        </w:tc>
        <w:tc>
          <w:tcPr>
            <w:tcW w:w="4543" w:type="dxa"/>
            <w:noWrap w:val="0"/>
            <w:vAlign w:val="center"/>
          </w:tcPr>
          <w:p>
            <w:pPr>
              <w:spacing w:line="346" w:lineRule="auto"/>
              <w:ind w:firstLine="281"/>
              <w:jc w:val="center"/>
              <w:rPr>
                <w:rFonts w:hint="eastAsia" w:ascii="仿宋" w:hAnsi="仿宋" w:eastAsia="仿宋" w:cs="仿宋"/>
              </w:rPr>
            </w:pPr>
            <w:r>
              <w:rPr>
                <w:rFonts w:hint="eastAsia" w:ascii="仿宋" w:hAnsi="仿宋" w:eastAsia="仿宋" w:cs="仿宋"/>
                <w:spacing w:val="-1"/>
              </w:rPr>
              <w:t>符合第二章“投标人须知前附表”规定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24" w:hRule="atLeast"/>
        </w:trPr>
        <w:tc>
          <w:tcPr>
            <w:tcW w:w="817" w:type="dxa"/>
            <w:vMerge w:val="continue"/>
            <w:tcBorders>
              <w:top w:val="nil"/>
              <w:bottom w:val="nil"/>
            </w:tcBorders>
            <w:noWrap w:val="0"/>
            <w:vAlign w:val="center"/>
          </w:tcPr>
          <w:p>
            <w:pPr>
              <w:spacing w:line="346" w:lineRule="auto"/>
              <w:jc w:val="center"/>
              <w:rPr>
                <w:rFonts w:hint="eastAsia" w:ascii="仿宋" w:hAnsi="仿宋" w:eastAsia="仿宋" w:cs="仿宋"/>
              </w:rPr>
            </w:pPr>
          </w:p>
        </w:tc>
        <w:tc>
          <w:tcPr>
            <w:tcW w:w="1139" w:type="dxa"/>
            <w:vMerge w:val="continue"/>
            <w:tcBorders>
              <w:top w:val="nil"/>
              <w:bottom w:val="nil"/>
            </w:tcBorders>
            <w:noWrap w:val="0"/>
            <w:vAlign w:val="center"/>
          </w:tcPr>
          <w:p>
            <w:pPr>
              <w:spacing w:line="346" w:lineRule="auto"/>
              <w:jc w:val="center"/>
              <w:rPr>
                <w:rFonts w:hint="eastAsia" w:ascii="仿宋" w:hAnsi="仿宋" w:eastAsia="仿宋" w:cs="仿宋"/>
              </w:rPr>
            </w:pPr>
          </w:p>
        </w:tc>
        <w:tc>
          <w:tcPr>
            <w:tcW w:w="2774" w:type="dxa"/>
            <w:noWrap w:val="0"/>
            <w:vAlign w:val="center"/>
          </w:tcPr>
          <w:p>
            <w:pPr>
              <w:spacing w:line="346" w:lineRule="auto"/>
              <w:jc w:val="center"/>
              <w:rPr>
                <w:rFonts w:hint="eastAsia" w:ascii="仿宋" w:hAnsi="仿宋" w:eastAsia="仿宋" w:cs="仿宋"/>
              </w:rPr>
            </w:pPr>
            <w:r>
              <w:rPr>
                <w:rFonts w:hint="eastAsia" w:ascii="仿宋" w:hAnsi="仿宋" w:eastAsia="仿宋" w:cs="仿宋"/>
              </w:rPr>
              <w:t>质量要求</w:t>
            </w:r>
          </w:p>
        </w:tc>
        <w:tc>
          <w:tcPr>
            <w:tcW w:w="4543" w:type="dxa"/>
            <w:noWrap w:val="0"/>
            <w:vAlign w:val="center"/>
          </w:tcPr>
          <w:p>
            <w:pPr>
              <w:spacing w:line="346" w:lineRule="auto"/>
              <w:ind w:firstLine="281"/>
              <w:jc w:val="center"/>
              <w:rPr>
                <w:rFonts w:hint="eastAsia" w:ascii="仿宋" w:hAnsi="仿宋" w:eastAsia="仿宋" w:cs="仿宋"/>
              </w:rPr>
            </w:pPr>
            <w:r>
              <w:rPr>
                <w:rFonts w:hint="eastAsia" w:ascii="仿宋" w:hAnsi="仿宋" w:eastAsia="仿宋" w:cs="仿宋"/>
                <w:spacing w:val="-1"/>
              </w:rPr>
              <w:t>符合第二章“投标人须知前附表”规定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817" w:type="dxa"/>
            <w:vMerge w:val="continue"/>
            <w:tcBorders>
              <w:top w:val="nil"/>
              <w:bottom w:val="nil"/>
            </w:tcBorders>
            <w:noWrap w:val="0"/>
            <w:vAlign w:val="center"/>
          </w:tcPr>
          <w:p>
            <w:pPr>
              <w:spacing w:line="346" w:lineRule="auto"/>
              <w:jc w:val="center"/>
              <w:rPr>
                <w:rFonts w:hint="eastAsia" w:ascii="仿宋" w:hAnsi="仿宋" w:eastAsia="仿宋" w:cs="仿宋"/>
              </w:rPr>
            </w:pPr>
          </w:p>
        </w:tc>
        <w:tc>
          <w:tcPr>
            <w:tcW w:w="1139" w:type="dxa"/>
            <w:vMerge w:val="continue"/>
            <w:tcBorders>
              <w:top w:val="nil"/>
              <w:bottom w:val="nil"/>
            </w:tcBorders>
            <w:noWrap w:val="0"/>
            <w:vAlign w:val="center"/>
          </w:tcPr>
          <w:p>
            <w:pPr>
              <w:spacing w:line="346" w:lineRule="auto"/>
              <w:jc w:val="center"/>
              <w:rPr>
                <w:rFonts w:hint="eastAsia" w:ascii="仿宋" w:hAnsi="仿宋" w:eastAsia="仿宋" w:cs="仿宋"/>
              </w:rPr>
            </w:pPr>
          </w:p>
        </w:tc>
        <w:tc>
          <w:tcPr>
            <w:tcW w:w="2774" w:type="dxa"/>
            <w:noWrap w:val="0"/>
            <w:vAlign w:val="center"/>
          </w:tcPr>
          <w:p>
            <w:pPr>
              <w:spacing w:line="346" w:lineRule="auto"/>
              <w:jc w:val="center"/>
              <w:rPr>
                <w:rFonts w:hint="eastAsia" w:ascii="仿宋" w:hAnsi="仿宋" w:eastAsia="仿宋" w:cs="仿宋"/>
              </w:rPr>
            </w:pPr>
            <w:r>
              <w:rPr>
                <w:rFonts w:hint="eastAsia" w:ascii="仿宋" w:hAnsi="仿宋" w:eastAsia="仿宋" w:cs="仿宋"/>
              </w:rPr>
              <w:t>安全目标</w:t>
            </w:r>
          </w:p>
        </w:tc>
        <w:tc>
          <w:tcPr>
            <w:tcW w:w="4543" w:type="dxa"/>
            <w:noWrap w:val="0"/>
            <w:vAlign w:val="center"/>
          </w:tcPr>
          <w:p>
            <w:pPr>
              <w:spacing w:line="346" w:lineRule="auto"/>
              <w:ind w:firstLine="281"/>
              <w:jc w:val="center"/>
              <w:rPr>
                <w:rFonts w:hint="eastAsia" w:ascii="仿宋" w:hAnsi="仿宋" w:eastAsia="仿宋" w:cs="仿宋"/>
              </w:rPr>
            </w:pPr>
            <w:r>
              <w:rPr>
                <w:rFonts w:hint="eastAsia" w:ascii="仿宋" w:hAnsi="仿宋" w:eastAsia="仿宋" w:cs="仿宋"/>
                <w:spacing w:val="-1"/>
              </w:rPr>
              <w:t>符合第二章“投标人须知前附表”规定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817" w:type="dxa"/>
            <w:vMerge w:val="continue"/>
            <w:tcBorders>
              <w:top w:val="nil"/>
              <w:bottom w:val="nil"/>
            </w:tcBorders>
            <w:noWrap w:val="0"/>
            <w:vAlign w:val="center"/>
          </w:tcPr>
          <w:p>
            <w:pPr>
              <w:spacing w:line="346" w:lineRule="auto"/>
              <w:jc w:val="center"/>
              <w:rPr>
                <w:rFonts w:hint="eastAsia" w:ascii="仿宋" w:hAnsi="仿宋" w:eastAsia="仿宋" w:cs="仿宋"/>
              </w:rPr>
            </w:pPr>
          </w:p>
        </w:tc>
        <w:tc>
          <w:tcPr>
            <w:tcW w:w="1139" w:type="dxa"/>
            <w:vMerge w:val="continue"/>
            <w:tcBorders>
              <w:top w:val="nil"/>
              <w:bottom w:val="nil"/>
            </w:tcBorders>
            <w:noWrap w:val="0"/>
            <w:vAlign w:val="center"/>
          </w:tcPr>
          <w:p>
            <w:pPr>
              <w:spacing w:line="346" w:lineRule="auto"/>
              <w:jc w:val="center"/>
              <w:rPr>
                <w:rFonts w:hint="eastAsia" w:ascii="仿宋" w:hAnsi="仿宋" w:eastAsia="仿宋" w:cs="仿宋"/>
              </w:rPr>
            </w:pPr>
          </w:p>
        </w:tc>
        <w:tc>
          <w:tcPr>
            <w:tcW w:w="2774" w:type="dxa"/>
            <w:noWrap w:val="0"/>
            <w:vAlign w:val="center"/>
          </w:tcPr>
          <w:p>
            <w:pPr>
              <w:spacing w:line="346" w:lineRule="auto"/>
              <w:jc w:val="center"/>
              <w:rPr>
                <w:rFonts w:hint="eastAsia" w:ascii="仿宋" w:hAnsi="仿宋" w:eastAsia="仿宋" w:cs="仿宋"/>
              </w:rPr>
            </w:pPr>
            <w:r>
              <w:rPr>
                <w:rFonts w:hint="eastAsia" w:ascii="仿宋" w:hAnsi="仿宋" w:eastAsia="仿宋" w:cs="仿宋"/>
              </w:rPr>
              <w:t>文明工地目标</w:t>
            </w:r>
          </w:p>
        </w:tc>
        <w:tc>
          <w:tcPr>
            <w:tcW w:w="4543" w:type="dxa"/>
            <w:noWrap w:val="0"/>
            <w:vAlign w:val="center"/>
          </w:tcPr>
          <w:p>
            <w:pPr>
              <w:spacing w:line="346" w:lineRule="auto"/>
              <w:ind w:firstLine="281"/>
              <w:jc w:val="center"/>
              <w:rPr>
                <w:rFonts w:hint="eastAsia" w:ascii="仿宋" w:hAnsi="仿宋" w:eastAsia="仿宋" w:cs="仿宋"/>
                <w:spacing w:val="-1"/>
              </w:rPr>
            </w:pPr>
            <w:r>
              <w:rPr>
                <w:rFonts w:hint="eastAsia" w:ascii="仿宋" w:hAnsi="仿宋" w:eastAsia="仿宋" w:cs="仿宋"/>
                <w:spacing w:val="-1"/>
              </w:rPr>
              <w:t>符合第二章“投标人须知前附表”规定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23" w:hRule="atLeast"/>
        </w:trPr>
        <w:tc>
          <w:tcPr>
            <w:tcW w:w="817" w:type="dxa"/>
            <w:vMerge w:val="continue"/>
            <w:tcBorders>
              <w:top w:val="nil"/>
              <w:bottom w:val="nil"/>
            </w:tcBorders>
            <w:noWrap w:val="0"/>
            <w:vAlign w:val="center"/>
          </w:tcPr>
          <w:p>
            <w:pPr>
              <w:spacing w:line="346" w:lineRule="auto"/>
              <w:jc w:val="center"/>
              <w:rPr>
                <w:rFonts w:hint="eastAsia" w:ascii="仿宋" w:hAnsi="仿宋" w:eastAsia="仿宋" w:cs="仿宋"/>
              </w:rPr>
            </w:pPr>
          </w:p>
        </w:tc>
        <w:tc>
          <w:tcPr>
            <w:tcW w:w="1139" w:type="dxa"/>
            <w:vMerge w:val="continue"/>
            <w:tcBorders>
              <w:top w:val="nil"/>
              <w:bottom w:val="nil"/>
            </w:tcBorders>
            <w:noWrap w:val="0"/>
            <w:vAlign w:val="center"/>
          </w:tcPr>
          <w:p>
            <w:pPr>
              <w:spacing w:line="346" w:lineRule="auto"/>
              <w:jc w:val="center"/>
              <w:rPr>
                <w:rFonts w:hint="eastAsia" w:ascii="仿宋" w:hAnsi="仿宋" w:eastAsia="仿宋" w:cs="仿宋"/>
              </w:rPr>
            </w:pPr>
          </w:p>
        </w:tc>
        <w:tc>
          <w:tcPr>
            <w:tcW w:w="2774" w:type="dxa"/>
            <w:noWrap w:val="0"/>
            <w:vAlign w:val="center"/>
          </w:tcPr>
          <w:p>
            <w:pPr>
              <w:spacing w:line="346" w:lineRule="auto"/>
              <w:jc w:val="center"/>
              <w:rPr>
                <w:rFonts w:hint="eastAsia" w:ascii="仿宋" w:hAnsi="仿宋" w:eastAsia="仿宋" w:cs="仿宋"/>
              </w:rPr>
            </w:pPr>
            <w:r>
              <w:rPr>
                <w:rFonts w:hint="eastAsia" w:ascii="仿宋" w:hAnsi="仿宋" w:eastAsia="仿宋" w:cs="仿宋"/>
              </w:rPr>
              <w:t>扬尘防治目标</w:t>
            </w:r>
          </w:p>
        </w:tc>
        <w:tc>
          <w:tcPr>
            <w:tcW w:w="4543" w:type="dxa"/>
            <w:noWrap w:val="0"/>
            <w:vAlign w:val="center"/>
          </w:tcPr>
          <w:p>
            <w:pPr>
              <w:spacing w:line="346" w:lineRule="auto"/>
              <w:ind w:firstLine="281"/>
              <w:jc w:val="center"/>
              <w:rPr>
                <w:rFonts w:hint="eastAsia" w:ascii="仿宋" w:hAnsi="仿宋" w:eastAsia="仿宋" w:cs="仿宋"/>
              </w:rPr>
            </w:pPr>
            <w:r>
              <w:rPr>
                <w:rFonts w:hint="eastAsia" w:ascii="仿宋" w:hAnsi="仿宋" w:eastAsia="仿宋" w:cs="仿宋"/>
                <w:spacing w:val="-1"/>
              </w:rPr>
              <w:t>符合第二章“投标人须知前附表”规定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817" w:type="dxa"/>
            <w:vMerge w:val="continue"/>
            <w:tcBorders>
              <w:top w:val="nil"/>
              <w:bottom w:val="nil"/>
            </w:tcBorders>
            <w:noWrap w:val="0"/>
            <w:vAlign w:val="center"/>
          </w:tcPr>
          <w:p>
            <w:pPr>
              <w:spacing w:line="346" w:lineRule="auto"/>
              <w:jc w:val="center"/>
              <w:rPr>
                <w:rFonts w:hint="eastAsia" w:ascii="仿宋" w:hAnsi="仿宋" w:eastAsia="仿宋" w:cs="仿宋"/>
              </w:rPr>
            </w:pPr>
          </w:p>
        </w:tc>
        <w:tc>
          <w:tcPr>
            <w:tcW w:w="1139" w:type="dxa"/>
            <w:vMerge w:val="continue"/>
            <w:tcBorders>
              <w:top w:val="nil"/>
              <w:bottom w:val="nil"/>
            </w:tcBorders>
            <w:noWrap w:val="0"/>
            <w:vAlign w:val="center"/>
          </w:tcPr>
          <w:p>
            <w:pPr>
              <w:spacing w:line="346" w:lineRule="auto"/>
              <w:jc w:val="center"/>
              <w:rPr>
                <w:rFonts w:hint="eastAsia" w:ascii="仿宋" w:hAnsi="仿宋" w:eastAsia="仿宋" w:cs="仿宋"/>
              </w:rPr>
            </w:pPr>
          </w:p>
        </w:tc>
        <w:tc>
          <w:tcPr>
            <w:tcW w:w="2774" w:type="dxa"/>
            <w:noWrap w:val="0"/>
            <w:vAlign w:val="center"/>
          </w:tcPr>
          <w:p>
            <w:pPr>
              <w:spacing w:line="346" w:lineRule="auto"/>
              <w:jc w:val="center"/>
              <w:rPr>
                <w:rFonts w:hint="eastAsia" w:ascii="仿宋" w:hAnsi="仿宋" w:eastAsia="仿宋" w:cs="仿宋"/>
              </w:rPr>
            </w:pPr>
            <w:r>
              <w:rPr>
                <w:rFonts w:hint="eastAsia" w:ascii="仿宋" w:hAnsi="仿宋" w:eastAsia="仿宋" w:cs="仿宋"/>
              </w:rPr>
              <w:t>缺陷责任期</w:t>
            </w:r>
          </w:p>
        </w:tc>
        <w:tc>
          <w:tcPr>
            <w:tcW w:w="4543" w:type="dxa"/>
            <w:noWrap w:val="0"/>
            <w:vAlign w:val="center"/>
          </w:tcPr>
          <w:p>
            <w:pPr>
              <w:spacing w:line="346" w:lineRule="auto"/>
              <w:ind w:firstLine="281"/>
              <w:jc w:val="center"/>
              <w:rPr>
                <w:rFonts w:hint="eastAsia" w:ascii="仿宋" w:hAnsi="仿宋" w:eastAsia="仿宋" w:cs="仿宋"/>
                <w:spacing w:val="-1"/>
              </w:rPr>
            </w:pPr>
            <w:r>
              <w:rPr>
                <w:rFonts w:hint="eastAsia" w:ascii="仿宋" w:hAnsi="仿宋" w:eastAsia="仿宋" w:cs="仿宋"/>
                <w:spacing w:val="-1"/>
              </w:rPr>
              <w:t>符合第二章“投标人须知前附表”规定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24" w:hRule="atLeast"/>
        </w:trPr>
        <w:tc>
          <w:tcPr>
            <w:tcW w:w="817" w:type="dxa"/>
            <w:vMerge w:val="continue"/>
            <w:tcBorders>
              <w:top w:val="nil"/>
              <w:bottom w:val="nil"/>
            </w:tcBorders>
            <w:noWrap w:val="0"/>
            <w:vAlign w:val="center"/>
          </w:tcPr>
          <w:p>
            <w:pPr>
              <w:spacing w:line="346" w:lineRule="auto"/>
              <w:jc w:val="center"/>
              <w:rPr>
                <w:rFonts w:hint="eastAsia" w:ascii="仿宋" w:hAnsi="仿宋" w:eastAsia="仿宋" w:cs="仿宋"/>
              </w:rPr>
            </w:pPr>
          </w:p>
        </w:tc>
        <w:tc>
          <w:tcPr>
            <w:tcW w:w="1139" w:type="dxa"/>
            <w:vMerge w:val="continue"/>
            <w:tcBorders>
              <w:top w:val="nil"/>
              <w:bottom w:val="nil"/>
            </w:tcBorders>
            <w:noWrap w:val="0"/>
            <w:vAlign w:val="center"/>
          </w:tcPr>
          <w:p>
            <w:pPr>
              <w:spacing w:line="346" w:lineRule="auto"/>
              <w:jc w:val="center"/>
              <w:rPr>
                <w:rFonts w:hint="eastAsia" w:ascii="仿宋" w:hAnsi="仿宋" w:eastAsia="仿宋" w:cs="仿宋"/>
              </w:rPr>
            </w:pPr>
          </w:p>
        </w:tc>
        <w:tc>
          <w:tcPr>
            <w:tcW w:w="2774" w:type="dxa"/>
            <w:noWrap w:val="0"/>
            <w:vAlign w:val="center"/>
          </w:tcPr>
          <w:p>
            <w:pPr>
              <w:spacing w:line="346" w:lineRule="auto"/>
              <w:jc w:val="center"/>
              <w:rPr>
                <w:rFonts w:hint="eastAsia" w:ascii="仿宋" w:hAnsi="仿宋" w:eastAsia="仿宋" w:cs="仿宋"/>
              </w:rPr>
            </w:pPr>
            <w:r>
              <w:rPr>
                <w:rFonts w:hint="eastAsia" w:ascii="仿宋" w:hAnsi="仿宋" w:eastAsia="仿宋" w:cs="仿宋"/>
              </w:rPr>
              <w:t>投标有效期</w:t>
            </w:r>
          </w:p>
        </w:tc>
        <w:tc>
          <w:tcPr>
            <w:tcW w:w="4543" w:type="dxa"/>
            <w:noWrap w:val="0"/>
            <w:vAlign w:val="center"/>
          </w:tcPr>
          <w:p>
            <w:pPr>
              <w:spacing w:line="346" w:lineRule="auto"/>
              <w:ind w:firstLine="281"/>
              <w:jc w:val="center"/>
              <w:rPr>
                <w:rFonts w:hint="eastAsia" w:ascii="仿宋" w:hAnsi="仿宋" w:eastAsia="仿宋" w:cs="仿宋"/>
              </w:rPr>
            </w:pPr>
            <w:r>
              <w:rPr>
                <w:rFonts w:hint="eastAsia" w:ascii="仿宋" w:hAnsi="仿宋" w:eastAsia="仿宋" w:cs="仿宋"/>
                <w:spacing w:val="-1"/>
              </w:rPr>
              <w:t>符合第二章“投标人须知前附表”规定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39" w:hRule="atLeast"/>
        </w:trPr>
        <w:tc>
          <w:tcPr>
            <w:tcW w:w="817" w:type="dxa"/>
            <w:vMerge w:val="continue"/>
            <w:tcBorders>
              <w:top w:val="nil"/>
            </w:tcBorders>
            <w:noWrap w:val="0"/>
            <w:vAlign w:val="center"/>
          </w:tcPr>
          <w:p>
            <w:pPr>
              <w:spacing w:line="346" w:lineRule="auto"/>
              <w:jc w:val="center"/>
              <w:rPr>
                <w:rFonts w:hint="eastAsia" w:ascii="仿宋" w:hAnsi="仿宋" w:eastAsia="仿宋" w:cs="仿宋"/>
              </w:rPr>
            </w:pPr>
          </w:p>
        </w:tc>
        <w:tc>
          <w:tcPr>
            <w:tcW w:w="1139" w:type="dxa"/>
            <w:vMerge w:val="continue"/>
            <w:tcBorders>
              <w:top w:val="nil"/>
            </w:tcBorders>
            <w:noWrap w:val="0"/>
            <w:vAlign w:val="center"/>
          </w:tcPr>
          <w:p>
            <w:pPr>
              <w:spacing w:line="346" w:lineRule="auto"/>
              <w:jc w:val="center"/>
              <w:rPr>
                <w:rFonts w:hint="eastAsia" w:ascii="仿宋" w:hAnsi="仿宋" w:eastAsia="仿宋" w:cs="仿宋"/>
              </w:rPr>
            </w:pPr>
          </w:p>
        </w:tc>
        <w:tc>
          <w:tcPr>
            <w:tcW w:w="2774" w:type="dxa"/>
            <w:noWrap w:val="0"/>
            <w:vAlign w:val="center"/>
          </w:tcPr>
          <w:p>
            <w:pPr>
              <w:spacing w:line="346" w:lineRule="auto"/>
              <w:jc w:val="center"/>
              <w:rPr>
                <w:rFonts w:hint="eastAsia" w:ascii="仿宋" w:hAnsi="仿宋" w:eastAsia="仿宋" w:cs="仿宋"/>
              </w:rPr>
            </w:pPr>
            <w:r>
              <w:rPr>
                <w:rFonts w:hint="eastAsia" w:ascii="仿宋" w:hAnsi="仿宋" w:eastAsia="仿宋" w:cs="仿宋"/>
              </w:rPr>
              <w:t>投标保证金信用承诺函</w:t>
            </w:r>
          </w:p>
        </w:tc>
        <w:tc>
          <w:tcPr>
            <w:tcW w:w="4543" w:type="dxa"/>
            <w:noWrap w:val="0"/>
            <w:vAlign w:val="center"/>
          </w:tcPr>
          <w:p>
            <w:pPr>
              <w:spacing w:line="346" w:lineRule="auto"/>
              <w:ind w:firstLine="281"/>
              <w:jc w:val="center"/>
              <w:rPr>
                <w:rFonts w:hint="eastAsia" w:ascii="仿宋" w:hAnsi="仿宋" w:eastAsia="仿宋" w:cs="仿宋"/>
              </w:rPr>
            </w:pPr>
            <w:r>
              <w:rPr>
                <w:rFonts w:hint="eastAsia" w:ascii="仿宋" w:hAnsi="仿宋" w:eastAsia="仿宋" w:cs="仿宋"/>
                <w:spacing w:val="-1"/>
              </w:rPr>
              <w:t>符合第二章“投标人须知前附表”规定</w:t>
            </w:r>
          </w:p>
        </w:tc>
      </w:tr>
    </w:tbl>
    <w:p>
      <w:pPr>
        <w:spacing w:line="346" w:lineRule="auto"/>
        <w:rPr>
          <w:rFonts w:hint="eastAsia" w:ascii="仿宋" w:hAnsi="仿宋" w:eastAsia="仿宋" w:cs="仿宋"/>
        </w:rPr>
      </w:pPr>
    </w:p>
    <w:p>
      <w:pPr>
        <w:rPr>
          <w:rFonts w:hint="eastAsia" w:ascii="仿宋" w:hAnsi="仿宋" w:eastAsia="仿宋" w:cs="仿宋"/>
          <w:spacing w:val="3"/>
        </w:rPr>
      </w:pPr>
      <w:r>
        <w:rPr>
          <w:rFonts w:hint="eastAsia" w:ascii="仿宋" w:hAnsi="仿宋" w:eastAsia="仿宋" w:cs="仿宋"/>
          <w:spacing w:val="3"/>
        </w:rPr>
        <w:br w:type="page"/>
      </w:r>
    </w:p>
    <w:p>
      <w:pPr>
        <w:spacing w:line="346" w:lineRule="auto"/>
        <w:ind w:firstLine="436"/>
        <w:rPr>
          <w:rFonts w:hint="eastAsia" w:ascii="仿宋" w:hAnsi="仿宋" w:eastAsia="仿宋" w:cs="仿宋"/>
        </w:rPr>
      </w:pPr>
      <w:r>
        <w:rPr>
          <w:rFonts w:hint="eastAsia" w:ascii="仿宋" w:hAnsi="仿宋" w:eastAsia="仿宋" w:cs="仿宋"/>
          <w:spacing w:val="3"/>
        </w:rPr>
        <w:t>1、评标办法</w:t>
      </w:r>
    </w:p>
    <w:p>
      <w:pPr>
        <w:spacing w:line="346" w:lineRule="auto"/>
        <w:ind w:firstLine="421"/>
        <w:rPr>
          <w:rFonts w:hint="eastAsia" w:ascii="仿宋" w:hAnsi="仿宋" w:eastAsia="仿宋" w:cs="仿宋"/>
        </w:rPr>
      </w:pPr>
      <w:r>
        <w:rPr>
          <w:rFonts w:hint="eastAsia" w:ascii="仿宋" w:hAnsi="仿宋" w:eastAsia="仿宋" w:cs="仿宋"/>
        </w:rPr>
        <w:t>本次评标采用综合评估法。评标委员会对满足招标文件实质性要求的投标文件，按照详细评审标</w:t>
      </w:r>
      <w:r>
        <w:rPr>
          <w:rFonts w:hint="eastAsia" w:ascii="仿宋" w:hAnsi="仿宋" w:eastAsia="仿宋" w:cs="仿宋"/>
          <w:spacing w:val="11"/>
        </w:rPr>
        <w:t xml:space="preserve"> </w:t>
      </w:r>
      <w:r>
        <w:rPr>
          <w:rFonts w:hint="eastAsia" w:ascii="仿宋" w:hAnsi="仿宋" w:eastAsia="仿宋" w:cs="仿宋"/>
          <w:spacing w:val="-2"/>
        </w:rPr>
        <w:t>准进行打分，按照得分由高到低的顺序推荐前</w:t>
      </w:r>
      <w:r>
        <w:rPr>
          <w:rFonts w:hint="eastAsia" w:ascii="仿宋" w:hAnsi="仿宋" w:eastAsia="仿宋" w:cs="仿宋"/>
          <w:spacing w:val="36"/>
        </w:rPr>
        <w:t xml:space="preserve"> </w:t>
      </w:r>
      <w:r>
        <w:rPr>
          <w:rFonts w:hint="eastAsia" w:ascii="仿宋" w:hAnsi="仿宋" w:eastAsia="仿宋" w:cs="仿宋"/>
          <w:spacing w:val="-2"/>
        </w:rPr>
        <w:t>3</w:t>
      </w:r>
      <w:r>
        <w:rPr>
          <w:rFonts w:hint="eastAsia" w:ascii="仿宋" w:hAnsi="仿宋" w:eastAsia="仿宋" w:cs="仿宋"/>
          <w:spacing w:val="11"/>
        </w:rPr>
        <w:t xml:space="preserve"> </w:t>
      </w:r>
      <w:r>
        <w:rPr>
          <w:rFonts w:hint="eastAsia" w:ascii="仿宋" w:hAnsi="仿宋" w:eastAsia="仿宋" w:cs="仿宋"/>
          <w:spacing w:val="-2"/>
        </w:rPr>
        <w:t>名为中标候选人。当合计得分最高的出现相等时，</w:t>
      </w:r>
      <w:r>
        <w:rPr>
          <w:rFonts w:hint="eastAsia" w:ascii="仿宋" w:hAnsi="仿宋" w:eastAsia="仿宋" w:cs="仿宋"/>
        </w:rPr>
        <w:t xml:space="preserve">  按投标总报价由低到高的顺序排列；如总得分和投标总报价也相同时,按技术标得分由高到低的顺序</w:t>
      </w:r>
      <w:r>
        <w:rPr>
          <w:rFonts w:hint="eastAsia" w:ascii="仿宋" w:hAnsi="仿宋" w:eastAsia="仿宋" w:cs="仿宋"/>
          <w:spacing w:val="2"/>
          <w:w w:val="101"/>
        </w:rPr>
        <w:t xml:space="preserve">  </w:t>
      </w:r>
      <w:r>
        <w:rPr>
          <w:rFonts w:hint="eastAsia" w:ascii="仿宋" w:hAnsi="仿宋" w:eastAsia="仿宋" w:cs="仿宋"/>
          <w:spacing w:val="-1"/>
        </w:rPr>
        <w:t>排列；技术标得分相同时，按综合标得分由高到低的顺序排列。</w:t>
      </w:r>
    </w:p>
    <w:p>
      <w:pPr>
        <w:spacing w:line="346" w:lineRule="auto"/>
        <w:ind w:firstLine="423"/>
        <w:rPr>
          <w:rFonts w:hint="eastAsia" w:ascii="仿宋" w:hAnsi="仿宋" w:eastAsia="仿宋" w:cs="仿宋"/>
        </w:rPr>
      </w:pPr>
      <w:r>
        <w:rPr>
          <w:rFonts w:hint="eastAsia" w:ascii="仿宋" w:hAnsi="仿宋" w:eastAsia="仿宋" w:cs="仿宋"/>
          <w:spacing w:val="4"/>
        </w:rPr>
        <w:t>2、评审标准和程序</w:t>
      </w:r>
    </w:p>
    <w:p>
      <w:pPr>
        <w:spacing w:line="346" w:lineRule="auto"/>
        <w:ind w:firstLine="420"/>
        <w:rPr>
          <w:rFonts w:hint="eastAsia" w:ascii="仿宋" w:hAnsi="仿宋" w:eastAsia="仿宋" w:cs="仿宋"/>
        </w:rPr>
      </w:pPr>
      <w:r>
        <w:rPr>
          <w:rFonts w:hint="eastAsia" w:ascii="仿宋" w:hAnsi="仿宋" w:eastAsia="仿宋" w:cs="仿宋"/>
          <w:spacing w:val="-2"/>
        </w:rPr>
        <w:t>评标活动分为初步评审和详细评审等阶段。</w:t>
      </w:r>
    </w:p>
    <w:p>
      <w:pPr>
        <w:spacing w:line="346" w:lineRule="auto"/>
        <w:ind w:firstLine="423"/>
        <w:rPr>
          <w:rFonts w:hint="eastAsia" w:ascii="仿宋" w:hAnsi="仿宋" w:eastAsia="仿宋" w:cs="仿宋"/>
        </w:rPr>
      </w:pPr>
      <w:r>
        <w:rPr>
          <w:rFonts w:hint="eastAsia" w:ascii="仿宋" w:hAnsi="仿宋" w:eastAsia="仿宋" w:cs="仿宋"/>
          <w:spacing w:val="6"/>
        </w:rPr>
        <w:t>2.1</w:t>
      </w:r>
      <w:r>
        <w:rPr>
          <w:rFonts w:hint="eastAsia" w:ascii="仿宋" w:hAnsi="仿宋" w:eastAsia="仿宋" w:cs="仿宋"/>
          <w:spacing w:val="-7"/>
        </w:rPr>
        <w:t xml:space="preserve"> </w:t>
      </w:r>
      <w:r>
        <w:rPr>
          <w:rFonts w:hint="eastAsia" w:ascii="仿宋" w:hAnsi="仿宋" w:eastAsia="仿宋" w:cs="仿宋"/>
          <w:spacing w:val="6"/>
        </w:rPr>
        <w:t>初步评审</w:t>
      </w:r>
    </w:p>
    <w:p>
      <w:pPr>
        <w:spacing w:line="346" w:lineRule="auto"/>
        <w:ind w:left="1" w:firstLine="422"/>
        <w:rPr>
          <w:rFonts w:hint="eastAsia" w:ascii="仿宋" w:hAnsi="仿宋" w:eastAsia="仿宋" w:cs="仿宋"/>
        </w:rPr>
      </w:pPr>
      <w:r>
        <w:rPr>
          <w:rFonts w:hint="eastAsia" w:ascii="仿宋" w:hAnsi="仿宋" w:eastAsia="仿宋" w:cs="仿宋"/>
          <w:spacing w:val="-1"/>
        </w:rPr>
        <w:t>2.1.1</w:t>
      </w:r>
      <w:r>
        <w:rPr>
          <w:rFonts w:hint="eastAsia" w:ascii="仿宋" w:hAnsi="仿宋" w:eastAsia="仿宋" w:cs="仿宋"/>
          <w:spacing w:val="13"/>
        </w:rPr>
        <w:t xml:space="preserve"> </w:t>
      </w:r>
      <w:r>
        <w:rPr>
          <w:rFonts w:hint="eastAsia" w:ascii="仿宋" w:hAnsi="仿宋" w:eastAsia="仿宋" w:cs="仿宋"/>
          <w:spacing w:val="-1"/>
        </w:rPr>
        <w:t>评标委员会按招标文件评标办法前附表及商务标清标内容（附件</w:t>
      </w:r>
      <w:r>
        <w:rPr>
          <w:rFonts w:hint="eastAsia" w:ascii="仿宋" w:hAnsi="仿宋" w:eastAsia="仿宋" w:cs="仿宋"/>
          <w:spacing w:val="23"/>
        </w:rPr>
        <w:t xml:space="preserve"> </w:t>
      </w:r>
      <w:r>
        <w:rPr>
          <w:rFonts w:hint="eastAsia" w:ascii="仿宋" w:hAnsi="仿宋" w:eastAsia="仿宋" w:cs="仿宋"/>
          <w:spacing w:val="-1"/>
        </w:rPr>
        <w:t>1）要求对投标文件的形</w:t>
      </w:r>
      <w:r>
        <w:rPr>
          <w:rFonts w:hint="eastAsia" w:ascii="仿宋" w:hAnsi="仿宋" w:eastAsia="仿宋" w:cs="仿宋"/>
        </w:rPr>
        <w:t xml:space="preserve"> 式、资格条件、响应性等逐一进行评审。经审查不符合招标文件要求的，不再进入详细评审阶段；符</w:t>
      </w:r>
      <w:r>
        <w:rPr>
          <w:rFonts w:hint="eastAsia" w:ascii="仿宋" w:hAnsi="仿宋" w:eastAsia="仿宋" w:cs="仿宋"/>
          <w:spacing w:val="12"/>
        </w:rPr>
        <w:t xml:space="preserve"> </w:t>
      </w:r>
      <w:r>
        <w:rPr>
          <w:rFonts w:hint="eastAsia" w:ascii="仿宋" w:hAnsi="仿宋" w:eastAsia="仿宋" w:cs="仿宋"/>
          <w:spacing w:val="-1"/>
        </w:rPr>
        <w:t>合招标文件要求的投标文件为有效投标文件，进入详细评审阶段，其报价为有效投标报价。</w:t>
      </w:r>
    </w:p>
    <w:p>
      <w:pPr>
        <w:spacing w:line="346" w:lineRule="auto"/>
        <w:ind w:firstLine="423"/>
        <w:rPr>
          <w:rFonts w:hint="eastAsia" w:ascii="仿宋" w:hAnsi="仿宋" w:eastAsia="仿宋" w:cs="仿宋"/>
        </w:rPr>
      </w:pPr>
      <w:r>
        <w:rPr>
          <w:rFonts w:hint="eastAsia" w:ascii="仿宋" w:hAnsi="仿宋" w:eastAsia="仿宋" w:cs="仿宋"/>
          <w:spacing w:val="2"/>
        </w:rPr>
        <w:t>2.1.2</w:t>
      </w:r>
      <w:r>
        <w:rPr>
          <w:rFonts w:hint="eastAsia" w:ascii="仿宋" w:hAnsi="仿宋" w:eastAsia="仿宋" w:cs="仿宋"/>
          <w:spacing w:val="6"/>
        </w:rPr>
        <w:t xml:space="preserve"> </w:t>
      </w:r>
      <w:r>
        <w:rPr>
          <w:rFonts w:hint="eastAsia" w:ascii="仿宋" w:hAnsi="仿宋" w:eastAsia="仿宋" w:cs="仿宋"/>
          <w:spacing w:val="2"/>
        </w:rPr>
        <w:t>投标人有以下情形之一的，按否决投标处理：</w:t>
      </w:r>
    </w:p>
    <w:p>
      <w:pPr>
        <w:spacing w:line="346" w:lineRule="auto"/>
        <w:ind w:firstLine="427"/>
        <w:rPr>
          <w:rFonts w:hint="eastAsia" w:ascii="仿宋" w:hAnsi="仿宋" w:eastAsia="仿宋" w:cs="仿宋"/>
        </w:rPr>
      </w:pPr>
      <w:r>
        <w:rPr>
          <w:rFonts w:hint="eastAsia" w:ascii="仿宋" w:hAnsi="仿宋" w:eastAsia="仿宋" w:cs="仿宋"/>
        </w:rPr>
        <w:t>（1</w:t>
      </w:r>
      <w:r>
        <w:rPr>
          <w:rFonts w:hint="eastAsia" w:ascii="仿宋" w:hAnsi="仿宋" w:eastAsia="仿宋" w:cs="仿宋"/>
          <w:spacing w:val="-36"/>
        </w:rPr>
        <w:t xml:space="preserve"> </w:t>
      </w:r>
      <w:r>
        <w:rPr>
          <w:rFonts w:hint="eastAsia" w:ascii="仿宋" w:hAnsi="仿宋" w:eastAsia="仿宋" w:cs="仿宋"/>
        </w:rPr>
        <w:t>）第二章“投标人须知”第</w:t>
      </w:r>
      <w:r>
        <w:rPr>
          <w:rFonts w:hint="eastAsia" w:ascii="仿宋" w:hAnsi="仿宋" w:eastAsia="仿宋" w:cs="仿宋"/>
          <w:spacing w:val="-8"/>
        </w:rPr>
        <w:t xml:space="preserve"> </w:t>
      </w:r>
      <w:r>
        <w:rPr>
          <w:rFonts w:hint="eastAsia" w:ascii="仿宋" w:hAnsi="仿宋" w:eastAsia="仿宋" w:cs="仿宋"/>
        </w:rPr>
        <w:t>1.4.3</w:t>
      </w:r>
      <w:r>
        <w:rPr>
          <w:rFonts w:hint="eastAsia" w:ascii="仿宋" w:hAnsi="仿宋" w:eastAsia="仿宋" w:cs="仿宋"/>
          <w:spacing w:val="-17"/>
        </w:rPr>
        <w:t xml:space="preserve"> </w:t>
      </w:r>
      <w:r>
        <w:rPr>
          <w:rFonts w:hint="eastAsia" w:ascii="仿宋" w:hAnsi="仿宋" w:eastAsia="仿宋" w:cs="仿宋"/>
        </w:rPr>
        <w:t>项规定的任何一种情形的；</w:t>
      </w:r>
    </w:p>
    <w:p>
      <w:pPr>
        <w:spacing w:line="346" w:lineRule="auto"/>
        <w:ind w:firstLine="427"/>
        <w:rPr>
          <w:rFonts w:hint="eastAsia" w:ascii="仿宋" w:hAnsi="仿宋" w:eastAsia="仿宋" w:cs="仿宋"/>
        </w:rPr>
      </w:pPr>
      <w:r>
        <w:rPr>
          <w:rFonts w:hint="eastAsia" w:ascii="仿宋" w:hAnsi="仿宋" w:eastAsia="仿宋" w:cs="仿宋"/>
          <w:spacing w:val="-2"/>
        </w:rPr>
        <w:t>（2</w:t>
      </w:r>
      <w:r>
        <w:rPr>
          <w:rFonts w:hint="eastAsia" w:ascii="仿宋" w:hAnsi="仿宋" w:eastAsia="仿宋" w:cs="仿宋"/>
          <w:spacing w:val="-50"/>
        </w:rPr>
        <w:t xml:space="preserve"> </w:t>
      </w:r>
      <w:r>
        <w:rPr>
          <w:rFonts w:hint="eastAsia" w:ascii="仿宋" w:hAnsi="仿宋" w:eastAsia="仿宋" w:cs="仿宋"/>
          <w:spacing w:val="-2"/>
        </w:rPr>
        <w:t>）</w:t>
      </w:r>
      <w:r>
        <w:rPr>
          <w:rFonts w:hint="eastAsia" w:ascii="仿宋" w:hAnsi="仿宋" w:eastAsia="仿宋" w:cs="仿宋"/>
          <w:spacing w:val="-63"/>
        </w:rPr>
        <w:t xml:space="preserve"> </w:t>
      </w:r>
      <w:r>
        <w:rPr>
          <w:rFonts w:hint="eastAsia" w:ascii="仿宋" w:hAnsi="仿宋" w:eastAsia="仿宋" w:cs="仿宋"/>
          <w:spacing w:val="-2"/>
        </w:rPr>
        <w:t>串通投标或弄虚作假或有其他违法行为的；</w:t>
      </w:r>
    </w:p>
    <w:p>
      <w:pPr>
        <w:spacing w:line="346" w:lineRule="auto"/>
        <w:ind w:firstLine="427"/>
        <w:rPr>
          <w:rFonts w:hint="eastAsia" w:ascii="仿宋" w:hAnsi="仿宋" w:eastAsia="仿宋" w:cs="仿宋"/>
        </w:rPr>
      </w:pPr>
      <w:r>
        <w:rPr>
          <w:rFonts w:hint="eastAsia" w:ascii="仿宋" w:hAnsi="仿宋" w:eastAsia="仿宋" w:cs="仿宋"/>
        </w:rPr>
        <w:t>（3</w:t>
      </w:r>
      <w:r>
        <w:rPr>
          <w:rFonts w:hint="eastAsia" w:ascii="仿宋" w:hAnsi="仿宋" w:eastAsia="仿宋" w:cs="仿宋"/>
          <w:spacing w:val="-52"/>
        </w:rPr>
        <w:t xml:space="preserve"> </w:t>
      </w:r>
      <w:r>
        <w:rPr>
          <w:rFonts w:hint="eastAsia" w:ascii="仿宋" w:hAnsi="仿宋" w:eastAsia="仿宋" w:cs="仿宋"/>
        </w:rPr>
        <w:t>）不按评标委员会要求澄清、说明或补正的；</w:t>
      </w:r>
    </w:p>
    <w:p>
      <w:pPr>
        <w:spacing w:line="346" w:lineRule="auto"/>
        <w:ind w:firstLine="427"/>
        <w:rPr>
          <w:rFonts w:hint="eastAsia" w:ascii="仿宋" w:hAnsi="仿宋" w:eastAsia="仿宋" w:cs="仿宋"/>
        </w:rPr>
      </w:pPr>
      <w:r>
        <w:rPr>
          <w:rFonts w:hint="eastAsia" w:ascii="仿宋" w:hAnsi="仿宋" w:eastAsia="仿宋" w:cs="仿宋"/>
          <w:spacing w:val="-2"/>
        </w:rPr>
        <w:t>（4</w:t>
      </w:r>
      <w:r>
        <w:rPr>
          <w:rFonts w:hint="eastAsia" w:ascii="仿宋" w:hAnsi="仿宋" w:eastAsia="仿宋" w:cs="仿宋"/>
          <w:spacing w:val="-45"/>
        </w:rPr>
        <w:t xml:space="preserve"> </w:t>
      </w:r>
      <w:r>
        <w:rPr>
          <w:rFonts w:hint="eastAsia" w:ascii="仿宋" w:hAnsi="仿宋" w:eastAsia="仿宋" w:cs="仿宋"/>
          <w:spacing w:val="-2"/>
        </w:rPr>
        <w:t>）投标文件不按规定签字盖章的；</w:t>
      </w:r>
    </w:p>
    <w:p>
      <w:pPr>
        <w:spacing w:line="346" w:lineRule="auto"/>
        <w:ind w:firstLine="427"/>
        <w:rPr>
          <w:rFonts w:hint="eastAsia" w:ascii="仿宋" w:hAnsi="仿宋" w:eastAsia="仿宋" w:cs="仿宋"/>
        </w:rPr>
      </w:pPr>
      <w:r>
        <w:rPr>
          <w:rFonts w:hint="eastAsia" w:ascii="仿宋" w:hAnsi="仿宋" w:eastAsia="仿宋" w:cs="仿宋"/>
          <w:spacing w:val="-8"/>
        </w:rPr>
        <w:t>（5</w:t>
      </w:r>
      <w:r>
        <w:rPr>
          <w:rFonts w:hint="eastAsia" w:ascii="仿宋" w:hAnsi="仿宋" w:eastAsia="仿宋" w:cs="仿宋"/>
          <w:spacing w:val="-50"/>
        </w:rPr>
        <w:t xml:space="preserve"> </w:t>
      </w:r>
      <w:r>
        <w:rPr>
          <w:rFonts w:hint="eastAsia" w:ascii="仿宋" w:hAnsi="仿宋" w:eastAsia="仿宋" w:cs="仿宋"/>
          <w:spacing w:val="-8"/>
        </w:rPr>
        <w:t>）投标文件的关键内容字迹模糊，无法辨认的；</w:t>
      </w:r>
    </w:p>
    <w:p>
      <w:pPr>
        <w:spacing w:line="346" w:lineRule="auto"/>
        <w:ind w:firstLine="427"/>
        <w:rPr>
          <w:rFonts w:hint="eastAsia" w:ascii="仿宋" w:hAnsi="仿宋" w:eastAsia="仿宋" w:cs="仿宋"/>
        </w:rPr>
      </w:pPr>
      <w:r>
        <w:rPr>
          <w:rFonts w:hint="eastAsia" w:ascii="仿宋" w:hAnsi="仿宋" w:eastAsia="仿宋" w:cs="仿宋"/>
        </w:rPr>
        <w:t>（6</w:t>
      </w:r>
      <w:r>
        <w:rPr>
          <w:rFonts w:hint="eastAsia" w:ascii="仿宋" w:hAnsi="仿宋" w:eastAsia="仿宋" w:cs="仿宋"/>
          <w:spacing w:val="-53"/>
        </w:rPr>
        <w:t xml:space="preserve"> </w:t>
      </w:r>
      <w:r>
        <w:rPr>
          <w:rFonts w:hint="eastAsia" w:ascii="仿宋" w:hAnsi="仿宋" w:eastAsia="仿宋" w:cs="仿宋"/>
        </w:rPr>
        <w:t>）未按规定提交投标保证金信用承诺函的；</w:t>
      </w:r>
    </w:p>
    <w:p>
      <w:pPr>
        <w:spacing w:line="346" w:lineRule="auto"/>
        <w:ind w:firstLine="427"/>
        <w:rPr>
          <w:rFonts w:hint="eastAsia" w:ascii="仿宋" w:hAnsi="仿宋" w:eastAsia="仿宋" w:cs="仿宋"/>
        </w:rPr>
      </w:pPr>
      <w:r>
        <w:rPr>
          <w:rFonts w:hint="eastAsia" w:ascii="仿宋" w:hAnsi="仿宋" w:eastAsia="仿宋" w:cs="仿宋"/>
        </w:rPr>
        <w:t>（7</w:t>
      </w:r>
      <w:r>
        <w:rPr>
          <w:rFonts w:hint="eastAsia" w:ascii="仿宋" w:hAnsi="仿宋" w:eastAsia="仿宋" w:cs="仿宋"/>
          <w:spacing w:val="-54"/>
        </w:rPr>
        <w:t xml:space="preserve"> </w:t>
      </w:r>
      <w:r>
        <w:rPr>
          <w:rFonts w:hint="eastAsia" w:ascii="仿宋" w:hAnsi="仿宋" w:eastAsia="仿宋" w:cs="仿宋"/>
        </w:rPr>
        <w:t>）投标人的投标报价低于成本价的；</w:t>
      </w:r>
    </w:p>
    <w:p>
      <w:pPr>
        <w:spacing w:line="346" w:lineRule="auto"/>
        <w:ind w:right="28" w:firstLine="426"/>
        <w:rPr>
          <w:rFonts w:hint="eastAsia" w:ascii="仿宋" w:hAnsi="仿宋" w:eastAsia="仿宋" w:cs="仿宋"/>
        </w:rPr>
      </w:pPr>
      <w:r>
        <w:rPr>
          <w:rFonts w:hint="eastAsia" w:ascii="仿宋" w:hAnsi="仿宋" w:eastAsia="仿宋" w:cs="仿宋"/>
          <w:spacing w:val="-1"/>
        </w:rPr>
        <w:t>（8</w:t>
      </w:r>
      <w:r>
        <w:rPr>
          <w:rFonts w:hint="eastAsia" w:ascii="仿宋" w:hAnsi="仿宋" w:eastAsia="仿宋" w:cs="仿宋"/>
          <w:spacing w:val="-32"/>
        </w:rPr>
        <w:t xml:space="preserve"> </w:t>
      </w:r>
      <w:r>
        <w:rPr>
          <w:rFonts w:hint="eastAsia" w:ascii="仿宋" w:hAnsi="仿宋" w:eastAsia="仿宋" w:cs="仿宋"/>
          <w:spacing w:val="-1"/>
        </w:rPr>
        <w:t>）未对</w:t>
      </w:r>
      <w:r>
        <w:rPr>
          <w:rFonts w:hint="eastAsia" w:ascii="仿宋" w:hAnsi="仿宋" w:eastAsia="仿宋" w:cs="仿宋"/>
          <w:spacing w:val="-53"/>
        </w:rPr>
        <w:t xml:space="preserve"> </w:t>
      </w:r>
      <w:r>
        <w:rPr>
          <w:rFonts w:hint="eastAsia" w:ascii="仿宋" w:hAnsi="仿宋" w:eastAsia="仿宋" w:cs="仿宋"/>
          <w:spacing w:val="-1"/>
        </w:rPr>
        <w:t>《洛阳市工程建设项目廉洁自律告知书》、《洛阳市工程建设项目廉洁自律承诺书》</w:t>
      </w:r>
      <w:r>
        <w:rPr>
          <w:rFonts w:hint="eastAsia" w:ascii="仿宋" w:hAnsi="仿宋" w:eastAsia="仿宋" w:cs="仿宋"/>
          <w:spacing w:val="-3"/>
        </w:rPr>
        <w:t>承诺的；</w:t>
      </w:r>
    </w:p>
    <w:p>
      <w:pPr>
        <w:spacing w:line="346" w:lineRule="auto"/>
        <w:ind w:firstLine="427"/>
        <w:rPr>
          <w:rFonts w:hint="eastAsia" w:ascii="仿宋" w:hAnsi="仿宋" w:eastAsia="仿宋" w:cs="仿宋"/>
        </w:rPr>
      </w:pPr>
      <w:r>
        <w:rPr>
          <w:rFonts w:hint="eastAsia" w:ascii="仿宋" w:hAnsi="仿宋" w:eastAsia="仿宋" w:cs="仿宋"/>
          <w:spacing w:val="1"/>
          <w:position w:val="15"/>
        </w:rPr>
        <w:t>（9</w:t>
      </w:r>
      <w:r>
        <w:rPr>
          <w:rFonts w:hint="eastAsia" w:ascii="仿宋" w:hAnsi="仿宋" w:eastAsia="仿宋" w:cs="仿宋"/>
          <w:spacing w:val="-32"/>
          <w:position w:val="15"/>
        </w:rPr>
        <w:t xml:space="preserve"> </w:t>
      </w:r>
      <w:r>
        <w:rPr>
          <w:rFonts w:hint="eastAsia" w:ascii="仿宋" w:hAnsi="仿宋" w:eastAsia="仿宋" w:cs="仿宋"/>
          <w:spacing w:val="1"/>
          <w:position w:val="15"/>
        </w:rPr>
        <w:t>）未按招标正文中</w:t>
      </w:r>
      <w:r>
        <w:rPr>
          <w:rFonts w:hint="eastAsia" w:ascii="仿宋" w:hAnsi="仿宋" w:eastAsia="仿宋" w:cs="仿宋"/>
          <w:spacing w:val="-7"/>
          <w:position w:val="15"/>
        </w:rPr>
        <w:t xml:space="preserve"> </w:t>
      </w:r>
      <w:r>
        <w:rPr>
          <w:rFonts w:hint="eastAsia" w:ascii="仿宋" w:hAnsi="仿宋" w:eastAsia="仿宋" w:cs="仿宋"/>
          <w:spacing w:val="1"/>
          <w:position w:val="15"/>
        </w:rPr>
        <w:t>1.13.1</w:t>
      </w:r>
      <w:r>
        <w:rPr>
          <w:rFonts w:hint="eastAsia" w:ascii="仿宋" w:hAnsi="仿宋" w:eastAsia="仿宋" w:cs="仿宋"/>
          <w:spacing w:val="-20"/>
          <w:position w:val="15"/>
        </w:rPr>
        <w:t xml:space="preserve"> </w:t>
      </w:r>
      <w:r>
        <w:rPr>
          <w:rFonts w:hint="eastAsia" w:ascii="仿宋" w:hAnsi="仿宋" w:eastAsia="仿宋" w:cs="仿宋"/>
          <w:spacing w:val="1"/>
          <w:position w:val="15"/>
        </w:rPr>
        <w:t>农民工工资保障金进行承诺的，并未按规定开设农民工工资专用</w:t>
      </w:r>
    </w:p>
    <w:p>
      <w:pPr>
        <w:spacing w:line="346" w:lineRule="auto"/>
        <w:ind w:firstLine="4"/>
        <w:rPr>
          <w:rFonts w:hint="eastAsia" w:ascii="仿宋" w:hAnsi="仿宋" w:eastAsia="仿宋" w:cs="仿宋"/>
        </w:rPr>
      </w:pPr>
      <w:r>
        <w:rPr>
          <w:rFonts w:hint="eastAsia" w:ascii="仿宋" w:hAnsi="仿宋" w:eastAsia="仿宋" w:cs="仿宋"/>
          <w:spacing w:val="5"/>
        </w:rPr>
        <w:t>账户承诺的；</w:t>
      </w:r>
    </w:p>
    <w:p>
      <w:pPr>
        <w:spacing w:line="346" w:lineRule="auto"/>
        <w:ind w:firstLine="427"/>
        <w:rPr>
          <w:rFonts w:hint="eastAsia" w:ascii="仿宋" w:hAnsi="仿宋" w:eastAsia="仿宋" w:cs="仿宋"/>
        </w:rPr>
      </w:pPr>
      <w:r>
        <w:rPr>
          <w:rFonts w:hint="eastAsia" w:ascii="仿宋" w:hAnsi="仿宋" w:eastAsia="仿宋" w:cs="仿宋"/>
        </w:rPr>
        <w:t>（10</w:t>
      </w:r>
      <w:r>
        <w:rPr>
          <w:rFonts w:hint="eastAsia" w:ascii="仿宋" w:hAnsi="仿宋" w:eastAsia="仿宋" w:cs="仿宋"/>
          <w:spacing w:val="-33"/>
        </w:rPr>
        <w:t xml:space="preserve"> </w:t>
      </w:r>
      <w:r>
        <w:rPr>
          <w:rFonts w:hint="eastAsia" w:ascii="仿宋" w:hAnsi="仿宋" w:eastAsia="仿宋" w:cs="仿宋"/>
        </w:rPr>
        <w:t>）投标人之间为谋取中标或者排斥特定投标人而联合采取行动的；</w:t>
      </w:r>
    </w:p>
    <w:p>
      <w:pPr>
        <w:spacing w:line="346" w:lineRule="auto"/>
        <w:ind w:firstLine="427"/>
        <w:rPr>
          <w:rFonts w:hint="eastAsia" w:ascii="仿宋" w:hAnsi="仿宋" w:eastAsia="仿宋" w:cs="仿宋"/>
        </w:rPr>
      </w:pPr>
      <w:r>
        <w:rPr>
          <w:rFonts w:hint="eastAsia" w:ascii="仿宋" w:hAnsi="仿宋" w:eastAsia="仿宋" w:cs="仿宋"/>
        </w:rPr>
        <w:t>（11</w:t>
      </w:r>
      <w:r>
        <w:rPr>
          <w:rFonts w:hint="eastAsia" w:ascii="仿宋" w:hAnsi="仿宋" w:eastAsia="仿宋" w:cs="仿宋"/>
          <w:spacing w:val="-51"/>
        </w:rPr>
        <w:t xml:space="preserve"> </w:t>
      </w:r>
      <w:r>
        <w:rPr>
          <w:rFonts w:hint="eastAsia" w:ascii="仿宋" w:hAnsi="仿宋" w:eastAsia="仿宋" w:cs="仿宋"/>
        </w:rPr>
        <w:t>）不同投标人的投标文件由同一单位或者个人编制；</w:t>
      </w:r>
    </w:p>
    <w:p>
      <w:pPr>
        <w:spacing w:line="346" w:lineRule="auto"/>
        <w:ind w:firstLine="427"/>
        <w:rPr>
          <w:rFonts w:hint="eastAsia" w:ascii="仿宋" w:hAnsi="仿宋" w:eastAsia="仿宋" w:cs="仿宋"/>
        </w:rPr>
      </w:pPr>
      <w:r>
        <w:rPr>
          <w:rFonts w:hint="eastAsia" w:ascii="仿宋" w:hAnsi="仿宋" w:eastAsia="仿宋" w:cs="仿宋"/>
        </w:rPr>
        <w:t>（12</w:t>
      </w:r>
      <w:r>
        <w:rPr>
          <w:rFonts w:hint="eastAsia" w:ascii="仿宋" w:hAnsi="仿宋" w:eastAsia="仿宋" w:cs="仿宋"/>
          <w:spacing w:val="-51"/>
        </w:rPr>
        <w:t xml:space="preserve"> </w:t>
      </w:r>
      <w:r>
        <w:rPr>
          <w:rFonts w:hint="eastAsia" w:ascii="仿宋" w:hAnsi="仿宋" w:eastAsia="仿宋" w:cs="仿宋"/>
        </w:rPr>
        <w:t>）不同投标人的投标文件及其它材料等相互混装的；</w:t>
      </w:r>
    </w:p>
    <w:p>
      <w:pPr>
        <w:spacing w:line="346" w:lineRule="auto"/>
        <w:ind w:firstLine="427"/>
        <w:rPr>
          <w:rFonts w:hint="eastAsia" w:ascii="仿宋" w:hAnsi="仿宋" w:eastAsia="仿宋" w:cs="仿宋"/>
        </w:rPr>
      </w:pPr>
      <w:r>
        <w:rPr>
          <w:rFonts w:hint="eastAsia" w:ascii="仿宋" w:hAnsi="仿宋" w:eastAsia="仿宋" w:cs="仿宋"/>
        </w:rPr>
        <w:t>（13</w:t>
      </w:r>
      <w:r>
        <w:rPr>
          <w:rFonts w:hint="eastAsia" w:ascii="仿宋" w:hAnsi="仿宋" w:eastAsia="仿宋" w:cs="仿宋"/>
          <w:spacing w:val="-37"/>
        </w:rPr>
        <w:t xml:space="preserve"> </w:t>
      </w:r>
      <w:r>
        <w:rPr>
          <w:rFonts w:hint="eastAsia" w:ascii="仿宋" w:hAnsi="仿宋" w:eastAsia="仿宋" w:cs="仿宋"/>
        </w:rPr>
        <w:t>）不同投标人的投标文件的错漏之处非正常一致的；</w:t>
      </w:r>
    </w:p>
    <w:p>
      <w:pPr>
        <w:spacing w:line="346" w:lineRule="auto"/>
        <w:ind w:firstLine="427"/>
        <w:rPr>
          <w:rFonts w:hint="eastAsia" w:ascii="仿宋" w:hAnsi="仿宋" w:eastAsia="仿宋" w:cs="仿宋"/>
        </w:rPr>
      </w:pPr>
      <w:r>
        <w:rPr>
          <w:rFonts w:hint="eastAsia" w:ascii="仿宋" w:hAnsi="仿宋" w:eastAsia="仿宋" w:cs="仿宋"/>
        </w:rPr>
        <w:t>（14）不同投标人的投标文件载明的项目管理班子或其他成员存在相同人员的；</w:t>
      </w:r>
    </w:p>
    <w:p>
      <w:pPr>
        <w:spacing w:line="346" w:lineRule="auto"/>
        <w:ind w:firstLine="427"/>
        <w:rPr>
          <w:rFonts w:hint="eastAsia" w:ascii="仿宋" w:hAnsi="仿宋" w:eastAsia="仿宋" w:cs="仿宋"/>
        </w:rPr>
      </w:pPr>
      <w:r>
        <w:rPr>
          <w:rFonts w:hint="eastAsia" w:ascii="仿宋" w:hAnsi="仿宋" w:eastAsia="仿宋" w:cs="仿宋"/>
        </w:rPr>
        <w:t>（15）不同投标人的施工组织设计方案雷同的；</w:t>
      </w:r>
    </w:p>
    <w:p>
      <w:pPr>
        <w:spacing w:line="346" w:lineRule="auto"/>
        <w:ind w:firstLine="427"/>
        <w:rPr>
          <w:rFonts w:hint="eastAsia" w:ascii="仿宋" w:hAnsi="仿宋" w:eastAsia="仿宋" w:cs="仿宋"/>
        </w:rPr>
      </w:pPr>
      <w:r>
        <w:rPr>
          <w:rFonts w:hint="eastAsia" w:ascii="仿宋" w:hAnsi="仿宋" w:eastAsia="仿宋" w:cs="仿宋"/>
          <w:spacing w:val="1"/>
        </w:rPr>
        <w:t>（16）运用计算机硬件特征码识别技术、标书编制系统软证书识别技术、标书编制系统与计价</w:t>
      </w:r>
      <w:r>
        <w:rPr>
          <w:rFonts w:hint="eastAsia" w:ascii="仿宋" w:hAnsi="仿宋" w:eastAsia="仿宋" w:cs="仿宋"/>
          <w:spacing w:val="-1"/>
        </w:rPr>
        <w:t>软件特征码关联识别技术,</w:t>
      </w:r>
      <w:r>
        <w:rPr>
          <w:rFonts w:hint="eastAsia" w:ascii="仿宋" w:hAnsi="仿宋" w:eastAsia="仿宋" w:cs="仿宋"/>
          <w:spacing w:val="-17"/>
        </w:rPr>
        <w:t xml:space="preserve"> </w:t>
      </w:r>
      <w:r>
        <w:rPr>
          <w:rFonts w:hint="eastAsia" w:ascii="仿宋" w:hAnsi="仿宋" w:eastAsia="仿宋" w:cs="仿宋"/>
          <w:spacing w:val="-1"/>
        </w:rPr>
        <w:t>发现不同投标人的投标文件出自同一台计算机的；</w:t>
      </w:r>
      <w:r>
        <w:rPr>
          <w:rFonts w:hint="eastAsia" w:ascii="仿宋" w:hAnsi="仿宋" w:eastAsia="仿宋" w:cs="仿宋"/>
          <w:spacing w:val="49"/>
        </w:rPr>
        <w:t xml:space="preserve"> </w:t>
      </w:r>
      <w:r>
        <w:rPr>
          <w:rFonts w:hint="eastAsia" w:ascii="仿宋" w:hAnsi="仿宋" w:eastAsia="仿宋" w:cs="仿宋"/>
          <w:spacing w:val="-1"/>
        </w:rPr>
        <w:t>通过电子评标系统雷</w:t>
      </w:r>
      <w:r>
        <w:rPr>
          <w:rFonts w:hint="eastAsia" w:ascii="仿宋" w:hAnsi="仿宋" w:eastAsia="仿宋" w:cs="仿宋"/>
        </w:rPr>
        <w:t xml:space="preserve"> </w:t>
      </w:r>
      <w:r>
        <w:rPr>
          <w:rFonts w:hint="eastAsia" w:ascii="仿宋" w:hAnsi="仿宋" w:eastAsia="仿宋" w:cs="仿宋"/>
          <w:spacing w:val="-2"/>
        </w:rPr>
        <w:t>同性分析技术，发现不同投标人的投标文件相互之间存在非正常雷同现象的；通过电子评标系统不</w:t>
      </w:r>
      <w:r>
        <w:rPr>
          <w:rFonts w:hint="eastAsia" w:ascii="仿宋" w:hAnsi="仿宋" w:eastAsia="仿宋" w:cs="仿宋"/>
          <w:spacing w:val="-4"/>
        </w:rPr>
        <w:t>平衡报价分析技术，发现不同投标人的投标文件相互之间存在过高报价或过低报价雷同的；</w:t>
      </w:r>
    </w:p>
    <w:p>
      <w:pPr>
        <w:spacing w:line="346" w:lineRule="auto"/>
        <w:ind w:firstLine="427"/>
        <w:rPr>
          <w:rFonts w:hint="eastAsia" w:ascii="仿宋" w:hAnsi="仿宋" w:eastAsia="仿宋" w:cs="仿宋"/>
        </w:rPr>
      </w:pPr>
      <w:r>
        <w:rPr>
          <w:rFonts w:hint="eastAsia" w:ascii="仿宋" w:hAnsi="仿宋" w:eastAsia="仿宋" w:cs="仿宋"/>
        </w:rPr>
        <w:t>（17）投标人之间事先约定中标者或相互约定抬高或者压低投标报价的；</w:t>
      </w:r>
    </w:p>
    <w:p>
      <w:pPr>
        <w:spacing w:line="346" w:lineRule="auto"/>
        <w:ind w:firstLine="427"/>
        <w:rPr>
          <w:rFonts w:hint="eastAsia" w:ascii="仿宋" w:hAnsi="仿宋" w:eastAsia="仿宋" w:cs="仿宋"/>
        </w:rPr>
      </w:pPr>
      <w:r>
        <w:rPr>
          <w:rFonts w:hint="eastAsia" w:ascii="仿宋" w:hAnsi="仿宋" w:eastAsia="仿宋" w:cs="仿宋"/>
        </w:rPr>
        <w:t>（18</w:t>
      </w:r>
      <w:r>
        <w:rPr>
          <w:rFonts w:hint="eastAsia" w:ascii="仿宋" w:hAnsi="仿宋" w:eastAsia="仿宋" w:cs="仿宋"/>
          <w:spacing w:val="-36"/>
        </w:rPr>
        <w:t xml:space="preserve"> </w:t>
      </w:r>
      <w:r>
        <w:rPr>
          <w:rFonts w:hint="eastAsia" w:ascii="仿宋" w:hAnsi="仿宋" w:eastAsia="仿宋" w:cs="仿宋"/>
        </w:rPr>
        <w:t>）属于同一法人组织、集团公司等组织成员的投标人,</w:t>
      </w:r>
      <w:r>
        <w:rPr>
          <w:rFonts w:hint="eastAsia" w:ascii="仿宋" w:hAnsi="仿宋" w:eastAsia="仿宋" w:cs="仿宋"/>
          <w:spacing w:val="-22"/>
        </w:rPr>
        <w:t xml:space="preserve"> </w:t>
      </w:r>
      <w:r>
        <w:rPr>
          <w:rFonts w:hint="eastAsia" w:ascii="仿宋" w:hAnsi="仿宋" w:eastAsia="仿宋" w:cs="仿宋"/>
        </w:rPr>
        <w:t>在投标中采取协同行动的；</w:t>
      </w:r>
    </w:p>
    <w:p>
      <w:pPr>
        <w:spacing w:line="346" w:lineRule="auto"/>
        <w:ind w:firstLine="427"/>
        <w:rPr>
          <w:rFonts w:hint="eastAsia" w:ascii="仿宋" w:hAnsi="仿宋" w:eastAsia="仿宋" w:cs="仿宋"/>
        </w:rPr>
      </w:pPr>
      <w:r>
        <w:rPr>
          <w:rFonts w:hint="eastAsia" w:ascii="仿宋" w:hAnsi="仿宋" w:eastAsia="仿宋" w:cs="仿宋"/>
        </w:rPr>
        <w:t>（19</w:t>
      </w:r>
      <w:r>
        <w:rPr>
          <w:rFonts w:hint="eastAsia" w:ascii="仿宋" w:hAnsi="仿宋" w:eastAsia="仿宋" w:cs="仿宋"/>
          <w:spacing w:val="-56"/>
        </w:rPr>
        <w:t xml:space="preserve"> </w:t>
      </w:r>
      <w:r>
        <w:rPr>
          <w:rFonts w:hint="eastAsia" w:ascii="仿宋" w:hAnsi="仿宋" w:eastAsia="仿宋" w:cs="仿宋"/>
        </w:rPr>
        <w:t>）提供虚假材料或不符合法律、法规和本招标文件规定的其他实质性要求的；</w:t>
      </w:r>
    </w:p>
    <w:p>
      <w:pPr>
        <w:spacing w:line="346" w:lineRule="auto"/>
        <w:ind w:right="124" w:firstLine="427"/>
        <w:rPr>
          <w:rFonts w:hint="eastAsia" w:ascii="仿宋" w:hAnsi="仿宋" w:eastAsia="仿宋" w:cs="仿宋"/>
        </w:rPr>
      </w:pPr>
      <w:r>
        <w:rPr>
          <w:rFonts w:hint="eastAsia" w:ascii="仿宋" w:hAnsi="仿宋" w:eastAsia="仿宋" w:cs="仿宋"/>
          <w:spacing w:val="1"/>
        </w:rPr>
        <w:t>（20</w:t>
      </w:r>
      <w:r>
        <w:rPr>
          <w:rFonts w:hint="eastAsia" w:ascii="仿宋" w:hAnsi="仿宋" w:eastAsia="仿宋" w:cs="仿宋"/>
          <w:spacing w:val="-55"/>
        </w:rPr>
        <w:t xml:space="preserve"> </w:t>
      </w:r>
      <w:r>
        <w:rPr>
          <w:rFonts w:hint="eastAsia" w:ascii="仿宋" w:hAnsi="仿宋" w:eastAsia="仿宋" w:cs="仿宋"/>
          <w:spacing w:val="1"/>
        </w:rPr>
        <w:t>）电子开评标系统对不同投标人的电子投标文件作出雷同性提示或预警的，资格评审委员</w:t>
      </w:r>
      <w:r>
        <w:rPr>
          <w:rFonts w:hint="eastAsia" w:ascii="仿宋" w:hAnsi="仿宋" w:eastAsia="仿宋" w:cs="仿宋"/>
          <w:spacing w:val="2"/>
        </w:rPr>
        <w:t>会评标委员会集体表决认定属于《中华人民共和国招标投标法实施条例》第四十条“视为投标人相互串通投标”的情形，同时写出串（围）标行为认定报告并签字的。</w:t>
      </w:r>
    </w:p>
    <w:p>
      <w:pPr>
        <w:spacing w:line="346" w:lineRule="auto"/>
        <w:ind w:firstLine="420"/>
        <w:rPr>
          <w:rFonts w:hint="eastAsia" w:ascii="仿宋" w:hAnsi="仿宋" w:eastAsia="仿宋" w:cs="仿宋"/>
        </w:rPr>
      </w:pPr>
      <w:r>
        <w:rPr>
          <w:rFonts w:hint="eastAsia" w:ascii="仿宋" w:hAnsi="仿宋" w:eastAsia="仿宋" w:cs="仿宋"/>
        </w:rPr>
        <w:t>评标委员会否决投标时应审慎。因招标文件或工程量清单表述歧义或逻辑错误等原因，造成投标</w:t>
      </w:r>
      <w:r>
        <w:rPr>
          <w:rFonts w:hint="eastAsia" w:ascii="仿宋" w:hAnsi="仿宋" w:eastAsia="仿宋" w:cs="仿宋"/>
          <w:spacing w:val="13"/>
        </w:rPr>
        <w:t xml:space="preserve"> </w:t>
      </w:r>
      <w:r>
        <w:rPr>
          <w:rFonts w:hint="eastAsia" w:ascii="仿宋" w:hAnsi="仿宋" w:eastAsia="仿宋" w:cs="仿宋"/>
        </w:rPr>
        <w:t>文件表述不一致的，不作为否决投标的因素。投标人明显打字或排版错误且不影响实质内容的，评标</w:t>
      </w:r>
      <w:r>
        <w:rPr>
          <w:rFonts w:hint="eastAsia" w:ascii="仿宋" w:hAnsi="仿宋" w:eastAsia="仿宋" w:cs="仿宋"/>
          <w:spacing w:val="14"/>
        </w:rPr>
        <w:t xml:space="preserve"> </w:t>
      </w:r>
      <w:r>
        <w:rPr>
          <w:rFonts w:hint="eastAsia" w:ascii="仿宋" w:hAnsi="仿宋" w:eastAsia="仿宋" w:cs="仿宋"/>
          <w:spacing w:val="-1"/>
        </w:rPr>
        <w:t>委员会可要求投标人作出书面澄清、说明或补正，不予以否决投标。</w:t>
      </w:r>
    </w:p>
    <w:p>
      <w:pPr>
        <w:spacing w:line="346" w:lineRule="auto"/>
        <w:ind w:firstLine="420"/>
        <w:rPr>
          <w:rFonts w:hint="eastAsia" w:ascii="仿宋" w:hAnsi="仿宋" w:eastAsia="仿宋" w:cs="仿宋"/>
        </w:rPr>
      </w:pPr>
      <w:r>
        <w:rPr>
          <w:rFonts w:hint="eastAsia" w:ascii="仿宋" w:hAnsi="仿宋" w:eastAsia="仿宋" w:cs="仿宋"/>
          <w:position w:val="15"/>
        </w:rPr>
        <w:t>评标委员会根据《评标委员会和评标方法暂行规定》第二十七条，否决不合格投标或者界定为废</w:t>
      </w:r>
    </w:p>
    <w:p>
      <w:pPr>
        <w:spacing w:line="346" w:lineRule="auto"/>
        <w:ind w:firstLine="1"/>
        <w:rPr>
          <w:rFonts w:hint="eastAsia" w:ascii="仿宋" w:hAnsi="仿宋" w:eastAsia="仿宋" w:cs="仿宋"/>
        </w:rPr>
      </w:pPr>
      <w:r>
        <w:rPr>
          <w:rFonts w:hint="eastAsia" w:ascii="仿宋" w:hAnsi="仿宋" w:eastAsia="仿宋" w:cs="仿宋"/>
          <w:spacing w:val="-1"/>
        </w:rPr>
        <w:t>标后，因有效投标不足三个使得投标明显缺乏竞争的，评标委员会可以否决全部投标。</w:t>
      </w:r>
    </w:p>
    <w:p>
      <w:pPr>
        <w:spacing w:line="346" w:lineRule="auto"/>
        <w:ind w:left="2" w:right="1" w:firstLine="421"/>
        <w:rPr>
          <w:rFonts w:hint="eastAsia" w:ascii="仿宋" w:hAnsi="仿宋" w:eastAsia="仿宋" w:cs="仿宋"/>
        </w:rPr>
      </w:pPr>
      <w:r>
        <w:rPr>
          <w:rFonts w:hint="eastAsia" w:ascii="仿宋" w:hAnsi="仿宋" w:eastAsia="仿宋" w:cs="仿宋"/>
          <w:spacing w:val="-1"/>
        </w:rPr>
        <w:t>2.1.4</w:t>
      </w:r>
      <w:r>
        <w:rPr>
          <w:rFonts w:hint="eastAsia" w:ascii="仿宋" w:hAnsi="仿宋" w:eastAsia="仿宋" w:cs="仿宋"/>
          <w:spacing w:val="52"/>
        </w:rPr>
        <w:t xml:space="preserve"> </w:t>
      </w:r>
      <w:r>
        <w:rPr>
          <w:rFonts w:hint="eastAsia" w:ascii="仿宋" w:hAnsi="仿宋" w:eastAsia="仿宋" w:cs="仿宋"/>
          <w:spacing w:val="-1"/>
        </w:rPr>
        <w:t>投标报价有算术错误的，评标委员会按以下原则对投标报价进行修正，修正的价格经投标</w:t>
      </w:r>
      <w:r>
        <w:rPr>
          <w:rFonts w:hint="eastAsia" w:ascii="仿宋" w:hAnsi="仿宋" w:eastAsia="仿宋" w:cs="仿宋"/>
        </w:rPr>
        <w:t xml:space="preserve"> </w:t>
      </w:r>
      <w:r>
        <w:rPr>
          <w:rFonts w:hint="eastAsia" w:ascii="仿宋" w:hAnsi="仿宋" w:eastAsia="仿宋" w:cs="仿宋"/>
          <w:spacing w:val="-1"/>
        </w:rPr>
        <w:t>人书面确认后具有约束力。投标人不接受修正价格的，其投标作废标处理。</w:t>
      </w:r>
    </w:p>
    <w:p>
      <w:pPr>
        <w:spacing w:line="346" w:lineRule="auto"/>
        <w:ind w:firstLine="427"/>
        <w:rPr>
          <w:rFonts w:hint="eastAsia" w:ascii="仿宋" w:hAnsi="仿宋" w:eastAsia="仿宋" w:cs="仿宋"/>
        </w:rPr>
      </w:pPr>
      <w:r>
        <w:rPr>
          <w:rFonts w:hint="eastAsia" w:ascii="仿宋" w:hAnsi="仿宋" w:eastAsia="仿宋" w:cs="仿宋"/>
          <w:spacing w:val="-2"/>
        </w:rPr>
        <w:t>（1）投标文件中的大写金额与小写金额不一致的，以大写金额为准；</w:t>
      </w:r>
    </w:p>
    <w:p>
      <w:pPr>
        <w:spacing w:line="346" w:lineRule="auto"/>
        <w:ind w:firstLine="421"/>
        <w:rPr>
          <w:rFonts w:hint="eastAsia" w:ascii="仿宋" w:hAnsi="仿宋" w:eastAsia="仿宋" w:cs="仿宋"/>
        </w:rPr>
      </w:pPr>
      <w:r>
        <w:rPr>
          <w:rFonts w:hint="eastAsia" w:ascii="仿宋" w:hAnsi="仿宋" w:eastAsia="仿宋" w:cs="仿宋"/>
          <w:spacing w:val="-1"/>
          <w:position w:val="15"/>
        </w:rPr>
        <w:t>（2）总价金额与依据单价计算出的结果不一致的，以单价金额为准修正总价，但单价金额小数</w:t>
      </w:r>
    </w:p>
    <w:p>
      <w:pPr>
        <w:spacing w:line="346" w:lineRule="auto"/>
        <w:ind w:firstLine="6"/>
        <w:rPr>
          <w:rFonts w:hint="eastAsia" w:ascii="仿宋" w:hAnsi="仿宋" w:eastAsia="仿宋" w:cs="仿宋"/>
        </w:rPr>
      </w:pPr>
      <w:r>
        <w:rPr>
          <w:rFonts w:hint="eastAsia" w:ascii="仿宋" w:hAnsi="仿宋" w:eastAsia="仿宋" w:cs="仿宋"/>
          <w:spacing w:val="-5"/>
        </w:rPr>
        <w:t>点有明显错误的除外。</w:t>
      </w:r>
    </w:p>
    <w:p>
      <w:pPr>
        <w:spacing w:line="346" w:lineRule="auto"/>
        <w:ind w:firstLine="418"/>
        <w:rPr>
          <w:rFonts w:hint="eastAsia" w:ascii="仿宋" w:hAnsi="仿宋" w:eastAsia="仿宋" w:cs="仿宋"/>
        </w:rPr>
      </w:pPr>
      <w:r>
        <w:rPr>
          <w:rFonts w:hint="eastAsia" w:ascii="仿宋" w:hAnsi="仿宋" w:eastAsia="仿宋" w:cs="仿宋"/>
          <w:spacing w:val="-3"/>
        </w:rPr>
        <w:t>2.2</w:t>
      </w:r>
      <w:r>
        <w:rPr>
          <w:rFonts w:hint="eastAsia" w:ascii="仿宋" w:hAnsi="仿宋" w:eastAsia="仿宋" w:cs="仿宋"/>
          <w:spacing w:val="14"/>
        </w:rPr>
        <w:t xml:space="preserve"> </w:t>
      </w:r>
      <w:r>
        <w:rPr>
          <w:rFonts w:hint="eastAsia" w:ascii="仿宋" w:hAnsi="仿宋" w:eastAsia="仿宋" w:cs="仿宋"/>
          <w:spacing w:val="-3"/>
        </w:rPr>
        <w:t>详细评审</w:t>
      </w:r>
    </w:p>
    <w:p>
      <w:pPr>
        <w:spacing w:line="346" w:lineRule="auto"/>
        <w:ind w:firstLine="415"/>
        <w:rPr>
          <w:rFonts w:hint="eastAsia" w:ascii="仿宋" w:hAnsi="仿宋" w:eastAsia="仿宋" w:cs="仿宋"/>
          <w:spacing w:val="-4"/>
        </w:rPr>
      </w:pPr>
      <w:r>
        <w:rPr>
          <w:rFonts w:hint="eastAsia" w:ascii="仿宋" w:hAnsi="仿宋" w:eastAsia="仿宋" w:cs="仿宋"/>
          <w:spacing w:val="-1"/>
        </w:rPr>
        <w:t>评标委员会对通过初步评审合格的有效投标文件，按照招标文件中明确的评标方式进行技术标、</w:t>
      </w:r>
      <w:r>
        <w:rPr>
          <w:rFonts w:hint="eastAsia" w:ascii="仿宋" w:hAnsi="仿宋" w:eastAsia="仿宋" w:cs="仿宋"/>
          <w:spacing w:val="24"/>
        </w:rPr>
        <w:t xml:space="preserve"> </w:t>
      </w:r>
      <w:r>
        <w:rPr>
          <w:rFonts w:hint="eastAsia" w:ascii="仿宋" w:hAnsi="仿宋" w:eastAsia="仿宋" w:cs="仿宋"/>
          <w:spacing w:val="-4"/>
        </w:rPr>
        <w:t>商务标、综合标的评审。</w:t>
      </w:r>
    </w:p>
    <w:tbl>
      <w:tblPr>
        <w:tblStyle w:val="21"/>
        <w:tblW w:w="10085" w:type="dxa"/>
        <w:jc w:val="center"/>
        <w:tblLayout w:type="fixed"/>
        <w:tblCellMar>
          <w:top w:w="0" w:type="dxa"/>
          <w:left w:w="108" w:type="dxa"/>
          <w:bottom w:w="0" w:type="dxa"/>
          <w:right w:w="108" w:type="dxa"/>
        </w:tblCellMar>
      </w:tblPr>
      <w:tblGrid>
        <w:gridCol w:w="1241"/>
        <w:gridCol w:w="1745"/>
        <w:gridCol w:w="2530"/>
        <w:gridCol w:w="4569"/>
      </w:tblGrid>
      <w:tr>
        <w:tblPrEx>
          <w:tblCellMar>
            <w:top w:w="0" w:type="dxa"/>
            <w:left w:w="108" w:type="dxa"/>
            <w:bottom w:w="0" w:type="dxa"/>
            <w:right w:w="108" w:type="dxa"/>
          </w:tblCellMar>
        </w:tblPrEx>
        <w:trPr>
          <w:trHeight w:val="518" w:hRule="atLeast"/>
          <w:jc w:val="center"/>
        </w:trPr>
        <w:tc>
          <w:tcPr>
            <w:tcW w:w="10085" w:type="dxa"/>
            <w:gridSpan w:val="4"/>
            <w:tcBorders>
              <w:top w:val="single" w:color="000000" w:sz="6" w:space="0"/>
              <w:left w:val="single" w:color="000000" w:sz="12" w:space="0"/>
              <w:bottom w:val="single" w:color="000000" w:sz="6" w:space="0"/>
              <w:right w:val="single" w:color="000000" w:sz="12" w:space="0"/>
            </w:tcBorders>
            <w:noWrap w:val="0"/>
            <w:vAlign w:val="center"/>
          </w:tcPr>
          <w:p>
            <w:pPr>
              <w:spacing w:line="360" w:lineRule="exact"/>
              <w:jc w:val="center"/>
              <w:rPr>
                <w:rFonts w:hint="eastAsia" w:ascii="仿宋" w:hAnsi="仿宋" w:eastAsia="仿宋" w:cs="仿宋"/>
                <w:kern w:val="1"/>
                <w:sz w:val="24"/>
              </w:rPr>
            </w:pPr>
            <w:r>
              <w:rPr>
                <w:rFonts w:hint="eastAsia" w:ascii="仿宋" w:hAnsi="仿宋" w:eastAsia="仿宋" w:cs="仿宋"/>
                <w:b/>
                <w:kern w:val="1"/>
                <w:sz w:val="24"/>
              </w:rPr>
              <w:t>综合评分部分（满分101.5分）</w:t>
            </w:r>
          </w:p>
        </w:tc>
      </w:tr>
      <w:tr>
        <w:tblPrEx>
          <w:tblCellMar>
            <w:top w:w="0" w:type="dxa"/>
            <w:left w:w="108" w:type="dxa"/>
            <w:bottom w:w="0" w:type="dxa"/>
            <w:right w:w="108" w:type="dxa"/>
          </w:tblCellMar>
        </w:tblPrEx>
        <w:trPr>
          <w:trHeight w:val="691" w:hRule="atLeast"/>
          <w:jc w:val="center"/>
        </w:trPr>
        <w:tc>
          <w:tcPr>
            <w:tcW w:w="1241" w:type="dxa"/>
            <w:tcBorders>
              <w:top w:val="single" w:color="000000" w:sz="6" w:space="0"/>
              <w:left w:val="single" w:color="000000" w:sz="12" w:space="0"/>
              <w:bottom w:val="single" w:color="000000" w:sz="6" w:space="0"/>
              <w:right w:val="single" w:color="000000" w:sz="6" w:space="0"/>
            </w:tcBorders>
            <w:noWrap w:val="0"/>
            <w:vAlign w:val="center"/>
          </w:tcPr>
          <w:p>
            <w:pPr>
              <w:spacing w:line="360" w:lineRule="exact"/>
              <w:jc w:val="center"/>
              <w:rPr>
                <w:rFonts w:hint="eastAsia" w:ascii="仿宋" w:hAnsi="仿宋" w:eastAsia="仿宋" w:cs="仿宋"/>
                <w:kern w:val="1"/>
              </w:rPr>
            </w:pPr>
            <w:r>
              <w:rPr>
                <w:rFonts w:hint="eastAsia" w:ascii="仿宋" w:hAnsi="仿宋" w:eastAsia="仿宋" w:cs="仿宋"/>
                <w:kern w:val="1"/>
              </w:rPr>
              <w:t>2.2.1</w:t>
            </w:r>
          </w:p>
        </w:tc>
        <w:tc>
          <w:tcPr>
            <w:tcW w:w="1745"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exact"/>
              <w:ind w:left="210" w:hanging="210"/>
              <w:jc w:val="center"/>
              <w:rPr>
                <w:rFonts w:hint="eastAsia" w:ascii="仿宋" w:hAnsi="仿宋" w:eastAsia="仿宋" w:cs="仿宋"/>
                <w:kern w:val="1"/>
              </w:rPr>
            </w:pPr>
            <w:r>
              <w:rPr>
                <w:rFonts w:hint="eastAsia" w:ascii="仿宋" w:hAnsi="仿宋" w:eastAsia="仿宋" w:cs="仿宋"/>
                <w:kern w:val="1"/>
              </w:rPr>
              <w:t>分值构成</w:t>
            </w:r>
          </w:p>
          <w:p>
            <w:pPr>
              <w:spacing w:line="360" w:lineRule="exact"/>
              <w:ind w:left="210" w:hanging="210"/>
              <w:jc w:val="center"/>
              <w:rPr>
                <w:rFonts w:hint="eastAsia" w:ascii="仿宋" w:hAnsi="仿宋" w:eastAsia="仿宋" w:cs="仿宋"/>
                <w:kern w:val="1"/>
              </w:rPr>
            </w:pPr>
            <w:r>
              <w:rPr>
                <w:rFonts w:hint="eastAsia" w:ascii="仿宋" w:hAnsi="仿宋" w:eastAsia="仿宋" w:cs="仿宋"/>
                <w:kern w:val="1"/>
              </w:rPr>
              <w:t>(总分101.5分)</w:t>
            </w:r>
          </w:p>
        </w:tc>
        <w:tc>
          <w:tcPr>
            <w:tcW w:w="7099" w:type="dxa"/>
            <w:gridSpan w:val="2"/>
            <w:tcBorders>
              <w:top w:val="single" w:color="000000" w:sz="6" w:space="0"/>
              <w:left w:val="single" w:color="000000" w:sz="6" w:space="0"/>
              <w:bottom w:val="single" w:color="000000" w:sz="6" w:space="0"/>
              <w:right w:val="single" w:color="000000" w:sz="12" w:space="0"/>
            </w:tcBorders>
            <w:noWrap w:val="0"/>
            <w:vAlign w:val="center"/>
          </w:tcPr>
          <w:p>
            <w:pPr>
              <w:spacing w:line="360" w:lineRule="exact"/>
              <w:rPr>
                <w:rFonts w:hint="eastAsia" w:ascii="仿宋" w:hAnsi="仿宋" w:eastAsia="仿宋" w:cs="仿宋"/>
                <w:kern w:val="1"/>
              </w:rPr>
            </w:pPr>
            <w:r>
              <w:rPr>
                <w:rFonts w:hint="eastAsia" w:ascii="仿宋" w:hAnsi="仿宋" w:eastAsia="仿宋" w:cs="仿宋"/>
                <w:kern w:val="1"/>
              </w:rPr>
              <w:t>商务标：30分</w:t>
            </w:r>
          </w:p>
          <w:p>
            <w:pPr>
              <w:spacing w:line="360" w:lineRule="exact"/>
              <w:rPr>
                <w:rFonts w:hint="eastAsia" w:ascii="仿宋" w:hAnsi="仿宋" w:eastAsia="仿宋" w:cs="仿宋"/>
                <w:kern w:val="1"/>
              </w:rPr>
            </w:pPr>
            <w:r>
              <w:rPr>
                <w:rFonts w:hint="eastAsia" w:ascii="仿宋" w:hAnsi="仿宋" w:eastAsia="仿宋" w:cs="仿宋"/>
                <w:kern w:val="1"/>
              </w:rPr>
              <w:t>技术标：40分</w:t>
            </w:r>
          </w:p>
          <w:p>
            <w:pPr>
              <w:spacing w:line="360" w:lineRule="exact"/>
              <w:rPr>
                <w:rFonts w:hint="eastAsia" w:ascii="仿宋" w:hAnsi="仿宋" w:eastAsia="仿宋" w:cs="仿宋"/>
                <w:kern w:val="1"/>
              </w:rPr>
            </w:pPr>
            <w:r>
              <w:rPr>
                <w:rFonts w:hint="eastAsia" w:ascii="仿宋" w:hAnsi="仿宋" w:eastAsia="仿宋" w:cs="仿宋"/>
                <w:kern w:val="1"/>
              </w:rPr>
              <w:t>综合标：30分</w:t>
            </w:r>
          </w:p>
          <w:p>
            <w:pPr>
              <w:spacing w:line="360" w:lineRule="exact"/>
              <w:rPr>
                <w:rFonts w:hint="eastAsia" w:ascii="仿宋" w:hAnsi="仿宋" w:eastAsia="仿宋" w:cs="仿宋"/>
              </w:rPr>
            </w:pPr>
            <w:r>
              <w:rPr>
                <w:rFonts w:hint="eastAsia" w:ascii="仿宋" w:hAnsi="仿宋" w:eastAsia="仿宋" w:cs="仿宋"/>
                <w:kern w:val="1"/>
              </w:rPr>
              <w:t>中小企业扶持政策：1.5分</w:t>
            </w:r>
          </w:p>
        </w:tc>
      </w:tr>
      <w:tr>
        <w:trPr>
          <w:trHeight w:val="440" w:hRule="atLeast"/>
          <w:jc w:val="center"/>
        </w:trPr>
        <w:tc>
          <w:tcPr>
            <w:tcW w:w="1241" w:type="dxa"/>
            <w:tcBorders>
              <w:top w:val="single" w:color="000000" w:sz="6" w:space="0"/>
              <w:left w:val="single" w:color="000000" w:sz="12" w:space="0"/>
              <w:bottom w:val="single" w:color="000000" w:sz="6" w:space="0"/>
              <w:right w:val="single" w:color="000000" w:sz="6" w:space="0"/>
            </w:tcBorders>
            <w:noWrap w:val="0"/>
            <w:vAlign w:val="center"/>
          </w:tcPr>
          <w:p>
            <w:pPr>
              <w:spacing w:line="360" w:lineRule="exact"/>
              <w:jc w:val="center"/>
              <w:rPr>
                <w:rFonts w:hint="eastAsia" w:ascii="仿宋" w:hAnsi="仿宋" w:eastAsia="仿宋" w:cs="仿宋"/>
                <w:kern w:val="1"/>
              </w:rPr>
            </w:pPr>
            <w:r>
              <w:rPr>
                <w:rFonts w:hint="eastAsia" w:ascii="仿宋" w:hAnsi="仿宋" w:eastAsia="仿宋" w:cs="仿宋"/>
                <w:kern w:val="1"/>
              </w:rPr>
              <w:t>2.2.2</w:t>
            </w:r>
          </w:p>
        </w:tc>
        <w:tc>
          <w:tcPr>
            <w:tcW w:w="1745"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仿宋" w:hAnsi="仿宋" w:eastAsia="仿宋" w:cs="仿宋"/>
                <w:kern w:val="1"/>
              </w:rPr>
            </w:pPr>
            <w:r>
              <w:rPr>
                <w:rFonts w:hint="eastAsia" w:ascii="仿宋" w:hAnsi="仿宋" w:eastAsia="仿宋" w:cs="仿宋"/>
                <w:kern w:val="1"/>
              </w:rPr>
              <w:t>评标基准值计算方式</w:t>
            </w:r>
          </w:p>
        </w:tc>
        <w:tc>
          <w:tcPr>
            <w:tcW w:w="7099" w:type="dxa"/>
            <w:gridSpan w:val="2"/>
            <w:tcBorders>
              <w:top w:val="single" w:color="000000" w:sz="6" w:space="0"/>
              <w:left w:val="single" w:color="000000" w:sz="6" w:space="0"/>
              <w:bottom w:val="single" w:color="000000" w:sz="6" w:space="0"/>
              <w:right w:val="single" w:color="000000" w:sz="12" w:space="0"/>
            </w:tcBorders>
            <w:noWrap w:val="0"/>
            <w:vAlign w:val="center"/>
          </w:tcPr>
          <w:p>
            <w:pPr>
              <w:rPr>
                <w:rFonts w:hint="eastAsia" w:ascii="仿宋" w:hAnsi="仿宋" w:eastAsia="仿宋" w:cs="仿宋"/>
                <w:highlight w:val="none"/>
              </w:rPr>
            </w:pPr>
            <w:r>
              <w:rPr>
                <w:rFonts w:hint="eastAsia" w:ascii="仿宋" w:hAnsi="仿宋" w:eastAsia="仿宋" w:cs="仿宋"/>
                <w:b/>
                <w:bCs/>
                <w:highlight w:val="none"/>
                <w:lang w:val="en-US" w:eastAsia="zh-CN"/>
              </w:rPr>
              <w:t>勘察</w:t>
            </w:r>
            <w:r>
              <w:rPr>
                <w:rFonts w:hint="eastAsia" w:ascii="仿宋" w:hAnsi="仿宋" w:eastAsia="仿宋" w:cs="仿宋"/>
                <w:b/>
                <w:bCs/>
                <w:highlight w:val="none"/>
              </w:rPr>
              <w:t xml:space="preserve">设计费基准值确定方法 </w:t>
            </w:r>
            <w:r>
              <w:rPr>
                <w:rFonts w:hint="eastAsia" w:ascii="仿宋" w:hAnsi="仿宋" w:eastAsia="仿宋" w:cs="仿宋"/>
                <w:highlight w:val="none"/>
              </w:rPr>
              <w:t xml:space="preserve">                                                 </w:t>
            </w:r>
          </w:p>
          <w:p>
            <w:pPr>
              <w:rPr>
                <w:rFonts w:hint="eastAsia" w:ascii="仿宋" w:hAnsi="仿宋" w:eastAsia="仿宋" w:cs="仿宋"/>
                <w:highlight w:val="none"/>
              </w:rPr>
            </w:pPr>
            <w:r>
              <w:rPr>
                <w:rFonts w:hint="eastAsia" w:ascii="仿宋" w:hAnsi="仿宋" w:eastAsia="仿宋" w:cs="仿宋"/>
                <w:highlight w:val="none"/>
              </w:rPr>
              <w:t>1、评标基准价计算方法：评标基准价=招标控制价*0.5+所有投标报价的算术平均值*0.5（当投标人大于等于5家时，去掉一个最低报价，去掉一个最高报价计算投标报价的算术平均值）。</w:t>
            </w:r>
          </w:p>
          <w:p>
            <w:pPr>
              <w:rPr>
                <w:rFonts w:hint="eastAsia" w:ascii="仿宋" w:hAnsi="仿宋" w:eastAsia="仿宋" w:cs="仿宋"/>
                <w:highlight w:val="none"/>
              </w:rPr>
            </w:pPr>
            <w:r>
              <w:rPr>
                <w:rFonts w:hint="eastAsia" w:ascii="仿宋" w:hAnsi="仿宋" w:eastAsia="仿宋" w:cs="仿宋"/>
                <w:highlight w:val="none"/>
              </w:rPr>
              <w:t>2、投标报价的偏差率计算方法：偏差率=100%×（投标人报价－评标基准价）/评标基准价</w:t>
            </w:r>
          </w:p>
          <w:p>
            <w:pPr>
              <w:rPr>
                <w:rFonts w:hint="eastAsia" w:ascii="仿宋" w:hAnsi="仿宋" w:eastAsia="仿宋" w:cs="仿宋"/>
                <w:b/>
                <w:bCs/>
                <w:highlight w:val="none"/>
              </w:rPr>
            </w:pPr>
            <w:r>
              <w:rPr>
                <w:rFonts w:hint="eastAsia" w:ascii="仿宋" w:hAnsi="仿宋" w:eastAsia="仿宋" w:cs="仿宋"/>
                <w:b/>
                <w:bCs/>
                <w:highlight w:val="none"/>
              </w:rPr>
              <w:t>施工费基准值确定方法：</w:t>
            </w:r>
          </w:p>
          <w:p>
            <w:pPr>
              <w:rPr>
                <w:rFonts w:hint="eastAsia" w:ascii="仿宋" w:hAnsi="仿宋" w:eastAsia="仿宋" w:cs="仿宋"/>
                <w:highlight w:val="none"/>
              </w:rPr>
            </w:pPr>
            <w:r>
              <w:rPr>
                <w:rFonts w:hint="eastAsia" w:ascii="仿宋" w:hAnsi="仿宋" w:eastAsia="仿宋" w:cs="仿宋"/>
                <w:highlight w:val="none"/>
              </w:rPr>
              <w:t>1、评标基准价计算方法：评标基准价=招标控制价*0.5+所有投标报价的算术平均值*0.5（当投标人大于等于5家时，去掉一个最低报价，去掉一个最高报价）</w:t>
            </w:r>
          </w:p>
          <w:p>
            <w:pPr>
              <w:rPr>
                <w:rFonts w:hint="eastAsia" w:ascii="仿宋" w:hAnsi="仿宋" w:eastAsia="仿宋" w:cs="仿宋"/>
                <w:sz w:val="28"/>
                <w:szCs w:val="28"/>
              </w:rPr>
            </w:pPr>
            <w:r>
              <w:rPr>
                <w:rFonts w:hint="eastAsia" w:ascii="仿宋" w:hAnsi="仿宋" w:eastAsia="仿宋" w:cs="仿宋"/>
                <w:highlight w:val="none"/>
              </w:rPr>
              <w:t>2、投标报价的</w:t>
            </w:r>
            <w:r>
              <w:rPr>
                <w:rFonts w:hint="eastAsia" w:ascii="仿宋" w:hAnsi="仿宋" w:eastAsia="仿宋" w:cs="仿宋"/>
              </w:rPr>
              <w:t>偏差率计算方法：偏差率=100%×（投标人报价－评标基准价）/评标基准价</w:t>
            </w:r>
          </w:p>
        </w:tc>
      </w:tr>
      <w:tr>
        <w:tblPrEx>
          <w:tblCellMar>
            <w:top w:w="0" w:type="dxa"/>
            <w:left w:w="108" w:type="dxa"/>
            <w:bottom w:w="0" w:type="dxa"/>
            <w:right w:w="108" w:type="dxa"/>
          </w:tblCellMar>
        </w:tblPrEx>
        <w:trPr>
          <w:trHeight w:val="207" w:hRule="atLeast"/>
          <w:jc w:val="center"/>
        </w:trPr>
        <w:tc>
          <w:tcPr>
            <w:tcW w:w="1241" w:type="dxa"/>
            <w:tcBorders>
              <w:top w:val="single" w:color="000000" w:sz="6" w:space="0"/>
              <w:left w:val="single" w:color="000000" w:sz="12" w:space="0"/>
              <w:bottom w:val="single" w:color="000000" w:sz="6" w:space="0"/>
              <w:right w:val="single" w:color="000000" w:sz="6" w:space="0"/>
            </w:tcBorders>
            <w:noWrap w:val="0"/>
            <w:vAlign w:val="center"/>
          </w:tcPr>
          <w:p>
            <w:pPr>
              <w:spacing w:line="360" w:lineRule="exact"/>
              <w:jc w:val="center"/>
              <w:rPr>
                <w:rFonts w:hint="eastAsia" w:ascii="仿宋" w:hAnsi="仿宋" w:eastAsia="仿宋" w:cs="仿宋"/>
                <w:b/>
                <w:kern w:val="1"/>
              </w:rPr>
            </w:pPr>
            <w:r>
              <w:rPr>
                <w:rFonts w:hint="eastAsia" w:ascii="仿宋" w:hAnsi="仿宋" w:eastAsia="仿宋" w:cs="仿宋"/>
                <w:b/>
                <w:kern w:val="1"/>
              </w:rPr>
              <w:t>条款号</w:t>
            </w:r>
          </w:p>
        </w:tc>
        <w:tc>
          <w:tcPr>
            <w:tcW w:w="1745"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exact"/>
              <w:jc w:val="center"/>
              <w:rPr>
                <w:rFonts w:hint="eastAsia" w:ascii="仿宋" w:hAnsi="仿宋" w:eastAsia="仿宋" w:cs="仿宋"/>
                <w:b/>
                <w:kern w:val="1"/>
              </w:rPr>
            </w:pPr>
            <w:r>
              <w:rPr>
                <w:rFonts w:hint="eastAsia" w:ascii="仿宋" w:hAnsi="仿宋" w:eastAsia="仿宋" w:cs="仿宋"/>
                <w:b/>
                <w:kern w:val="1"/>
              </w:rPr>
              <w:t>评分因素</w:t>
            </w:r>
          </w:p>
        </w:tc>
        <w:tc>
          <w:tcPr>
            <w:tcW w:w="7099" w:type="dxa"/>
            <w:gridSpan w:val="2"/>
            <w:tcBorders>
              <w:top w:val="single" w:color="000000" w:sz="6" w:space="0"/>
              <w:left w:val="single" w:color="000000" w:sz="6" w:space="0"/>
              <w:bottom w:val="single" w:color="000000" w:sz="6" w:space="0"/>
              <w:right w:val="single" w:color="000000" w:sz="12" w:space="0"/>
            </w:tcBorders>
            <w:noWrap w:val="0"/>
            <w:vAlign w:val="center"/>
          </w:tcPr>
          <w:p>
            <w:pPr>
              <w:spacing w:line="360" w:lineRule="exact"/>
              <w:jc w:val="center"/>
              <w:rPr>
                <w:rFonts w:hint="eastAsia" w:ascii="仿宋" w:hAnsi="仿宋" w:eastAsia="仿宋" w:cs="仿宋"/>
                <w:b/>
                <w:kern w:val="1"/>
              </w:rPr>
            </w:pPr>
            <w:r>
              <w:rPr>
                <w:rFonts w:hint="eastAsia" w:ascii="仿宋" w:hAnsi="仿宋" w:eastAsia="仿宋" w:cs="仿宋"/>
                <w:b/>
                <w:kern w:val="1"/>
              </w:rPr>
              <w:t>评分标准</w:t>
            </w:r>
          </w:p>
        </w:tc>
      </w:tr>
      <w:tr>
        <w:tblPrEx>
          <w:tblCellMar>
            <w:top w:w="0" w:type="dxa"/>
            <w:left w:w="108" w:type="dxa"/>
            <w:bottom w:w="0" w:type="dxa"/>
            <w:right w:w="108" w:type="dxa"/>
          </w:tblCellMar>
        </w:tblPrEx>
        <w:trPr>
          <w:trHeight w:val="1781" w:hRule="atLeast"/>
          <w:jc w:val="center"/>
        </w:trPr>
        <w:tc>
          <w:tcPr>
            <w:tcW w:w="1241" w:type="dxa"/>
            <w:vMerge w:val="restart"/>
            <w:tcBorders>
              <w:top w:val="single" w:color="000000" w:sz="6" w:space="0"/>
              <w:left w:val="single" w:color="000000" w:sz="12" w:space="0"/>
              <w:right w:val="single" w:color="000000" w:sz="4" w:space="0"/>
            </w:tcBorders>
            <w:noWrap w:val="0"/>
            <w:vAlign w:val="center"/>
          </w:tcPr>
          <w:p>
            <w:pPr>
              <w:spacing w:line="360" w:lineRule="exact"/>
              <w:jc w:val="center"/>
              <w:rPr>
                <w:rFonts w:hint="eastAsia" w:ascii="仿宋" w:hAnsi="仿宋" w:eastAsia="仿宋" w:cs="仿宋"/>
                <w:kern w:val="1"/>
              </w:rPr>
            </w:pPr>
            <w:r>
              <w:rPr>
                <w:rFonts w:hint="eastAsia" w:ascii="仿宋" w:hAnsi="仿宋" w:eastAsia="仿宋" w:cs="仿宋"/>
                <w:kern w:val="1"/>
              </w:rPr>
              <w:t>2.2.3(1)商务标</w:t>
            </w:r>
          </w:p>
          <w:p>
            <w:pPr>
              <w:spacing w:line="360" w:lineRule="exact"/>
              <w:jc w:val="center"/>
              <w:rPr>
                <w:rFonts w:hint="eastAsia" w:ascii="仿宋" w:hAnsi="仿宋" w:eastAsia="仿宋" w:cs="仿宋"/>
                <w:kern w:val="1"/>
              </w:rPr>
            </w:pPr>
            <w:r>
              <w:rPr>
                <w:rFonts w:hint="eastAsia" w:ascii="仿宋" w:hAnsi="仿宋" w:eastAsia="仿宋" w:cs="仿宋"/>
                <w:kern w:val="1"/>
              </w:rPr>
              <w:t>（30分）</w:t>
            </w:r>
          </w:p>
        </w:tc>
        <w:tc>
          <w:tcPr>
            <w:tcW w:w="1745" w:type="dxa"/>
            <w:tcBorders>
              <w:top w:val="single" w:color="000000" w:sz="6" w:space="0"/>
              <w:left w:val="single" w:color="000000" w:sz="4" w:space="0"/>
              <w:bottom w:val="single" w:color="000000" w:sz="6" w:space="0"/>
              <w:right w:val="single" w:color="000000" w:sz="6" w:space="0"/>
            </w:tcBorders>
            <w:noWrap w:val="0"/>
            <w:vAlign w:val="center"/>
          </w:tcPr>
          <w:p>
            <w:pPr>
              <w:spacing w:line="360" w:lineRule="exact"/>
              <w:jc w:val="center"/>
              <w:rPr>
                <w:rFonts w:hint="eastAsia" w:ascii="仿宋" w:hAnsi="仿宋" w:eastAsia="仿宋" w:cs="仿宋"/>
                <w:kern w:val="1"/>
              </w:rPr>
            </w:pPr>
            <w:r>
              <w:rPr>
                <w:rFonts w:hint="eastAsia" w:ascii="仿宋" w:hAnsi="仿宋" w:eastAsia="仿宋" w:cs="仿宋"/>
                <w:kern w:val="1"/>
                <w:lang w:val="en-US" w:eastAsia="zh-CN"/>
              </w:rPr>
              <w:t>勘察</w:t>
            </w:r>
            <w:r>
              <w:rPr>
                <w:rFonts w:hint="eastAsia" w:ascii="仿宋" w:hAnsi="仿宋" w:eastAsia="仿宋" w:cs="仿宋"/>
                <w:kern w:val="1"/>
              </w:rPr>
              <w:t>设计费报价                 评分标准（5</w:t>
            </w:r>
            <w:r>
              <w:rPr>
                <w:rFonts w:hint="eastAsia" w:ascii="仿宋" w:hAnsi="仿宋" w:eastAsia="仿宋" w:cs="仿宋"/>
                <w:kern w:val="1"/>
                <w:lang w:val="en-US" w:eastAsia="zh-CN"/>
              </w:rPr>
              <w:t>分</w:t>
            </w:r>
            <w:r>
              <w:rPr>
                <w:rFonts w:hint="eastAsia" w:ascii="仿宋" w:hAnsi="仿宋" w:eastAsia="仿宋" w:cs="仿宋"/>
                <w:kern w:val="1"/>
              </w:rPr>
              <w:t>）</w:t>
            </w:r>
          </w:p>
        </w:tc>
        <w:tc>
          <w:tcPr>
            <w:tcW w:w="7099" w:type="dxa"/>
            <w:gridSpan w:val="2"/>
            <w:tcBorders>
              <w:top w:val="single" w:color="000000" w:sz="6" w:space="0"/>
              <w:left w:val="single" w:color="000000" w:sz="6" w:space="0"/>
              <w:bottom w:val="single" w:color="000000" w:sz="6" w:space="0"/>
              <w:right w:val="single" w:color="000000" w:sz="12" w:space="0"/>
            </w:tcBorders>
            <w:noWrap w:val="0"/>
            <w:vAlign w:val="center"/>
          </w:tcPr>
          <w:p>
            <w:pPr>
              <w:rPr>
                <w:rFonts w:hint="eastAsia" w:ascii="仿宋" w:hAnsi="仿宋" w:eastAsia="仿宋" w:cs="仿宋"/>
                <w:lang w:bidi="zh-CN"/>
              </w:rPr>
            </w:pPr>
            <w:r>
              <w:rPr>
                <w:rFonts w:hint="eastAsia" w:ascii="仿宋" w:hAnsi="仿宋" w:eastAsia="仿宋" w:cs="仿宋"/>
                <w:lang w:val="zh-CN" w:bidi="zh-CN"/>
              </w:rPr>
              <w:t>投标人投标报价与评标基准值相比，相等者得</w:t>
            </w:r>
            <w:r>
              <w:rPr>
                <w:rFonts w:hint="eastAsia" w:ascii="仿宋" w:hAnsi="仿宋" w:eastAsia="仿宋" w:cs="仿宋"/>
                <w:lang w:bidi="zh-CN"/>
              </w:rPr>
              <w:t>5</w:t>
            </w:r>
            <w:r>
              <w:rPr>
                <w:rFonts w:hint="eastAsia" w:ascii="仿宋" w:hAnsi="仿宋" w:eastAsia="仿宋" w:cs="仿宋"/>
                <w:lang w:val="zh-CN" w:bidi="zh-CN"/>
              </w:rPr>
              <w:t>分，当投标人的投标报价高于评标基准值的，每高1%从</w:t>
            </w:r>
            <w:r>
              <w:rPr>
                <w:rFonts w:hint="eastAsia" w:ascii="仿宋" w:hAnsi="仿宋" w:eastAsia="仿宋" w:cs="仿宋"/>
                <w:lang w:bidi="zh-CN"/>
              </w:rPr>
              <w:t>5</w:t>
            </w:r>
            <w:r>
              <w:rPr>
                <w:rFonts w:hint="eastAsia" w:ascii="仿宋" w:hAnsi="仿宋" w:eastAsia="仿宋" w:cs="仿宋"/>
                <w:lang w:val="zh-CN" w:bidi="zh-CN"/>
              </w:rPr>
              <w:t>分的基础上扣</w:t>
            </w:r>
            <w:r>
              <w:rPr>
                <w:rFonts w:hint="eastAsia" w:ascii="仿宋" w:hAnsi="仿宋" w:eastAsia="仿宋" w:cs="仿宋"/>
                <w:lang w:bidi="zh-CN"/>
              </w:rPr>
              <w:t>0.2</w:t>
            </w:r>
            <w:r>
              <w:rPr>
                <w:rFonts w:hint="eastAsia" w:ascii="仿宋" w:hAnsi="仿宋" w:eastAsia="仿宋" w:cs="仿宋"/>
                <w:lang w:val="zh-CN" w:bidi="zh-CN"/>
              </w:rPr>
              <w:t>分，扣完为止；投标报价每低于评标基准值1%在</w:t>
            </w:r>
            <w:r>
              <w:rPr>
                <w:rFonts w:hint="eastAsia" w:ascii="仿宋" w:hAnsi="仿宋" w:eastAsia="仿宋" w:cs="仿宋"/>
                <w:lang w:bidi="zh-CN"/>
              </w:rPr>
              <w:t>5</w:t>
            </w:r>
            <w:r>
              <w:rPr>
                <w:rFonts w:hint="eastAsia" w:ascii="仿宋" w:hAnsi="仿宋" w:eastAsia="仿宋" w:cs="仿宋"/>
                <w:lang w:val="zh-CN" w:bidi="zh-CN"/>
              </w:rPr>
              <w:t>分基础上扣</w:t>
            </w:r>
            <w:r>
              <w:rPr>
                <w:rFonts w:hint="eastAsia" w:ascii="仿宋" w:hAnsi="仿宋" w:eastAsia="仿宋" w:cs="仿宋"/>
                <w:lang w:bidi="zh-CN"/>
              </w:rPr>
              <w:t>0.2</w:t>
            </w:r>
            <w:r>
              <w:rPr>
                <w:rFonts w:hint="eastAsia" w:ascii="仿宋" w:hAnsi="仿宋" w:eastAsia="仿宋" w:cs="仿宋"/>
                <w:lang w:val="zh-CN" w:bidi="zh-CN"/>
              </w:rPr>
              <w:t>分，</w:t>
            </w:r>
            <w:r>
              <w:rPr>
                <w:rFonts w:hint="eastAsia" w:ascii="仿宋" w:hAnsi="仿宋" w:eastAsia="仿宋" w:cs="仿宋"/>
                <w:lang w:bidi="zh-CN"/>
              </w:rPr>
              <w:t>扣完为止。</w:t>
            </w:r>
          </w:p>
        </w:tc>
      </w:tr>
      <w:tr>
        <w:tblPrEx>
          <w:tblCellMar>
            <w:top w:w="0" w:type="dxa"/>
            <w:left w:w="108" w:type="dxa"/>
            <w:bottom w:w="0" w:type="dxa"/>
            <w:right w:w="108" w:type="dxa"/>
          </w:tblCellMar>
        </w:tblPrEx>
        <w:trPr>
          <w:trHeight w:val="1781" w:hRule="atLeast"/>
          <w:jc w:val="center"/>
        </w:trPr>
        <w:tc>
          <w:tcPr>
            <w:tcW w:w="1241" w:type="dxa"/>
            <w:vMerge w:val="continue"/>
            <w:tcBorders>
              <w:left w:val="single" w:color="000000" w:sz="12" w:space="0"/>
              <w:bottom w:val="single" w:color="000000" w:sz="6" w:space="0"/>
              <w:right w:val="single" w:color="000000" w:sz="4" w:space="0"/>
            </w:tcBorders>
            <w:noWrap w:val="0"/>
            <w:vAlign w:val="center"/>
          </w:tcPr>
          <w:p>
            <w:pPr>
              <w:spacing w:line="360" w:lineRule="exact"/>
              <w:jc w:val="center"/>
              <w:rPr>
                <w:rFonts w:hint="eastAsia" w:ascii="仿宋" w:hAnsi="仿宋" w:eastAsia="仿宋" w:cs="仿宋"/>
                <w:kern w:val="1"/>
              </w:rPr>
            </w:pPr>
          </w:p>
        </w:tc>
        <w:tc>
          <w:tcPr>
            <w:tcW w:w="1745" w:type="dxa"/>
            <w:tcBorders>
              <w:top w:val="single" w:color="000000" w:sz="6" w:space="0"/>
              <w:left w:val="single" w:color="000000" w:sz="4" w:space="0"/>
              <w:bottom w:val="single" w:color="000000" w:sz="6" w:space="0"/>
              <w:right w:val="single" w:color="000000" w:sz="6" w:space="0"/>
            </w:tcBorders>
            <w:noWrap w:val="0"/>
            <w:vAlign w:val="center"/>
          </w:tcPr>
          <w:p>
            <w:pPr>
              <w:spacing w:line="360" w:lineRule="exact"/>
              <w:jc w:val="center"/>
              <w:rPr>
                <w:rFonts w:hint="eastAsia" w:ascii="仿宋" w:hAnsi="仿宋" w:eastAsia="仿宋" w:cs="仿宋"/>
                <w:kern w:val="1"/>
              </w:rPr>
            </w:pPr>
            <w:r>
              <w:rPr>
                <w:rFonts w:hint="eastAsia" w:ascii="仿宋" w:hAnsi="仿宋" w:eastAsia="仿宋" w:cs="仿宋"/>
                <w:kern w:val="1"/>
              </w:rPr>
              <w:t>施工费报价                评分标准</w:t>
            </w:r>
          </w:p>
          <w:p>
            <w:pPr>
              <w:spacing w:line="360" w:lineRule="exact"/>
              <w:jc w:val="center"/>
              <w:rPr>
                <w:rFonts w:hint="eastAsia" w:ascii="仿宋" w:hAnsi="仿宋" w:eastAsia="仿宋" w:cs="仿宋"/>
                <w:kern w:val="1"/>
              </w:rPr>
            </w:pPr>
            <w:r>
              <w:rPr>
                <w:rFonts w:hint="eastAsia" w:ascii="仿宋" w:hAnsi="仿宋" w:eastAsia="仿宋" w:cs="仿宋"/>
                <w:kern w:val="1"/>
              </w:rPr>
              <w:t>（25分）</w:t>
            </w:r>
          </w:p>
        </w:tc>
        <w:tc>
          <w:tcPr>
            <w:tcW w:w="7099" w:type="dxa"/>
            <w:gridSpan w:val="2"/>
            <w:tcBorders>
              <w:top w:val="single" w:color="000000" w:sz="6" w:space="0"/>
              <w:left w:val="single" w:color="000000" w:sz="6" w:space="0"/>
              <w:bottom w:val="single" w:color="000000" w:sz="6" w:space="0"/>
              <w:right w:val="single" w:color="000000" w:sz="12" w:space="0"/>
            </w:tcBorders>
            <w:noWrap w:val="0"/>
            <w:vAlign w:val="center"/>
          </w:tcPr>
          <w:p>
            <w:pPr>
              <w:rPr>
                <w:rFonts w:hint="eastAsia" w:ascii="仿宋" w:hAnsi="仿宋" w:eastAsia="仿宋" w:cs="仿宋"/>
                <w:lang w:val="zh-CN" w:bidi="zh-CN"/>
              </w:rPr>
            </w:pPr>
            <w:r>
              <w:rPr>
                <w:rFonts w:hint="eastAsia" w:ascii="仿宋" w:hAnsi="仿宋" w:eastAsia="仿宋" w:cs="仿宋"/>
                <w:lang w:val="zh-CN" w:bidi="zh-CN"/>
              </w:rPr>
              <w:t>投标人投标报价与评标基准值相比，相等者得</w:t>
            </w:r>
            <w:r>
              <w:rPr>
                <w:rFonts w:hint="eastAsia" w:ascii="仿宋" w:hAnsi="仿宋" w:eastAsia="仿宋" w:cs="仿宋"/>
                <w:lang w:bidi="zh-CN"/>
              </w:rPr>
              <w:t>25</w:t>
            </w:r>
            <w:r>
              <w:rPr>
                <w:rFonts w:hint="eastAsia" w:ascii="仿宋" w:hAnsi="仿宋" w:eastAsia="仿宋" w:cs="仿宋"/>
                <w:lang w:val="zh-CN" w:bidi="zh-CN"/>
              </w:rPr>
              <w:t>分，当投标人的投标报价高于评标基准值的，每高1%从</w:t>
            </w:r>
            <w:r>
              <w:rPr>
                <w:rFonts w:hint="eastAsia" w:ascii="仿宋" w:hAnsi="仿宋" w:eastAsia="仿宋" w:cs="仿宋"/>
                <w:lang w:bidi="zh-CN"/>
              </w:rPr>
              <w:t>2</w:t>
            </w:r>
            <w:r>
              <w:rPr>
                <w:rFonts w:hint="eastAsia" w:ascii="仿宋" w:hAnsi="仿宋" w:eastAsia="仿宋" w:cs="仿宋"/>
                <w:lang w:val="zh-CN" w:bidi="zh-CN"/>
              </w:rPr>
              <w:t>5分的基础上扣</w:t>
            </w:r>
            <w:r>
              <w:rPr>
                <w:rFonts w:hint="eastAsia" w:ascii="仿宋" w:hAnsi="仿宋" w:eastAsia="仿宋" w:cs="仿宋"/>
                <w:lang w:bidi="zh-CN"/>
              </w:rPr>
              <w:t>0.5</w:t>
            </w:r>
            <w:r>
              <w:rPr>
                <w:rFonts w:hint="eastAsia" w:ascii="仿宋" w:hAnsi="仿宋" w:eastAsia="仿宋" w:cs="仿宋"/>
                <w:lang w:val="zh-CN" w:bidi="zh-CN"/>
              </w:rPr>
              <w:t>分，扣完为止；投标报价每低于评标基准值1%在</w:t>
            </w:r>
            <w:r>
              <w:rPr>
                <w:rFonts w:hint="eastAsia" w:ascii="仿宋" w:hAnsi="仿宋" w:eastAsia="仿宋" w:cs="仿宋"/>
                <w:lang w:bidi="zh-CN"/>
              </w:rPr>
              <w:t>2</w:t>
            </w:r>
            <w:r>
              <w:rPr>
                <w:rFonts w:hint="eastAsia" w:ascii="仿宋" w:hAnsi="仿宋" w:eastAsia="仿宋" w:cs="仿宋"/>
                <w:lang w:val="zh-CN" w:bidi="zh-CN"/>
              </w:rPr>
              <w:t>5分基础上扣</w:t>
            </w:r>
            <w:r>
              <w:rPr>
                <w:rFonts w:hint="eastAsia" w:ascii="仿宋" w:hAnsi="仿宋" w:eastAsia="仿宋" w:cs="仿宋"/>
                <w:lang w:bidi="zh-CN"/>
              </w:rPr>
              <w:t>0.5</w:t>
            </w:r>
            <w:r>
              <w:rPr>
                <w:rFonts w:hint="eastAsia" w:ascii="仿宋" w:hAnsi="仿宋" w:eastAsia="仿宋" w:cs="仿宋"/>
                <w:lang w:val="zh-CN" w:bidi="zh-CN"/>
              </w:rPr>
              <w:t>分，扣完为止。</w:t>
            </w:r>
          </w:p>
        </w:tc>
      </w:tr>
      <w:tr>
        <w:tblPrEx>
          <w:tblCellMar>
            <w:top w:w="0" w:type="dxa"/>
            <w:left w:w="108" w:type="dxa"/>
            <w:bottom w:w="0" w:type="dxa"/>
            <w:right w:w="108" w:type="dxa"/>
          </w:tblCellMar>
        </w:tblPrEx>
        <w:trPr>
          <w:trHeight w:val="406" w:hRule="atLeast"/>
          <w:jc w:val="center"/>
        </w:trPr>
        <w:tc>
          <w:tcPr>
            <w:tcW w:w="1241" w:type="dxa"/>
            <w:vMerge w:val="restart"/>
            <w:tcBorders>
              <w:top w:val="single" w:color="000000" w:sz="6" w:space="0"/>
              <w:left w:val="single" w:color="000000" w:sz="12" w:space="0"/>
              <w:right w:val="single" w:color="000000" w:sz="6" w:space="0"/>
            </w:tcBorders>
            <w:noWrap w:val="0"/>
            <w:vAlign w:val="center"/>
          </w:tcPr>
          <w:p>
            <w:pPr>
              <w:spacing w:line="360" w:lineRule="exact"/>
              <w:jc w:val="center"/>
              <w:rPr>
                <w:rFonts w:hint="eastAsia" w:ascii="仿宋" w:hAnsi="仿宋" w:eastAsia="仿宋" w:cs="仿宋"/>
                <w:kern w:val="1"/>
              </w:rPr>
            </w:pPr>
            <w:r>
              <w:rPr>
                <w:rFonts w:hint="eastAsia" w:ascii="仿宋" w:hAnsi="仿宋" w:eastAsia="仿宋" w:cs="仿宋"/>
                <w:kern w:val="1"/>
              </w:rPr>
              <w:t>2.2.3(2)</w:t>
            </w:r>
          </w:p>
          <w:p>
            <w:pPr>
              <w:spacing w:line="360" w:lineRule="exact"/>
              <w:jc w:val="center"/>
              <w:rPr>
                <w:rFonts w:hint="eastAsia" w:ascii="仿宋" w:hAnsi="仿宋" w:eastAsia="仿宋" w:cs="仿宋"/>
                <w:kern w:val="1"/>
              </w:rPr>
            </w:pPr>
            <w:r>
              <w:rPr>
                <w:rFonts w:hint="eastAsia" w:ascii="仿宋" w:hAnsi="仿宋" w:eastAsia="仿宋" w:cs="仿宋"/>
                <w:kern w:val="1"/>
              </w:rPr>
              <w:t>技术标</w:t>
            </w:r>
          </w:p>
          <w:p>
            <w:pPr>
              <w:spacing w:line="360" w:lineRule="exact"/>
              <w:jc w:val="center"/>
              <w:rPr>
                <w:rFonts w:hint="eastAsia" w:ascii="仿宋" w:hAnsi="仿宋" w:eastAsia="仿宋" w:cs="仿宋"/>
                <w:kern w:val="1"/>
              </w:rPr>
            </w:pPr>
            <w:r>
              <w:rPr>
                <w:rFonts w:hint="eastAsia" w:ascii="仿宋" w:hAnsi="仿宋" w:eastAsia="仿宋" w:cs="仿宋"/>
                <w:kern w:val="1"/>
              </w:rPr>
              <w:t>（40分）</w:t>
            </w:r>
          </w:p>
        </w:tc>
        <w:tc>
          <w:tcPr>
            <w:tcW w:w="1745" w:type="dxa"/>
            <w:vMerge w:val="restart"/>
            <w:tcBorders>
              <w:top w:val="single" w:color="000000" w:sz="6" w:space="0"/>
              <w:left w:val="single" w:color="000000" w:sz="6" w:space="0"/>
              <w:bottom w:val="single" w:color="000000" w:sz="6" w:space="0"/>
              <w:right w:val="single" w:color="000000" w:sz="4" w:space="0"/>
            </w:tcBorders>
            <w:noWrap w:val="0"/>
            <w:vAlign w:val="center"/>
          </w:tcPr>
          <w:p>
            <w:pPr>
              <w:spacing w:line="360" w:lineRule="exact"/>
              <w:jc w:val="center"/>
              <w:rPr>
                <w:rFonts w:hint="eastAsia" w:ascii="仿宋" w:hAnsi="仿宋" w:eastAsia="仿宋" w:cs="仿宋"/>
                <w:spacing w:val="6"/>
                <w:kern w:val="1"/>
              </w:rPr>
            </w:pPr>
            <w:r>
              <w:rPr>
                <w:rFonts w:hint="eastAsia" w:ascii="仿宋" w:hAnsi="仿宋" w:eastAsia="仿宋" w:cs="仿宋"/>
                <w:spacing w:val="6"/>
                <w:kern w:val="1"/>
              </w:rPr>
              <w:t>设计方案</w:t>
            </w:r>
          </w:p>
          <w:p>
            <w:pPr>
              <w:spacing w:line="360" w:lineRule="exact"/>
              <w:jc w:val="center"/>
              <w:rPr>
                <w:rFonts w:hint="eastAsia" w:ascii="仿宋" w:hAnsi="仿宋" w:eastAsia="仿宋" w:cs="仿宋"/>
                <w:spacing w:val="6"/>
                <w:kern w:val="1"/>
              </w:rPr>
            </w:pPr>
            <w:r>
              <w:rPr>
                <w:rFonts w:hint="eastAsia" w:ascii="仿宋" w:hAnsi="仿宋" w:eastAsia="仿宋" w:cs="仿宋"/>
                <w:spacing w:val="6"/>
                <w:kern w:val="1"/>
              </w:rPr>
              <w:t>评分标准</w:t>
            </w:r>
          </w:p>
          <w:p>
            <w:pPr>
              <w:spacing w:line="360" w:lineRule="exact"/>
              <w:jc w:val="center"/>
              <w:rPr>
                <w:rFonts w:hint="eastAsia" w:ascii="仿宋" w:hAnsi="仿宋" w:eastAsia="仿宋" w:cs="仿宋"/>
                <w:spacing w:val="6"/>
                <w:kern w:val="1"/>
              </w:rPr>
            </w:pPr>
            <w:r>
              <w:rPr>
                <w:rFonts w:hint="eastAsia" w:ascii="仿宋" w:hAnsi="仿宋" w:eastAsia="仿宋" w:cs="仿宋"/>
                <w:spacing w:val="6"/>
                <w:kern w:val="1"/>
              </w:rPr>
              <w:t>（20分）</w:t>
            </w:r>
          </w:p>
        </w:tc>
        <w:tc>
          <w:tcPr>
            <w:tcW w:w="2530" w:type="dxa"/>
            <w:tcBorders>
              <w:top w:val="single" w:color="000000" w:sz="6" w:space="0"/>
              <w:left w:val="single" w:color="000000" w:sz="4" w:space="0"/>
              <w:bottom w:val="single" w:color="000000" w:sz="6" w:space="0"/>
              <w:right w:val="single" w:color="000000" w:sz="6" w:space="0"/>
            </w:tcBorders>
            <w:noWrap w:val="0"/>
            <w:vAlign w:val="center"/>
          </w:tcPr>
          <w:p>
            <w:pPr>
              <w:spacing w:line="360" w:lineRule="exact"/>
              <w:rPr>
                <w:rFonts w:hint="eastAsia" w:ascii="仿宋" w:hAnsi="仿宋" w:eastAsia="仿宋" w:cs="仿宋"/>
                <w:kern w:val="1"/>
                <w:lang w:val="zh-CN"/>
              </w:rPr>
            </w:pPr>
            <w:r>
              <w:rPr>
                <w:rFonts w:hint="eastAsia" w:ascii="仿宋" w:hAnsi="仿宋" w:eastAsia="仿宋" w:cs="仿宋"/>
                <w:color w:val="auto"/>
                <w:kern w:val="1"/>
                <w:lang w:val="zh-CN"/>
              </w:rPr>
              <w:t>总设计方案（</w:t>
            </w:r>
            <w:r>
              <w:rPr>
                <w:rFonts w:hint="eastAsia" w:ascii="仿宋" w:hAnsi="仿宋" w:eastAsia="仿宋" w:cs="仿宋"/>
                <w:color w:val="auto"/>
                <w:kern w:val="1"/>
              </w:rPr>
              <w:t>4</w:t>
            </w:r>
            <w:r>
              <w:rPr>
                <w:rFonts w:hint="eastAsia" w:ascii="仿宋" w:hAnsi="仿宋" w:eastAsia="仿宋" w:cs="仿宋"/>
                <w:color w:val="auto"/>
                <w:kern w:val="1"/>
                <w:lang w:val="zh-CN"/>
              </w:rPr>
              <w:t>分）</w:t>
            </w:r>
          </w:p>
        </w:tc>
        <w:tc>
          <w:tcPr>
            <w:tcW w:w="4569" w:type="dxa"/>
            <w:tcBorders>
              <w:top w:val="single" w:color="000000" w:sz="6" w:space="0"/>
              <w:left w:val="single" w:color="000000" w:sz="6" w:space="0"/>
              <w:bottom w:val="single" w:color="000000" w:sz="6" w:space="0"/>
              <w:right w:val="single" w:color="000000" w:sz="12" w:space="0"/>
            </w:tcBorders>
            <w:noWrap w:val="0"/>
            <w:vAlign w:val="center"/>
          </w:tcPr>
          <w:p>
            <w:pPr>
              <w:rPr>
                <w:rFonts w:hint="eastAsia" w:ascii="仿宋" w:hAnsi="仿宋" w:eastAsia="仿宋" w:cs="仿宋"/>
                <w:szCs w:val="20"/>
                <w:lang w:val="zh-CN" w:bidi="zh-CN"/>
              </w:rPr>
            </w:pPr>
            <w:r>
              <w:rPr>
                <w:rFonts w:hint="eastAsia" w:ascii="仿宋" w:hAnsi="仿宋" w:eastAsia="仿宋" w:cs="仿宋"/>
                <w:color w:val="auto"/>
              </w:rPr>
              <w:t>对本项目的理解、设计思路进行阐述。由评委会横向比较，好的得2-4分，一般的得1-2分，差的得0-1分；</w:t>
            </w:r>
            <w:r>
              <w:rPr>
                <w:rFonts w:hint="eastAsia" w:ascii="仿宋" w:hAnsi="仿宋" w:eastAsia="仿宋" w:cs="仿宋"/>
                <w:color w:val="auto"/>
                <w:lang w:val="zh-CN" w:bidi="zh-CN"/>
              </w:rPr>
              <w:t>满分</w:t>
            </w:r>
            <w:r>
              <w:rPr>
                <w:rFonts w:hint="eastAsia" w:ascii="仿宋" w:hAnsi="仿宋" w:eastAsia="仿宋" w:cs="仿宋"/>
                <w:color w:val="auto"/>
                <w:lang w:bidi="zh-CN"/>
              </w:rPr>
              <w:t>4</w:t>
            </w:r>
            <w:r>
              <w:rPr>
                <w:rFonts w:hint="eastAsia" w:ascii="仿宋" w:hAnsi="仿宋" w:eastAsia="仿宋" w:cs="仿宋"/>
                <w:color w:val="auto"/>
                <w:lang w:val="zh-CN" w:bidi="zh-CN"/>
              </w:rPr>
              <w:t xml:space="preserve"> 分。</w:t>
            </w:r>
          </w:p>
        </w:tc>
      </w:tr>
      <w:tr>
        <w:tblPrEx>
          <w:tblCellMar>
            <w:top w:w="0" w:type="dxa"/>
            <w:left w:w="108" w:type="dxa"/>
            <w:bottom w:w="0" w:type="dxa"/>
            <w:right w:w="108" w:type="dxa"/>
          </w:tblCellMar>
        </w:tblPrEx>
        <w:trPr>
          <w:trHeight w:val="406" w:hRule="atLeast"/>
          <w:jc w:val="center"/>
        </w:trPr>
        <w:tc>
          <w:tcPr>
            <w:tcW w:w="1241" w:type="dxa"/>
            <w:vMerge w:val="continue"/>
            <w:tcBorders>
              <w:left w:val="single" w:color="000000" w:sz="12" w:space="0"/>
              <w:right w:val="single" w:color="000000" w:sz="6" w:space="0"/>
            </w:tcBorders>
            <w:noWrap w:val="0"/>
            <w:vAlign w:val="top"/>
          </w:tcPr>
          <w:p>
            <w:pPr>
              <w:rPr>
                <w:rFonts w:hint="eastAsia" w:ascii="仿宋" w:hAnsi="仿宋" w:eastAsia="仿宋" w:cs="仿宋"/>
                <w:kern w:val="1"/>
              </w:rPr>
            </w:pPr>
          </w:p>
        </w:tc>
        <w:tc>
          <w:tcPr>
            <w:tcW w:w="1745" w:type="dxa"/>
            <w:vMerge w:val="continue"/>
            <w:tcBorders>
              <w:top w:val="single" w:color="000000" w:sz="6" w:space="0"/>
              <w:left w:val="single" w:color="000000" w:sz="6" w:space="0"/>
              <w:bottom w:val="single" w:color="000000" w:sz="6" w:space="0"/>
              <w:right w:val="single" w:color="000000" w:sz="4" w:space="0"/>
            </w:tcBorders>
            <w:noWrap w:val="0"/>
            <w:vAlign w:val="top"/>
          </w:tcPr>
          <w:p>
            <w:pPr>
              <w:rPr>
                <w:rFonts w:hint="eastAsia" w:ascii="仿宋" w:hAnsi="仿宋" w:eastAsia="仿宋" w:cs="仿宋"/>
                <w:kern w:val="1"/>
              </w:rPr>
            </w:pPr>
          </w:p>
        </w:tc>
        <w:tc>
          <w:tcPr>
            <w:tcW w:w="2530" w:type="dxa"/>
            <w:tcBorders>
              <w:top w:val="single" w:color="000000" w:sz="6" w:space="0"/>
              <w:left w:val="single" w:color="000000" w:sz="4" w:space="0"/>
              <w:bottom w:val="single" w:color="000000" w:sz="6" w:space="0"/>
              <w:right w:val="single" w:color="000000" w:sz="6" w:space="0"/>
            </w:tcBorders>
            <w:noWrap w:val="0"/>
            <w:vAlign w:val="center"/>
          </w:tcPr>
          <w:p>
            <w:pPr>
              <w:spacing w:line="360" w:lineRule="exact"/>
              <w:rPr>
                <w:rFonts w:hint="eastAsia" w:ascii="仿宋" w:hAnsi="仿宋" w:eastAsia="仿宋" w:cs="仿宋"/>
                <w:kern w:val="1"/>
                <w:lang w:val="zh-CN"/>
              </w:rPr>
            </w:pPr>
            <w:r>
              <w:rPr>
                <w:rFonts w:hint="eastAsia" w:ascii="仿宋" w:hAnsi="仿宋" w:eastAsia="仿宋" w:cs="仿宋"/>
                <w:color w:val="auto"/>
                <w:kern w:val="1"/>
                <w:lang w:val="zh-CN"/>
              </w:rPr>
              <w:t>设计工作的重点难点分析与解决（</w:t>
            </w:r>
            <w:r>
              <w:rPr>
                <w:rFonts w:hint="eastAsia" w:ascii="仿宋" w:hAnsi="仿宋" w:eastAsia="仿宋" w:cs="仿宋"/>
                <w:color w:val="auto"/>
                <w:kern w:val="1"/>
              </w:rPr>
              <w:t>4</w:t>
            </w:r>
            <w:r>
              <w:rPr>
                <w:rFonts w:hint="eastAsia" w:ascii="仿宋" w:hAnsi="仿宋" w:eastAsia="仿宋" w:cs="仿宋"/>
                <w:color w:val="auto"/>
                <w:kern w:val="1"/>
                <w:lang w:val="zh-CN"/>
              </w:rPr>
              <w:t>分）</w:t>
            </w:r>
          </w:p>
        </w:tc>
        <w:tc>
          <w:tcPr>
            <w:tcW w:w="4569" w:type="dxa"/>
            <w:tcBorders>
              <w:top w:val="single" w:color="000000" w:sz="6" w:space="0"/>
              <w:left w:val="single" w:color="000000" w:sz="6" w:space="0"/>
              <w:bottom w:val="single" w:color="000000" w:sz="6" w:space="0"/>
              <w:right w:val="single" w:color="000000" w:sz="12" w:space="0"/>
            </w:tcBorders>
            <w:noWrap w:val="0"/>
            <w:vAlign w:val="center"/>
          </w:tcPr>
          <w:p>
            <w:pPr>
              <w:spacing w:line="400" w:lineRule="exact"/>
              <w:rPr>
                <w:rFonts w:hint="eastAsia" w:ascii="仿宋" w:hAnsi="仿宋" w:eastAsia="仿宋" w:cs="仿宋"/>
                <w:lang w:val="zh-CN" w:bidi="zh-CN"/>
              </w:rPr>
            </w:pPr>
            <w:r>
              <w:rPr>
                <w:rFonts w:hint="eastAsia" w:ascii="仿宋" w:hAnsi="仿宋" w:eastAsia="仿宋" w:cs="仿宋"/>
                <w:color w:val="auto"/>
                <w:lang w:val="zh-CN" w:bidi="zh-CN"/>
              </w:rPr>
              <w:t>对本项目的的重点、难点的分析应全面、确切，重点突出，对策有针对性。</w:t>
            </w:r>
            <w:r>
              <w:rPr>
                <w:rFonts w:hint="eastAsia" w:ascii="仿宋" w:hAnsi="仿宋" w:eastAsia="仿宋" w:cs="仿宋"/>
                <w:color w:val="auto"/>
              </w:rPr>
              <w:t>由评委会横向比较，好的得2-4分，一般的得1-2分，差的得0-1分；</w:t>
            </w:r>
            <w:r>
              <w:rPr>
                <w:rFonts w:hint="eastAsia" w:ascii="仿宋" w:hAnsi="仿宋" w:eastAsia="仿宋" w:cs="仿宋"/>
                <w:color w:val="auto"/>
                <w:lang w:val="zh-CN" w:bidi="zh-CN"/>
              </w:rPr>
              <w:t>满分</w:t>
            </w:r>
            <w:r>
              <w:rPr>
                <w:rFonts w:hint="eastAsia" w:ascii="仿宋" w:hAnsi="仿宋" w:eastAsia="仿宋" w:cs="仿宋"/>
                <w:color w:val="auto"/>
                <w:lang w:bidi="zh-CN"/>
              </w:rPr>
              <w:t>4</w:t>
            </w:r>
            <w:r>
              <w:rPr>
                <w:rFonts w:hint="eastAsia" w:ascii="仿宋" w:hAnsi="仿宋" w:eastAsia="仿宋" w:cs="仿宋"/>
                <w:color w:val="auto"/>
                <w:lang w:val="zh-CN" w:bidi="zh-CN"/>
              </w:rPr>
              <w:t xml:space="preserve"> 分。</w:t>
            </w:r>
          </w:p>
        </w:tc>
      </w:tr>
      <w:tr>
        <w:trPr>
          <w:trHeight w:val="363" w:hRule="atLeast"/>
          <w:jc w:val="center"/>
        </w:trPr>
        <w:tc>
          <w:tcPr>
            <w:tcW w:w="1241" w:type="dxa"/>
            <w:vMerge w:val="continue"/>
            <w:tcBorders>
              <w:left w:val="single" w:color="000000" w:sz="12" w:space="0"/>
              <w:right w:val="single" w:color="000000" w:sz="6" w:space="0"/>
            </w:tcBorders>
            <w:noWrap w:val="0"/>
            <w:vAlign w:val="top"/>
          </w:tcPr>
          <w:p>
            <w:pPr>
              <w:rPr>
                <w:rFonts w:hint="eastAsia" w:ascii="仿宋" w:hAnsi="仿宋" w:eastAsia="仿宋" w:cs="仿宋"/>
                <w:kern w:val="1"/>
              </w:rPr>
            </w:pPr>
          </w:p>
        </w:tc>
        <w:tc>
          <w:tcPr>
            <w:tcW w:w="1745" w:type="dxa"/>
            <w:vMerge w:val="continue"/>
            <w:tcBorders>
              <w:top w:val="single" w:color="000000" w:sz="6" w:space="0"/>
              <w:left w:val="single" w:color="000000" w:sz="6" w:space="0"/>
              <w:bottom w:val="single" w:color="000000" w:sz="6" w:space="0"/>
              <w:right w:val="single" w:color="000000" w:sz="4" w:space="0"/>
            </w:tcBorders>
            <w:noWrap w:val="0"/>
            <w:vAlign w:val="top"/>
          </w:tcPr>
          <w:p>
            <w:pPr>
              <w:rPr>
                <w:rFonts w:hint="eastAsia" w:ascii="仿宋" w:hAnsi="仿宋" w:eastAsia="仿宋" w:cs="仿宋"/>
                <w:kern w:val="1"/>
              </w:rPr>
            </w:pPr>
          </w:p>
        </w:tc>
        <w:tc>
          <w:tcPr>
            <w:tcW w:w="2530" w:type="dxa"/>
            <w:tcBorders>
              <w:top w:val="single" w:color="000000" w:sz="6" w:space="0"/>
              <w:left w:val="single" w:color="000000" w:sz="4" w:space="0"/>
              <w:bottom w:val="single" w:color="000000" w:sz="6" w:space="0"/>
              <w:right w:val="single" w:color="000000" w:sz="6" w:space="0"/>
            </w:tcBorders>
            <w:noWrap w:val="0"/>
            <w:vAlign w:val="center"/>
          </w:tcPr>
          <w:p>
            <w:pPr>
              <w:spacing w:line="360" w:lineRule="exact"/>
              <w:rPr>
                <w:rFonts w:hint="eastAsia" w:ascii="仿宋" w:hAnsi="仿宋" w:eastAsia="仿宋" w:cs="仿宋"/>
                <w:kern w:val="1"/>
                <w:lang w:val="zh-CN"/>
              </w:rPr>
            </w:pPr>
            <w:r>
              <w:rPr>
                <w:rFonts w:hint="eastAsia" w:ascii="仿宋" w:hAnsi="仿宋" w:eastAsia="仿宋" w:cs="仿宋"/>
                <w:color w:val="auto"/>
                <w:kern w:val="1"/>
                <w:lang w:val="zh-CN"/>
              </w:rPr>
              <w:t>设计质量承诺（</w:t>
            </w:r>
            <w:r>
              <w:rPr>
                <w:rFonts w:hint="eastAsia" w:ascii="仿宋" w:hAnsi="仿宋" w:eastAsia="仿宋" w:cs="仿宋"/>
                <w:color w:val="auto"/>
                <w:kern w:val="1"/>
              </w:rPr>
              <w:t>4</w:t>
            </w:r>
            <w:r>
              <w:rPr>
                <w:rFonts w:hint="eastAsia" w:ascii="仿宋" w:hAnsi="仿宋" w:eastAsia="仿宋" w:cs="仿宋"/>
                <w:color w:val="auto"/>
                <w:kern w:val="1"/>
                <w:lang w:val="zh-CN"/>
              </w:rPr>
              <w:t>分）</w:t>
            </w:r>
          </w:p>
        </w:tc>
        <w:tc>
          <w:tcPr>
            <w:tcW w:w="4569" w:type="dxa"/>
            <w:tcBorders>
              <w:top w:val="single" w:color="000000" w:sz="6" w:space="0"/>
              <w:left w:val="single" w:color="000000" w:sz="6" w:space="0"/>
              <w:bottom w:val="single" w:color="000000" w:sz="6" w:space="0"/>
              <w:right w:val="single" w:color="000000" w:sz="12" w:space="0"/>
            </w:tcBorders>
            <w:noWrap w:val="0"/>
            <w:vAlign w:val="center"/>
          </w:tcPr>
          <w:p>
            <w:pPr>
              <w:spacing w:line="400" w:lineRule="exact"/>
              <w:rPr>
                <w:rFonts w:hint="eastAsia" w:ascii="仿宋" w:hAnsi="仿宋" w:eastAsia="仿宋" w:cs="仿宋"/>
                <w:lang w:val="zh-CN" w:bidi="zh-CN"/>
              </w:rPr>
            </w:pPr>
            <w:r>
              <w:rPr>
                <w:rFonts w:hint="eastAsia" w:ascii="仿宋" w:hAnsi="仿宋" w:eastAsia="仿宋" w:cs="仿宋"/>
                <w:color w:val="auto"/>
                <w:lang w:val="zh-CN" w:bidi="zh-CN"/>
              </w:rPr>
              <w:t>承诺对设计文件编制的全过程实行质量控制，并对其建设工程规划设计文件的质量负责。</w:t>
            </w:r>
            <w:r>
              <w:rPr>
                <w:rFonts w:hint="eastAsia" w:ascii="仿宋" w:hAnsi="仿宋" w:eastAsia="仿宋" w:cs="仿宋"/>
                <w:color w:val="auto"/>
              </w:rPr>
              <w:t>由评委会横向比较，好的得2-4分，一般的得1-2分，差的得0-1分；</w:t>
            </w:r>
            <w:r>
              <w:rPr>
                <w:rFonts w:hint="eastAsia" w:ascii="仿宋" w:hAnsi="仿宋" w:eastAsia="仿宋" w:cs="仿宋"/>
                <w:color w:val="auto"/>
                <w:lang w:val="zh-CN" w:bidi="zh-CN"/>
              </w:rPr>
              <w:t>满分</w:t>
            </w:r>
            <w:r>
              <w:rPr>
                <w:rFonts w:hint="eastAsia" w:ascii="仿宋" w:hAnsi="仿宋" w:eastAsia="仿宋" w:cs="仿宋"/>
                <w:color w:val="auto"/>
                <w:lang w:bidi="zh-CN"/>
              </w:rPr>
              <w:t>4</w:t>
            </w:r>
            <w:r>
              <w:rPr>
                <w:rFonts w:hint="eastAsia" w:ascii="仿宋" w:hAnsi="仿宋" w:eastAsia="仿宋" w:cs="仿宋"/>
                <w:color w:val="auto"/>
                <w:lang w:val="zh-CN" w:bidi="zh-CN"/>
              </w:rPr>
              <w:t>分。</w:t>
            </w:r>
          </w:p>
        </w:tc>
      </w:tr>
      <w:tr>
        <w:tblPrEx>
          <w:tblCellMar>
            <w:top w:w="0" w:type="dxa"/>
            <w:left w:w="108" w:type="dxa"/>
            <w:bottom w:w="0" w:type="dxa"/>
            <w:right w:w="108" w:type="dxa"/>
          </w:tblCellMar>
        </w:tblPrEx>
        <w:trPr>
          <w:trHeight w:val="363" w:hRule="atLeast"/>
          <w:jc w:val="center"/>
        </w:trPr>
        <w:tc>
          <w:tcPr>
            <w:tcW w:w="1241" w:type="dxa"/>
            <w:vMerge w:val="continue"/>
            <w:tcBorders>
              <w:left w:val="single" w:color="000000" w:sz="12" w:space="0"/>
              <w:right w:val="single" w:color="000000" w:sz="6" w:space="0"/>
            </w:tcBorders>
            <w:noWrap w:val="0"/>
            <w:vAlign w:val="top"/>
          </w:tcPr>
          <w:p>
            <w:pPr>
              <w:rPr>
                <w:rFonts w:hint="eastAsia" w:ascii="仿宋" w:hAnsi="仿宋" w:eastAsia="仿宋" w:cs="仿宋"/>
                <w:kern w:val="1"/>
              </w:rPr>
            </w:pPr>
          </w:p>
        </w:tc>
        <w:tc>
          <w:tcPr>
            <w:tcW w:w="1745" w:type="dxa"/>
            <w:vMerge w:val="continue"/>
            <w:tcBorders>
              <w:top w:val="single" w:color="000000" w:sz="6" w:space="0"/>
              <w:left w:val="single" w:color="000000" w:sz="6" w:space="0"/>
              <w:bottom w:val="single" w:color="000000" w:sz="6" w:space="0"/>
              <w:right w:val="single" w:color="000000" w:sz="4" w:space="0"/>
            </w:tcBorders>
            <w:noWrap w:val="0"/>
            <w:vAlign w:val="top"/>
          </w:tcPr>
          <w:p>
            <w:pPr>
              <w:rPr>
                <w:rFonts w:hint="eastAsia" w:ascii="仿宋" w:hAnsi="仿宋" w:eastAsia="仿宋" w:cs="仿宋"/>
                <w:kern w:val="1"/>
              </w:rPr>
            </w:pPr>
          </w:p>
        </w:tc>
        <w:tc>
          <w:tcPr>
            <w:tcW w:w="2530" w:type="dxa"/>
            <w:tcBorders>
              <w:top w:val="single" w:color="000000" w:sz="6" w:space="0"/>
              <w:left w:val="single" w:color="000000" w:sz="4" w:space="0"/>
              <w:bottom w:val="single" w:color="000000" w:sz="6" w:space="0"/>
              <w:right w:val="single" w:color="000000" w:sz="6" w:space="0"/>
            </w:tcBorders>
            <w:noWrap w:val="0"/>
            <w:vAlign w:val="center"/>
          </w:tcPr>
          <w:p>
            <w:pPr>
              <w:spacing w:line="360" w:lineRule="exact"/>
              <w:rPr>
                <w:rFonts w:hint="eastAsia" w:ascii="仿宋" w:hAnsi="仿宋" w:eastAsia="仿宋" w:cs="仿宋"/>
                <w:kern w:val="1"/>
                <w:lang w:val="zh-CN"/>
              </w:rPr>
            </w:pPr>
            <w:r>
              <w:rPr>
                <w:rFonts w:hint="eastAsia" w:ascii="仿宋" w:hAnsi="仿宋" w:eastAsia="仿宋" w:cs="仿宋"/>
                <w:color w:val="auto"/>
                <w:kern w:val="1"/>
                <w:lang w:val="zh-CN"/>
              </w:rPr>
              <w:t>设计进度保证（</w:t>
            </w:r>
            <w:r>
              <w:rPr>
                <w:rFonts w:hint="eastAsia" w:ascii="仿宋" w:hAnsi="仿宋" w:eastAsia="仿宋" w:cs="仿宋"/>
                <w:color w:val="auto"/>
                <w:kern w:val="1"/>
              </w:rPr>
              <w:t>4</w:t>
            </w:r>
            <w:r>
              <w:rPr>
                <w:rFonts w:hint="eastAsia" w:ascii="仿宋" w:hAnsi="仿宋" w:eastAsia="仿宋" w:cs="仿宋"/>
                <w:color w:val="auto"/>
                <w:kern w:val="1"/>
                <w:lang w:val="zh-CN"/>
              </w:rPr>
              <w:t>分）</w:t>
            </w:r>
          </w:p>
        </w:tc>
        <w:tc>
          <w:tcPr>
            <w:tcW w:w="4569" w:type="dxa"/>
            <w:tcBorders>
              <w:top w:val="single" w:color="000000" w:sz="6" w:space="0"/>
              <w:left w:val="single" w:color="000000" w:sz="6" w:space="0"/>
              <w:bottom w:val="single" w:color="000000" w:sz="6" w:space="0"/>
              <w:right w:val="single" w:color="000000" w:sz="12" w:space="0"/>
            </w:tcBorders>
            <w:noWrap w:val="0"/>
            <w:vAlign w:val="center"/>
          </w:tcPr>
          <w:p>
            <w:pPr>
              <w:spacing w:line="400" w:lineRule="exact"/>
              <w:rPr>
                <w:rFonts w:hint="eastAsia" w:ascii="仿宋" w:hAnsi="仿宋" w:eastAsia="仿宋" w:cs="仿宋"/>
              </w:rPr>
            </w:pPr>
            <w:r>
              <w:rPr>
                <w:rFonts w:hint="eastAsia" w:ascii="仿宋" w:hAnsi="仿宋" w:eastAsia="仿宋" w:cs="仿宋"/>
                <w:color w:val="auto"/>
                <w:lang w:val="zh-CN" w:bidi="zh-CN"/>
              </w:rPr>
              <w:t>进度安排合理，保证措施有针对性。</w:t>
            </w:r>
            <w:r>
              <w:rPr>
                <w:rFonts w:hint="eastAsia" w:ascii="仿宋" w:hAnsi="仿宋" w:eastAsia="仿宋" w:cs="仿宋"/>
                <w:color w:val="auto"/>
              </w:rPr>
              <w:t>由评委会横向比较，好的得2-4分，一般的得1-2分，差的得0-1分；</w:t>
            </w:r>
            <w:r>
              <w:rPr>
                <w:rFonts w:hint="eastAsia" w:ascii="仿宋" w:hAnsi="仿宋" w:eastAsia="仿宋" w:cs="仿宋"/>
                <w:color w:val="auto"/>
                <w:lang w:val="zh-CN" w:bidi="zh-CN"/>
              </w:rPr>
              <w:t>满分</w:t>
            </w:r>
            <w:r>
              <w:rPr>
                <w:rFonts w:hint="eastAsia" w:ascii="仿宋" w:hAnsi="仿宋" w:eastAsia="仿宋" w:cs="仿宋"/>
                <w:color w:val="auto"/>
                <w:lang w:bidi="zh-CN"/>
              </w:rPr>
              <w:t>4</w:t>
            </w:r>
            <w:r>
              <w:rPr>
                <w:rFonts w:hint="eastAsia" w:ascii="仿宋" w:hAnsi="仿宋" w:eastAsia="仿宋" w:cs="仿宋"/>
                <w:color w:val="auto"/>
                <w:lang w:val="zh-CN" w:bidi="zh-CN"/>
              </w:rPr>
              <w:t>分。</w:t>
            </w:r>
          </w:p>
        </w:tc>
      </w:tr>
      <w:tr>
        <w:tblPrEx>
          <w:tblCellMar>
            <w:top w:w="0" w:type="dxa"/>
            <w:left w:w="108" w:type="dxa"/>
            <w:bottom w:w="0" w:type="dxa"/>
            <w:right w:w="108" w:type="dxa"/>
          </w:tblCellMar>
        </w:tblPrEx>
        <w:trPr>
          <w:trHeight w:val="349" w:hRule="atLeast"/>
          <w:jc w:val="center"/>
        </w:trPr>
        <w:tc>
          <w:tcPr>
            <w:tcW w:w="1241" w:type="dxa"/>
            <w:vMerge w:val="continue"/>
            <w:tcBorders>
              <w:left w:val="single" w:color="000000" w:sz="12" w:space="0"/>
              <w:right w:val="single" w:color="000000" w:sz="6" w:space="0"/>
            </w:tcBorders>
            <w:noWrap w:val="0"/>
            <w:vAlign w:val="top"/>
          </w:tcPr>
          <w:p>
            <w:pPr>
              <w:rPr>
                <w:rFonts w:hint="eastAsia" w:ascii="仿宋" w:hAnsi="仿宋" w:eastAsia="仿宋" w:cs="仿宋"/>
                <w:kern w:val="1"/>
              </w:rPr>
            </w:pPr>
          </w:p>
        </w:tc>
        <w:tc>
          <w:tcPr>
            <w:tcW w:w="1745" w:type="dxa"/>
            <w:vMerge w:val="continue"/>
            <w:tcBorders>
              <w:top w:val="single" w:color="000000" w:sz="6" w:space="0"/>
              <w:left w:val="single" w:color="000000" w:sz="6" w:space="0"/>
              <w:bottom w:val="single" w:color="000000" w:sz="6" w:space="0"/>
              <w:right w:val="single" w:color="000000" w:sz="4" w:space="0"/>
            </w:tcBorders>
            <w:noWrap w:val="0"/>
            <w:vAlign w:val="top"/>
          </w:tcPr>
          <w:p>
            <w:pPr>
              <w:rPr>
                <w:rFonts w:hint="eastAsia" w:ascii="仿宋" w:hAnsi="仿宋" w:eastAsia="仿宋" w:cs="仿宋"/>
                <w:kern w:val="1"/>
              </w:rPr>
            </w:pPr>
          </w:p>
        </w:tc>
        <w:tc>
          <w:tcPr>
            <w:tcW w:w="2530" w:type="dxa"/>
            <w:tcBorders>
              <w:top w:val="single" w:color="000000" w:sz="6" w:space="0"/>
              <w:left w:val="single" w:color="000000" w:sz="4" w:space="0"/>
              <w:bottom w:val="single" w:color="000000" w:sz="6" w:space="0"/>
              <w:right w:val="single" w:color="000000" w:sz="6" w:space="0"/>
            </w:tcBorders>
            <w:noWrap w:val="0"/>
            <w:vAlign w:val="center"/>
          </w:tcPr>
          <w:p>
            <w:pPr>
              <w:spacing w:line="360" w:lineRule="exact"/>
              <w:rPr>
                <w:rFonts w:hint="eastAsia" w:ascii="仿宋" w:hAnsi="仿宋" w:eastAsia="仿宋" w:cs="仿宋"/>
                <w:kern w:val="1"/>
                <w:lang w:val="zh-CN"/>
              </w:rPr>
            </w:pPr>
            <w:r>
              <w:rPr>
                <w:rFonts w:hint="eastAsia" w:ascii="仿宋" w:hAnsi="仿宋" w:eastAsia="仿宋" w:cs="仿宋"/>
                <w:color w:val="auto"/>
                <w:kern w:val="1"/>
                <w:lang w:val="zh-CN"/>
              </w:rPr>
              <w:t>跟踪服务承诺（</w:t>
            </w:r>
            <w:r>
              <w:rPr>
                <w:rFonts w:hint="eastAsia" w:ascii="仿宋" w:hAnsi="仿宋" w:eastAsia="仿宋" w:cs="仿宋"/>
                <w:color w:val="auto"/>
                <w:kern w:val="1"/>
              </w:rPr>
              <w:t>4</w:t>
            </w:r>
            <w:r>
              <w:rPr>
                <w:rFonts w:hint="eastAsia" w:ascii="仿宋" w:hAnsi="仿宋" w:eastAsia="仿宋" w:cs="仿宋"/>
                <w:color w:val="auto"/>
                <w:kern w:val="1"/>
                <w:lang w:val="zh-CN"/>
              </w:rPr>
              <w:t>分）</w:t>
            </w:r>
          </w:p>
        </w:tc>
        <w:tc>
          <w:tcPr>
            <w:tcW w:w="4569" w:type="dxa"/>
            <w:tcBorders>
              <w:top w:val="single" w:color="000000" w:sz="6" w:space="0"/>
              <w:left w:val="single" w:color="000000" w:sz="6" w:space="0"/>
              <w:bottom w:val="single" w:color="000000" w:sz="6" w:space="0"/>
              <w:right w:val="single" w:color="000000" w:sz="12" w:space="0"/>
            </w:tcBorders>
            <w:noWrap w:val="0"/>
            <w:vAlign w:val="center"/>
          </w:tcPr>
          <w:p>
            <w:pPr>
              <w:spacing w:line="400" w:lineRule="exact"/>
              <w:rPr>
                <w:rFonts w:hint="eastAsia" w:ascii="仿宋" w:hAnsi="仿宋" w:eastAsia="仿宋" w:cs="仿宋"/>
                <w:lang w:val="zh-CN" w:bidi="zh-CN"/>
              </w:rPr>
            </w:pPr>
            <w:r>
              <w:rPr>
                <w:rFonts w:hint="eastAsia" w:ascii="仿宋" w:hAnsi="仿宋" w:eastAsia="仿宋" w:cs="仿宋"/>
                <w:color w:val="auto"/>
                <w:lang w:val="zh-CN" w:bidi="zh-CN"/>
              </w:rPr>
              <w:t>承诺在施工过程中或设计变更等有关工作时，明确专人负责后续工作，配合现场施工设计工作。</w:t>
            </w:r>
            <w:r>
              <w:rPr>
                <w:rFonts w:hint="eastAsia" w:ascii="仿宋" w:hAnsi="仿宋" w:eastAsia="仿宋" w:cs="仿宋"/>
                <w:color w:val="auto"/>
              </w:rPr>
              <w:t>由评委会横向比较，好的得2-4分，一般的得1-2分，差的得0-1分；</w:t>
            </w:r>
            <w:r>
              <w:rPr>
                <w:rFonts w:hint="eastAsia" w:ascii="仿宋" w:hAnsi="仿宋" w:eastAsia="仿宋" w:cs="仿宋"/>
                <w:color w:val="auto"/>
                <w:lang w:val="zh-CN" w:bidi="zh-CN"/>
              </w:rPr>
              <w:t>满分</w:t>
            </w:r>
            <w:r>
              <w:rPr>
                <w:rFonts w:hint="eastAsia" w:ascii="仿宋" w:hAnsi="仿宋" w:eastAsia="仿宋" w:cs="仿宋"/>
                <w:color w:val="auto"/>
                <w:lang w:bidi="zh-CN"/>
              </w:rPr>
              <w:t>4</w:t>
            </w:r>
            <w:r>
              <w:rPr>
                <w:rFonts w:hint="eastAsia" w:ascii="仿宋" w:hAnsi="仿宋" w:eastAsia="仿宋" w:cs="仿宋"/>
                <w:color w:val="auto"/>
                <w:lang w:val="zh-CN" w:bidi="zh-CN"/>
              </w:rPr>
              <w:t xml:space="preserve"> 分。</w:t>
            </w:r>
          </w:p>
        </w:tc>
      </w:tr>
      <w:tr>
        <w:tblPrEx>
          <w:tblCellMar>
            <w:top w:w="0" w:type="dxa"/>
            <w:left w:w="108" w:type="dxa"/>
            <w:bottom w:w="0" w:type="dxa"/>
            <w:right w:w="108" w:type="dxa"/>
          </w:tblCellMar>
        </w:tblPrEx>
        <w:trPr>
          <w:trHeight w:val="364" w:hRule="atLeast"/>
          <w:jc w:val="center"/>
        </w:trPr>
        <w:tc>
          <w:tcPr>
            <w:tcW w:w="1241" w:type="dxa"/>
            <w:vMerge w:val="continue"/>
            <w:tcBorders>
              <w:left w:val="single" w:color="000000" w:sz="12" w:space="0"/>
              <w:right w:val="single" w:color="000000" w:sz="6" w:space="0"/>
            </w:tcBorders>
            <w:noWrap w:val="0"/>
            <w:vAlign w:val="top"/>
          </w:tcPr>
          <w:p>
            <w:pPr>
              <w:rPr>
                <w:rFonts w:hint="eastAsia" w:ascii="仿宋" w:hAnsi="仿宋" w:eastAsia="仿宋" w:cs="仿宋"/>
                <w:kern w:val="1"/>
              </w:rPr>
            </w:pPr>
          </w:p>
        </w:tc>
        <w:tc>
          <w:tcPr>
            <w:tcW w:w="1745" w:type="dxa"/>
            <w:vMerge w:val="restart"/>
            <w:tcBorders>
              <w:top w:val="single" w:color="000000" w:sz="6" w:space="0"/>
              <w:left w:val="single" w:color="000000" w:sz="6" w:space="0"/>
              <w:right w:val="single" w:color="000000" w:sz="4" w:space="0"/>
            </w:tcBorders>
            <w:noWrap w:val="0"/>
            <w:vAlign w:val="center"/>
          </w:tcPr>
          <w:p>
            <w:pPr>
              <w:spacing w:line="360" w:lineRule="exact"/>
              <w:jc w:val="center"/>
              <w:rPr>
                <w:rFonts w:ascii="仿宋" w:hAnsi="仿宋" w:eastAsia="仿宋" w:cs="仿宋"/>
              </w:rPr>
            </w:pPr>
            <w:r>
              <w:rPr>
                <w:rFonts w:hint="eastAsia" w:ascii="仿宋" w:hAnsi="仿宋" w:eastAsia="仿宋" w:cs="仿宋"/>
              </w:rPr>
              <w:t>承包人管理方案评分标准</w:t>
            </w:r>
          </w:p>
          <w:p>
            <w:pPr>
              <w:spacing w:line="360" w:lineRule="exact"/>
              <w:jc w:val="center"/>
              <w:rPr>
                <w:rFonts w:hint="eastAsia" w:ascii="仿宋" w:hAnsi="仿宋" w:eastAsia="仿宋" w:cs="仿宋"/>
              </w:rPr>
            </w:pPr>
            <w:r>
              <w:rPr>
                <w:rFonts w:hint="eastAsia" w:ascii="仿宋" w:hAnsi="仿宋" w:eastAsia="仿宋" w:cs="仿宋"/>
                <w:szCs w:val="24"/>
              </w:rPr>
              <w:t>（20分）</w:t>
            </w:r>
          </w:p>
        </w:tc>
        <w:tc>
          <w:tcPr>
            <w:tcW w:w="2530" w:type="dxa"/>
            <w:tcBorders>
              <w:top w:val="single" w:color="000000" w:sz="6" w:space="0"/>
              <w:left w:val="single" w:color="000000" w:sz="4" w:space="0"/>
              <w:bottom w:val="single" w:color="000000" w:sz="6" w:space="0"/>
              <w:right w:val="single" w:color="000000" w:sz="6" w:space="0"/>
            </w:tcBorders>
            <w:noWrap w:val="0"/>
            <w:vAlign w:val="center"/>
          </w:tcPr>
          <w:p>
            <w:pPr>
              <w:jc w:val="center"/>
              <w:rPr>
                <w:rFonts w:hint="eastAsia" w:ascii="仿宋" w:hAnsi="仿宋" w:eastAsia="仿宋" w:cs="仿宋"/>
                <w:kern w:val="1"/>
                <w:lang w:val="zh-CN"/>
              </w:rPr>
            </w:pPr>
            <w:r>
              <w:rPr>
                <w:rFonts w:hint="eastAsia" w:ascii="仿宋" w:hAnsi="仿宋" w:eastAsia="仿宋" w:cs="仿宋"/>
                <w:kern w:val="1"/>
                <w:lang w:val="zh-CN"/>
              </w:rPr>
              <w:t>总体实施方案</w:t>
            </w:r>
          </w:p>
          <w:p>
            <w:pPr>
              <w:pStyle w:val="9"/>
              <w:jc w:val="center"/>
              <w:rPr>
                <w:rFonts w:hint="eastAsia" w:ascii="仿宋" w:hAnsi="仿宋" w:eastAsia="仿宋" w:cs="仿宋"/>
                <w:kern w:val="1"/>
                <w:szCs w:val="21"/>
                <w:lang w:val="zh-CN"/>
              </w:rPr>
            </w:pPr>
            <w:r>
              <w:rPr>
                <w:rFonts w:hint="eastAsia" w:ascii="仿宋" w:hAnsi="仿宋" w:eastAsia="仿宋" w:cs="仿宋"/>
                <w:color w:val="auto"/>
                <w:kern w:val="1"/>
                <w:sz w:val="21"/>
                <w:szCs w:val="21"/>
                <w:lang w:val="zh-CN"/>
              </w:rPr>
              <w:t>（满分</w:t>
            </w:r>
            <w:r>
              <w:rPr>
                <w:rFonts w:hint="eastAsia" w:ascii="仿宋" w:hAnsi="仿宋" w:eastAsia="仿宋" w:cs="仿宋"/>
                <w:color w:val="auto"/>
                <w:kern w:val="1"/>
                <w:sz w:val="21"/>
                <w:szCs w:val="21"/>
              </w:rPr>
              <w:t>2</w:t>
            </w:r>
            <w:r>
              <w:rPr>
                <w:rFonts w:hint="eastAsia" w:ascii="仿宋" w:hAnsi="仿宋" w:eastAsia="仿宋" w:cs="仿宋"/>
                <w:color w:val="auto"/>
                <w:kern w:val="1"/>
                <w:sz w:val="21"/>
                <w:szCs w:val="21"/>
                <w:lang w:val="zh-CN"/>
              </w:rPr>
              <w:t>分）</w:t>
            </w:r>
          </w:p>
        </w:tc>
        <w:tc>
          <w:tcPr>
            <w:tcW w:w="4569" w:type="dxa"/>
            <w:tcBorders>
              <w:top w:val="single" w:color="000000" w:sz="6" w:space="0"/>
              <w:left w:val="single" w:color="000000" w:sz="6" w:space="0"/>
              <w:bottom w:val="single" w:color="000000" w:sz="6" w:space="0"/>
              <w:right w:val="single" w:color="000000" w:sz="12" w:space="0"/>
            </w:tcBorders>
            <w:noWrap w:val="0"/>
            <w:vAlign w:val="center"/>
          </w:tcPr>
          <w:p>
            <w:pPr>
              <w:overflowPunct w:val="0"/>
              <w:spacing w:line="360" w:lineRule="auto"/>
              <w:rPr>
                <w:rFonts w:hint="eastAsia" w:ascii="仿宋" w:hAnsi="仿宋" w:eastAsia="仿宋" w:cs="仿宋"/>
              </w:rPr>
            </w:pPr>
            <w:r>
              <w:rPr>
                <w:rFonts w:hint="eastAsia" w:ascii="仿宋" w:hAnsi="仿宋" w:eastAsia="仿宋" w:cs="仿宋"/>
                <w:kern w:val="1"/>
                <w:lang w:val="zh-CN"/>
              </w:rPr>
              <w:t>主要结合投标人提供的总体实施方案是否能够满足本项目的总体建设要求，各目标切实是否可行，科学合理进行评定。</w:t>
            </w:r>
            <w:r>
              <w:rPr>
                <w:rFonts w:hint="eastAsia" w:ascii="仿宋" w:hAnsi="仿宋" w:eastAsia="仿宋" w:cs="仿宋"/>
                <w:kern w:val="1"/>
              </w:rPr>
              <w:t>由评标委员会横向比较打分</w:t>
            </w:r>
            <w:r>
              <w:rPr>
                <w:rFonts w:hint="eastAsia" w:ascii="仿宋" w:hAnsi="仿宋" w:eastAsia="仿宋" w:cs="仿宋"/>
                <w:kern w:val="1"/>
                <w:lang w:val="zh-CN"/>
              </w:rPr>
              <w:t>。（</w:t>
            </w:r>
            <w:r>
              <w:rPr>
                <w:rFonts w:hint="eastAsia" w:ascii="仿宋" w:hAnsi="仿宋" w:eastAsia="仿宋" w:cs="仿宋"/>
                <w:kern w:val="1"/>
              </w:rPr>
              <w:t>0-2分</w:t>
            </w:r>
            <w:r>
              <w:rPr>
                <w:rFonts w:hint="eastAsia" w:ascii="仿宋" w:hAnsi="仿宋" w:eastAsia="仿宋" w:cs="仿宋"/>
                <w:kern w:val="1"/>
                <w:lang w:val="zh-CN"/>
              </w:rPr>
              <w:t>）</w:t>
            </w:r>
          </w:p>
        </w:tc>
      </w:tr>
      <w:tr>
        <w:tblPrEx>
          <w:tblCellMar>
            <w:top w:w="0" w:type="dxa"/>
            <w:left w:w="108" w:type="dxa"/>
            <w:bottom w:w="0" w:type="dxa"/>
            <w:right w:w="108" w:type="dxa"/>
          </w:tblCellMar>
        </w:tblPrEx>
        <w:trPr>
          <w:trHeight w:val="364" w:hRule="atLeast"/>
          <w:jc w:val="center"/>
        </w:trPr>
        <w:tc>
          <w:tcPr>
            <w:tcW w:w="1241" w:type="dxa"/>
            <w:vMerge w:val="continue"/>
            <w:tcBorders>
              <w:left w:val="single" w:color="000000" w:sz="12" w:space="0"/>
              <w:right w:val="single" w:color="000000" w:sz="6" w:space="0"/>
            </w:tcBorders>
            <w:noWrap w:val="0"/>
            <w:vAlign w:val="top"/>
          </w:tcPr>
          <w:p>
            <w:pPr>
              <w:rPr>
                <w:rFonts w:hint="eastAsia" w:ascii="仿宋" w:hAnsi="仿宋" w:eastAsia="仿宋" w:cs="仿宋"/>
                <w:kern w:val="1"/>
              </w:rPr>
            </w:pPr>
          </w:p>
        </w:tc>
        <w:tc>
          <w:tcPr>
            <w:tcW w:w="1745" w:type="dxa"/>
            <w:vMerge w:val="continue"/>
            <w:tcBorders>
              <w:left w:val="single" w:color="000000" w:sz="6" w:space="0"/>
              <w:right w:val="single" w:color="000000" w:sz="4" w:space="0"/>
            </w:tcBorders>
            <w:noWrap w:val="0"/>
            <w:vAlign w:val="top"/>
          </w:tcPr>
          <w:p>
            <w:pPr>
              <w:pStyle w:val="5"/>
              <w:ind w:firstLine="562"/>
              <w:rPr>
                <w:rFonts w:hint="eastAsia" w:ascii="仿宋" w:hAnsi="仿宋" w:eastAsia="仿宋" w:cs="仿宋"/>
                <w:kern w:val="1"/>
                <w:szCs w:val="21"/>
              </w:rPr>
            </w:pPr>
          </w:p>
        </w:tc>
        <w:tc>
          <w:tcPr>
            <w:tcW w:w="2530" w:type="dxa"/>
            <w:tcBorders>
              <w:top w:val="single" w:color="000000" w:sz="6" w:space="0"/>
              <w:left w:val="single" w:color="000000" w:sz="4" w:space="0"/>
              <w:bottom w:val="single" w:color="000000" w:sz="6" w:space="0"/>
              <w:right w:val="single" w:color="000000" w:sz="6" w:space="0"/>
            </w:tcBorders>
            <w:noWrap w:val="0"/>
            <w:vAlign w:val="center"/>
          </w:tcPr>
          <w:p>
            <w:pPr>
              <w:jc w:val="center"/>
              <w:rPr>
                <w:rFonts w:hint="eastAsia" w:ascii="仿宋" w:hAnsi="仿宋" w:eastAsia="仿宋" w:cs="仿宋"/>
                <w:kern w:val="1"/>
                <w:lang w:val="zh-CN"/>
              </w:rPr>
            </w:pPr>
            <w:r>
              <w:rPr>
                <w:rFonts w:hint="eastAsia" w:ascii="仿宋" w:hAnsi="仿宋" w:eastAsia="仿宋" w:cs="仿宋"/>
                <w:kern w:val="1"/>
                <w:lang w:val="zh-CN"/>
              </w:rPr>
              <w:t>组织机构</w:t>
            </w:r>
          </w:p>
          <w:p>
            <w:pPr>
              <w:jc w:val="center"/>
              <w:rPr>
                <w:rFonts w:hint="eastAsia" w:ascii="仿宋" w:hAnsi="仿宋" w:eastAsia="仿宋" w:cs="仿宋"/>
                <w:kern w:val="1"/>
                <w:lang w:val="zh-CN"/>
              </w:rPr>
            </w:pPr>
            <w:r>
              <w:rPr>
                <w:rFonts w:hint="eastAsia" w:ascii="仿宋" w:hAnsi="仿宋" w:eastAsia="仿宋" w:cs="仿宋"/>
                <w:kern w:val="1"/>
                <w:lang w:val="zh-CN"/>
              </w:rPr>
              <w:t>（满分3分）</w:t>
            </w:r>
          </w:p>
        </w:tc>
        <w:tc>
          <w:tcPr>
            <w:tcW w:w="4569" w:type="dxa"/>
            <w:tcBorders>
              <w:top w:val="single" w:color="000000" w:sz="6" w:space="0"/>
              <w:left w:val="single" w:color="000000" w:sz="6" w:space="0"/>
              <w:bottom w:val="single" w:color="000000" w:sz="6" w:space="0"/>
              <w:right w:val="single" w:color="000000" w:sz="12" w:space="0"/>
            </w:tcBorders>
            <w:noWrap w:val="0"/>
            <w:vAlign w:val="center"/>
          </w:tcPr>
          <w:p>
            <w:pPr>
              <w:overflowPunct w:val="0"/>
              <w:spacing w:line="360" w:lineRule="auto"/>
              <w:rPr>
                <w:rFonts w:hint="eastAsia" w:ascii="仿宋" w:hAnsi="仿宋" w:eastAsia="仿宋" w:cs="仿宋"/>
              </w:rPr>
            </w:pPr>
            <w:r>
              <w:rPr>
                <w:rFonts w:hint="eastAsia" w:ascii="仿宋" w:hAnsi="仿宋" w:eastAsia="仿宋" w:cs="仿宋"/>
                <w:kern w:val="1"/>
                <w:lang w:val="zh-CN"/>
              </w:rPr>
              <w:t>组织机构模式是否合理并满足工程需要，各部门责任、任务是否明确；资源配备计划合理、可行。一般得</w:t>
            </w:r>
            <w:r>
              <w:rPr>
                <w:rFonts w:hint="eastAsia" w:ascii="仿宋" w:hAnsi="仿宋" w:eastAsia="仿宋" w:cs="仿宋"/>
                <w:kern w:val="1"/>
              </w:rPr>
              <w:t>0-</w:t>
            </w:r>
            <w:r>
              <w:rPr>
                <w:rFonts w:hint="eastAsia" w:ascii="仿宋" w:hAnsi="仿宋" w:eastAsia="仿宋" w:cs="仿宋"/>
                <w:kern w:val="1"/>
                <w:lang w:val="zh-CN"/>
              </w:rPr>
              <w:t>1分，良得</w:t>
            </w:r>
            <w:r>
              <w:rPr>
                <w:rFonts w:hint="eastAsia" w:ascii="仿宋" w:hAnsi="仿宋" w:eastAsia="仿宋" w:cs="仿宋"/>
                <w:kern w:val="1"/>
              </w:rPr>
              <w:t>1-</w:t>
            </w:r>
            <w:r>
              <w:rPr>
                <w:rFonts w:hint="eastAsia" w:ascii="仿宋" w:hAnsi="仿宋" w:eastAsia="仿宋" w:cs="仿宋"/>
                <w:kern w:val="1"/>
                <w:lang w:val="zh-CN"/>
              </w:rPr>
              <w:t>2分，优得</w:t>
            </w:r>
            <w:r>
              <w:rPr>
                <w:rFonts w:hint="eastAsia" w:ascii="仿宋" w:hAnsi="仿宋" w:eastAsia="仿宋" w:cs="仿宋"/>
                <w:kern w:val="1"/>
              </w:rPr>
              <w:t>2-</w:t>
            </w:r>
            <w:r>
              <w:rPr>
                <w:rFonts w:hint="eastAsia" w:ascii="仿宋" w:hAnsi="仿宋" w:eastAsia="仿宋" w:cs="仿宋"/>
                <w:kern w:val="1"/>
                <w:lang w:val="zh-CN"/>
              </w:rPr>
              <w:t>3分，缺项不得分。</w:t>
            </w:r>
          </w:p>
        </w:tc>
      </w:tr>
      <w:tr>
        <w:tblPrEx>
          <w:tblCellMar>
            <w:top w:w="0" w:type="dxa"/>
            <w:left w:w="108" w:type="dxa"/>
            <w:bottom w:w="0" w:type="dxa"/>
            <w:right w:w="108" w:type="dxa"/>
          </w:tblCellMar>
        </w:tblPrEx>
        <w:trPr>
          <w:trHeight w:val="364" w:hRule="atLeast"/>
          <w:jc w:val="center"/>
        </w:trPr>
        <w:tc>
          <w:tcPr>
            <w:tcW w:w="1241" w:type="dxa"/>
            <w:vMerge w:val="continue"/>
            <w:tcBorders>
              <w:left w:val="single" w:color="000000" w:sz="12" w:space="0"/>
              <w:right w:val="single" w:color="000000" w:sz="6" w:space="0"/>
            </w:tcBorders>
            <w:noWrap w:val="0"/>
            <w:vAlign w:val="top"/>
          </w:tcPr>
          <w:p>
            <w:pPr>
              <w:rPr>
                <w:rFonts w:hint="eastAsia" w:ascii="仿宋" w:hAnsi="仿宋" w:eastAsia="仿宋" w:cs="仿宋"/>
                <w:kern w:val="1"/>
              </w:rPr>
            </w:pPr>
          </w:p>
        </w:tc>
        <w:tc>
          <w:tcPr>
            <w:tcW w:w="1745" w:type="dxa"/>
            <w:vMerge w:val="continue"/>
            <w:tcBorders>
              <w:left w:val="single" w:color="000000" w:sz="6" w:space="0"/>
              <w:right w:val="single" w:color="000000" w:sz="4" w:space="0"/>
            </w:tcBorders>
            <w:noWrap w:val="0"/>
            <w:vAlign w:val="top"/>
          </w:tcPr>
          <w:p>
            <w:pPr>
              <w:pStyle w:val="5"/>
              <w:ind w:firstLine="562"/>
              <w:rPr>
                <w:rFonts w:hint="eastAsia" w:ascii="仿宋" w:hAnsi="仿宋" w:eastAsia="仿宋" w:cs="仿宋"/>
                <w:kern w:val="1"/>
                <w:szCs w:val="21"/>
              </w:rPr>
            </w:pPr>
          </w:p>
        </w:tc>
        <w:tc>
          <w:tcPr>
            <w:tcW w:w="2530" w:type="dxa"/>
            <w:tcBorders>
              <w:top w:val="single" w:color="000000" w:sz="6" w:space="0"/>
              <w:left w:val="single" w:color="000000" w:sz="4" w:space="0"/>
              <w:bottom w:val="single" w:color="000000" w:sz="6" w:space="0"/>
              <w:right w:val="single" w:color="000000" w:sz="6" w:space="0"/>
            </w:tcBorders>
            <w:noWrap w:val="0"/>
            <w:vAlign w:val="center"/>
          </w:tcPr>
          <w:p>
            <w:pPr>
              <w:jc w:val="center"/>
              <w:rPr>
                <w:rFonts w:hint="eastAsia" w:ascii="仿宋" w:hAnsi="仿宋" w:eastAsia="仿宋" w:cs="仿宋"/>
                <w:kern w:val="1"/>
                <w:lang w:val="zh-CN"/>
              </w:rPr>
            </w:pPr>
            <w:r>
              <w:rPr>
                <w:rFonts w:hint="eastAsia" w:ascii="仿宋" w:hAnsi="仿宋" w:eastAsia="仿宋" w:cs="仿宋"/>
                <w:kern w:val="1"/>
                <w:lang w:val="zh-CN"/>
              </w:rPr>
              <w:t>配合协调</w:t>
            </w:r>
          </w:p>
          <w:p>
            <w:pPr>
              <w:jc w:val="center"/>
              <w:rPr>
                <w:rFonts w:hint="eastAsia" w:ascii="仿宋" w:hAnsi="仿宋" w:eastAsia="仿宋" w:cs="仿宋"/>
                <w:kern w:val="1"/>
                <w:lang w:val="zh-CN"/>
              </w:rPr>
            </w:pPr>
            <w:r>
              <w:rPr>
                <w:rFonts w:hint="eastAsia" w:ascii="仿宋" w:hAnsi="仿宋" w:eastAsia="仿宋" w:cs="仿宋"/>
                <w:kern w:val="1"/>
                <w:lang w:val="zh-CN"/>
              </w:rPr>
              <w:t>（满分3分）</w:t>
            </w:r>
          </w:p>
        </w:tc>
        <w:tc>
          <w:tcPr>
            <w:tcW w:w="4569" w:type="dxa"/>
            <w:tcBorders>
              <w:top w:val="single" w:color="000000" w:sz="6" w:space="0"/>
              <w:left w:val="single" w:color="000000" w:sz="6" w:space="0"/>
              <w:bottom w:val="single" w:color="000000" w:sz="6" w:space="0"/>
              <w:right w:val="single" w:color="000000" w:sz="12" w:space="0"/>
            </w:tcBorders>
            <w:noWrap w:val="0"/>
            <w:vAlign w:val="center"/>
          </w:tcPr>
          <w:p>
            <w:pPr>
              <w:overflowPunct w:val="0"/>
              <w:spacing w:line="360" w:lineRule="auto"/>
              <w:rPr>
                <w:rFonts w:hint="eastAsia" w:ascii="仿宋" w:hAnsi="仿宋" w:eastAsia="仿宋" w:cs="仿宋"/>
              </w:rPr>
            </w:pPr>
            <w:r>
              <w:rPr>
                <w:rFonts w:hint="eastAsia" w:ascii="仿宋" w:hAnsi="仿宋" w:eastAsia="仿宋" w:cs="仿宋"/>
                <w:kern w:val="1"/>
                <w:lang w:val="zh-CN"/>
              </w:rPr>
              <w:t>协调配合计划切合实际，满足项目实施需要，协调配合计划的可操作性。依据以上评分因素进行比较评定，一般得</w:t>
            </w:r>
            <w:r>
              <w:rPr>
                <w:rFonts w:hint="eastAsia" w:ascii="仿宋" w:hAnsi="仿宋" w:eastAsia="仿宋" w:cs="仿宋"/>
                <w:kern w:val="1"/>
              </w:rPr>
              <w:t>0-</w:t>
            </w:r>
            <w:r>
              <w:rPr>
                <w:rFonts w:hint="eastAsia" w:ascii="仿宋" w:hAnsi="仿宋" w:eastAsia="仿宋" w:cs="仿宋"/>
                <w:kern w:val="1"/>
                <w:lang w:val="zh-CN"/>
              </w:rPr>
              <w:t>1分，良得</w:t>
            </w:r>
            <w:r>
              <w:rPr>
                <w:rFonts w:hint="eastAsia" w:ascii="仿宋" w:hAnsi="仿宋" w:eastAsia="仿宋" w:cs="仿宋"/>
                <w:kern w:val="1"/>
              </w:rPr>
              <w:t>1-</w:t>
            </w:r>
            <w:r>
              <w:rPr>
                <w:rFonts w:hint="eastAsia" w:ascii="仿宋" w:hAnsi="仿宋" w:eastAsia="仿宋" w:cs="仿宋"/>
                <w:kern w:val="1"/>
                <w:lang w:val="zh-CN"/>
              </w:rPr>
              <w:t>2分，优得</w:t>
            </w:r>
            <w:r>
              <w:rPr>
                <w:rFonts w:hint="eastAsia" w:ascii="仿宋" w:hAnsi="仿宋" w:eastAsia="仿宋" w:cs="仿宋"/>
                <w:kern w:val="1"/>
              </w:rPr>
              <w:t>2-</w:t>
            </w:r>
            <w:r>
              <w:rPr>
                <w:rFonts w:hint="eastAsia" w:ascii="仿宋" w:hAnsi="仿宋" w:eastAsia="仿宋" w:cs="仿宋"/>
                <w:kern w:val="1"/>
                <w:lang w:val="zh-CN"/>
              </w:rPr>
              <w:t>3分。</w:t>
            </w:r>
          </w:p>
        </w:tc>
      </w:tr>
      <w:tr>
        <w:trPr>
          <w:trHeight w:val="364" w:hRule="atLeast"/>
          <w:jc w:val="center"/>
        </w:trPr>
        <w:tc>
          <w:tcPr>
            <w:tcW w:w="1241" w:type="dxa"/>
            <w:vMerge w:val="continue"/>
            <w:tcBorders>
              <w:left w:val="single" w:color="000000" w:sz="12" w:space="0"/>
              <w:right w:val="single" w:color="000000" w:sz="6" w:space="0"/>
            </w:tcBorders>
            <w:noWrap w:val="0"/>
            <w:vAlign w:val="top"/>
          </w:tcPr>
          <w:p>
            <w:pPr>
              <w:rPr>
                <w:rFonts w:hint="eastAsia" w:ascii="仿宋" w:hAnsi="仿宋" w:eastAsia="仿宋" w:cs="仿宋"/>
                <w:kern w:val="1"/>
              </w:rPr>
            </w:pPr>
          </w:p>
        </w:tc>
        <w:tc>
          <w:tcPr>
            <w:tcW w:w="1745" w:type="dxa"/>
            <w:vMerge w:val="continue"/>
            <w:tcBorders>
              <w:left w:val="single" w:color="000000" w:sz="6" w:space="0"/>
              <w:right w:val="single" w:color="000000" w:sz="4" w:space="0"/>
            </w:tcBorders>
            <w:noWrap w:val="0"/>
            <w:vAlign w:val="top"/>
          </w:tcPr>
          <w:p>
            <w:pPr>
              <w:pStyle w:val="5"/>
              <w:ind w:firstLine="562"/>
              <w:rPr>
                <w:rFonts w:hint="eastAsia" w:ascii="仿宋" w:hAnsi="仿宋" w:eastAsia="仿宋" w:cs="仿宋"/>
                <w:kern w:val="1"/>
                <w:szCs w:val="21"/>
              </w:rPr>
            </w:pPr>
          </w:p>
        </w:tc>
        <w:tc>
          <w:tcPr>
            <w:tcW w:w="2530" w:type="dxa"/>
            <w:tcBorders>
              <w:top w:val="single" w:color="000000" w:sz="6" w:space="0"/>
              <w:left w:val="single" w:color="000000" w:sz="4" w:space="0"/>
              <w:bottom w:val="single" w:color="000000" w:sz="6" w:space="0"/>
              <w:right w:val="single" w:color="000000" w:sz="6" w:space="0"/>
            </w:tcBorders>
            <w:noWrap w:val="0"/>
            <w:vAlign w:val="center"/>
          </w:tcPr>
          <w:p>
            <w:pPr>
              <w:spacing w:line="340" w:lineRule="exact"/>
              <w:ind w:left="105" w:leftChars="50" w:right="105" w:rightChars="50"/>
              <w:jc w:val="center"/>
              <w:textAlignment w:val="bottom"/>
              <w:rPr>
                <w:rFonts w:hint="eastAsia" w:ascii="仿宋" w:hAnsi="仿宋" w:eastAsia="仿宋" w:cs="仿宋"/>
                <w:kern w:val="1"/>
                <w:lang w:val="zh-CN"/>
              </w:rPr>
            </w:pPr>
            <w:r>
              <w:rPr>
                <w:rFonts w:hint="eastAsia" w:ascii="仿宋" w:hAnsi="仿宋" w:eastAsia="仿宋" w:cs="仿宋"/>
                <w:kern w:val="1"/>
                <w:lang w:val="zh-CN"/>
              </w:rPr>
              <w:t>施工组织措施</w:t>
            </w:r>
          </w:p>
          <w:p>
            <w:pPr>
              <w:pStyle w:val="8"/>
              <w:jc w:val="center"/>
              <w:rPr>
                <w:rFonts w:hint="eastAsia" w:ascii="仿宋" w:hAnsi="仿宋" w:eastAsia="仿宋" w:cs="仿宋"/>
                <w:kern w:val="1"/>
                <w:lang w:val="zh-CN"/>
              </w:rPr>
            </w:pPr>
            <w:r>
              <w:rPr>
                <w:rFonts w:hint="eastAsia" w:ascii="仿宋" w:hAnsi="仿宋" w:eastAsia="仿宋" w:cs="仿宋"/>
                <w:kern w:val="1"/>
                <w:lang w:val="zh-CN"/>
              </w:rPr>
              <w:t>（满分</w:t>
            </w:r>
            <w:r>
              <w:rPr>
                <w:rFonts w:hint="eastAsia" w:ascii="仿宋" w:hAnsi="仿宋" w:eastAsia="仿宋" w:cs="仿宋"/>
                <w:kern w:val="1"/>
              </w:rPr>
              <w:t>3</w:t>
            </w:r>
            <w:r>
              <w:rPr>
                <w:rFonts w:hint="eastAsia" w:ascii="仿宋" w:hAnsi="仿宋" w:eastAsia="仿宋" w:cs="仿宋"/>
                <w:kern w:val="1"/>
                <w:lang w:val="zh-CN"/>
              </w:rPr>
              <w:t>分）</w:t>
            </w:r>
          </w:p>
        </w:tc>
        <w:tc>
          <w:tcPr>
            <w:tcW w:w="4569" w:type="dxa"/>
            <w:tcBorders>
              <w:top w:val="single" w:color="000000" w:sz="6" w:space="0"/>
              <w:left w:val="single" w:color="000000" w:sz="6" w:space="0"/>
              <w:bottom w:val="single" w:color="000000" w:sz="6" w:space="0"/>
              <w:right w:val="single" w:color="000000" w:sz="12" w:space="0"/>
            </w:tcBorders>
            <w:noWrap w:val="0"/>
            <w:vAlign w:val="center"/>
          </w:tcPr>
          <w:p>
            <w:pPr>
              <w:spacing w:line="380" w:lineRule="exact"/>
              <w:rPr>
                <w:rFonts w:hint="eastAsia" w:ascii="仿宋" w:hAnsi="仿宋" w:eastAsia="仿宋" w:cs="仿宋"/>
                <w:kern w:val="1"/>
                <w:lang w:val="zh-CN"/>
              </w:rPr>
            </w:pPr>
            <w:r>
              <w:rPr>
                <w:rFonts w:hint="eastAsia" w:ascii="仿宋" w:hAnsi="仿宋" w:eastAsia="仿宋" w:cs="仿宋"/>
                <w:kern w:val="1"/>
                <w:lang w:val="zh-CN"/>
              </w:rPr>
              <w:t>确保工程质量的技术组织措施（0-1分）</w:t>
            </w:r>
          </w:p>
          <w:p>
            <w:pPr>
              <w:spacing w:line="380" w:lineRule="exact"/>
              <w:rPr>
                <w:rFonts w:hint="eastAsia" w:ascii="仿宋" w:hAnsi="仿宋" w:eastAsia="仿宋" w:cs="仿宋"/>
                <w:kern w:val="1"/>
                <w:lang w:val="zh-CN"/>
              </w:rPr>
            </w:pPr>
            <w:r>
              <w:rPr>
                <w:rFonts w:hint="eastAsia" w:ascii="仿宋" w:hAnsi="仿宋" w:eastAsia="仿宋" w:cs="仿宋"/>
                <w:kern w:val="1"/>
                <w:lang w:val="zh-CN"/>
              </w:rPr>
              <w:t>确保安全生产的技术组织措施（0-</w:t>
            </w:r>
            <w:r>
              <w:rPr>
                <w:rFonts w:hint="eastAsia" w:ascii="仿宋" w:hAnsi="仿宋" w:eastAsia="仿宋" w:cs="仿宋"/>
                <w:kern w:val="1"/>
              </w:rPr>
              <w:t>0.5</w:t>
            </w:r>
            <w:r>
              <w:rPr>
                <w:rFonts w:hint="eastAsia" w:ascii="仿宋" w:hAnsi="仿宋" w:eastAsia="仿宋" w:cs="仿宋"/>
                <w:kern w:val="1"/>
                <w:lang w:val="zh-CN"/>
              </w:rPr>
              <w:t>分）</w:t>
            </w:r>
          </w:p>
          <w:p>
            <w:pPr>
              <w:spacing w:line="380" w:lineRule="exact"/>
              <w:rPr>
                <w:rFonts w:hint="eastAsia" w:ascii="仿宋" w:hAnsi="仿宋" w:eastAsia="仿宋" w:cs="仿宋"/>
                <w:kern w:val="1"/>
                <w:lang w:val="zh-CN"/>
              </w:rPr>
            </w:pPr>
            <w:r>
              <w:rPr>
                <w:rFonts w:hint="eastAsia" w:ascii="仿宋" w:hAnsi="仿宋" w:eastAsia="仿宋" w:cs="仿宋"/>
                <w:kern w:val="1"/>
                <w:lang w:val="zh-CN"/>
              </w:rPr>
              <w:t>确保工期的技术组织措施（0-</w:t>
            </w:r>
            <w:r>
              <w:rPr>
                <w:rFonts w:hint="eastAsia" w:ascii="仿宋" w:hAnsi="仿宋" w:eastAsia="仿宋" w:cs="仿宋"/>
                <w:kern w:val="1"/>
              </w:rPr>
              <w:t>0.5</w:t>
            </w:r>
            <w:r>
              <w:rPr>
                <w:rFonts w:hint="eastAsia" w:ascii="仿宋" w:hAnsi="仿宋" w:eastAsia="仿宋" w:cs="仿宋"/>
                <w:kern w:val="1"/>
                <w:lang w:val="zh-CN"/>
              </w:rPr>
              <w:t>分）</w:t>
            </w:r>
          </w:p>
          <w:p>
            <w:pPr>
              <w:spacing w:line="380" w:lineRule="exact"/>
              <w:rPr>
                <w:rFonts w:hint="eastAsia" w:ascii="仿宋" w:hAnsi="仿宋" w:eastAsia="仿宋" w:cs="仿宋"/>
                <w:kern w:val="1"/>
                <w:lang w:val="zh-CN"/>
              </w:rPr>
            </w:pPr>
            <w:r>
              <w:rPr>
                <w:rFonts w:hint="eastAsia" w:ascii="仿宋" w:hAnsi="仿宋" w:eastAsia="仿宋" w:cs="仿宋"/>
                <w:kern w:val="1"/>
                <w:lang w:val="zh-CN"/>
              </w:rPr>
              <w:t>确保文明施工的技术组织措施（0-0.5分）</w:t>
            </w:r>
          </w:p>
          <w:p>
            <w:pPr>
              <w:spacing w:line="380" w:lineRule="exact"/>
              <w:rPr>
                <w:rFonts w:hint="eastAsia" w:ascii="仿宋" w:hAnsi="仿宋" w:eastAsia="仿宋" w:cs="仿宋"/>
              </w:rPr>
            </w:pPr>
            <w:r>
              <w:rPr>
                <w:rFonts w:hint="eastAsia" w:ascii="仿宋" w:hAnsi="仿宋" w:eastAsia="仿宋" w:cs="仿宋"/>
                <w:kern w:val="1"/>
                <w:lang w:val="zh-CN"/>
              </w:rPr>
              <w:t>工程施工的重点和难点及保证措施（0-0.5分）</w:t>
            </w:r>
          </w:p>
        </w:tc>
      </w:tr>
      <w:tr>
        <w:tblPrEx>
          <w:tblCellMar>
            <w:top w:w="0" w:type="dxa"/>
            <w:left w:w="108" w:type="dxa"/>
            <w:bottom w:w="0" w:type="dxa"/>
            <w:right w:w="108" w:type="dxa"/>
          </w:tblCellMar>
        </w:tblPrEx>
        <w:trPr>
          <w:trHeight w:val="364" w:hRule="atLeast"/>
          <w:jc w:val="center"/>
        </w:trPr>
        <w:tc>
          <w:tcPr>
            <w:tcW w:w="1241" w:type="dxa"/>
            <w:vMerge w:val="continue"/>
            <w:tcBorders>
              <w:left w:val="single" w:color="000000" w:sz="12" w:space="0"/>
              <w:right w:val="single" w:color="000000" w:sz="6" w:space="0"/>
            </w:tcBorders>
            <w:noWrap w:val="0"/>
            <w:vAlign w:val="top"/>
          </w:tcPr>
          <w:p>
            <w:pPr>
              <w:rPr>
                <w:rFonts w:hint="eastAsia" w:ascii="仿宋" w:hAnsi="仿宋" w:eastAsia="仿宋" w:cs="仿宋"/>
                <w:kern w:val="1"/>
              </w:rPr>
            </w:pPr>
          </w:p>
        </w:tc>
        <w:tc>
          <w:tcPr>
            <w:tcW w:w="1745" w:type="dxa"/>
            <w:vMerge w:val="continue"/>
            <w:tcBorders>
              <w:left w:val="single" w:color="000000" w:sz="6" w:space="0"/>
              <w:right w:val="single" w:color="000000" w:sz="4" w:space="0"/>
            </w:tcBorders>
            <w:noWrap w:val="0"/>
            <w:vAlign w:val="top"/>
          </w:tcPr>
          <w:p>
            <w:pPr>
              <w:rPr>
                <w:rFonts w:hint="eastAsia" w:ascii="仿宋" w:hAnsi="仿宋" w:eastAsia="仿宋" w:cs="仿宋"/>
                <w:kern w:val="1"/>
              </w:rPr>
            </w:pPr>
          </w:p>
        </w:tc>
        <w:tc>
          <w:tcPr>
            <w:tcW w:w="2530" w:type="dxa"/>
            <w:tcBorders>
              <w:top w:val="single" w:color="000000" w:sz="6" w:space="0"/>
              <w:left w:val="single" w:color="000000" w:sz="4" w:space="0"/>
              <w:bottom w:val="single" w:color="000000" w:sz="6" w:space="0"/>
              <w:right w:val="single" w:color="000000" w:sz="6" w:space="0"/>
            </w:tcBorders>
            <w:noWrap w:val="0"/>
            <w:vAlign w:val="center"/>
          </w:tcPr>
          <w:p>
            <w:pPr>
              <w:spacing w:line="340" w:lineRule="exact"/>
              <w:ind w:left="105" w:leftChars="50" w:right="105" w:rightChars="50"/>
              <w:jc w:val="center"/>
              <w:textAlignment w:val="bottom"/>
              <w:rPr>
                <w:rFonts w:hint="eastAsia" w:ascii="仿宋" w:hAnsi="仿宋" w:eastAsia="仿宋" w:cs="仿宋"/>
                <w:kern w:val="1"/>
                <w:lang w:val="zh-CN"/>
              </w:rPr>
            </w:pPr>
            <w:r>
              <w:rPr>
                <w:rFonts w:hint="eastAsia" w:ascii="仿宋" w:hAnsi="仿宋" w:eastAsia="仿宋" w:cs="仿宋"/>
                <w:kern w:val="1"/>
                <w:lang w:val="zh-CN"/>
              </w:rPr>
              <w:t>拟投入的主要施工机械、设备计划</w:t>
            </w:r>
          </w:p>
          <w:p>
            <w:pPr>
              <w:pStyle w:val="8"/>
              <w:jc w:val="center"/>
              <w:rPr>
                <w:rFonts w:hint="eastAsia" w:ascii="仿宋" w:hAnsi="仿宋" w:eastAsia="仿宋" w:cs="仿宋"/>
                <w:kern w:val="1"/>
                <w:lang w:val="zh-CN"/>
              </w:rPr>
            </w:pPr>
            <w:r>
              <w:rPr>
                <w:rFonts w:hint="eastAsia" w:ascii="仿宋" w:hAnsi="仿宋" w:eastAsia="仿宋" w:cs="仿宋"/>
                <w:kern w:val="1"/>
                <w:lang w:val="zh-CN"/>
              </w:rPr>
              <w:t>（满分3分）</w:t>
            </w:r>
          </w:p>
        </w:tc>
        <w:tc>
          <w:tcPr>
            <w:tcW w:w="4569" w:type="dxa"/>
            <w:tcBorders>
              <w:top w:val="single" w:color="000000" w:sz="6" w:space="0"/>
              <w:left w:val="single" w:color="000000" w:sz="6" w:space="0"/>
              <w:bottom w:val="single" w:color="000000" w:sz="6" w:space="0"/>
              <w:right w:val="single" w:color="000000" w:sz="12" w:space="0"/>
            </w:tcBorders>
            <w:noWrap w:val="0"/>
            <w:vAlign w:val="center"/>
          </w:tcPr>
          <w:p>
            <w:pPr>
              <w:spacing w:line="340" w:lineRule="exact"/>
              <w:ind w:left="105" w:leftChars="50" w:right="105" w:rightChars="50"/>
              <w:textAlignment w:val="bottom"/>
              <w:rPr>
                <w:rFonts w:hint="eastAsia" w:ascii="仿宋" w:hAnsi="仿宋" w:eastAsia="仿宋" w:cs="仿宋"/>
              </w:rPr>
            </w:pPr>
            <w:r>
              <w:rPr>
                <w:rFonts w:hint="eastAsia" w:ascii="仿宋" w:hAnsi="仿宋" w:eastAsia="仿宋" w:cs="仿宋"/>
                <w:kern w:val="1"/>
                <w:lang w:val="zh-CN"/>
              </w:rPr>
              <w:t>投入的施工机械、设备、机具有详细的组织计划且计划周密，设备数量、选型配置、进场时间安排合理，满足施工需要。一般得</w:t>
            </w:r>
            <w:r>
              <w:rPr>
                <w:rFonts w:hint="eastAsia" w:ascii="仿宋" w:hAnsi="仿宋" w:eastAsia="仿宋" w:cs="仿宋"/>
                <w:kern w:val="1"/>
              </w:rPr>
              <w:t>0-</w:t>
            </w:r>
            <w:r>
              <w:rPr>
                <w:rFonts w:hint="eastAsia" w:ascii="仿宋" w:hAnsi="仿宋" w:eastAsia="仿宋" w:cs="仿宋"/>
                <w:kern w:val="1"/>
                <w:lang w:val="zh-CN"/>
              </w:rPr>
              <w:t>1分，良得</w:t>
            </w:r>
            <w:r>
              <w:rPr>
                <w:rFonts w:hint="eastAsia" w:ascii="仿宋" w:hAnsi="仿宋" w:eastAsia="仿宋" w:cs="仿宋"/>
                <w:kern w:val="1"/>
              </w:rPr>
              <w:t>1-</w:t>
            </w:r>
            <w:r>
              <w:rPr>
                <w:rFonts w:hint="eastAsia" w:ascii="仿宋" w:hAnsi="仿宋" w:eastAsia="仿宋" w:cs="仿宋"/>
                <w:kern w:val="1"/>
                <w:lang w:val="zh-CN"/>
              </w:rPr>
              <w:t>2分，优得</w:t>
            </w:r>
            <w:r>
              <w:rPr>
                <w:rFonts w:hint="eastAsia" w:ascii="仿宋" w:hAnsi="仿宋" w:eastAsia="仿宋" w:cs="仿宋"/>
                <w:kern w:val="1"/>
              </w:rPr>
              <w:t>2-</w:t>
            </w:r>
            <w:r>
              <w:rPr>
                <w:rFonts w:hint="eastAsia" w:ascii="仿宋" w:hAnsi="仿宋" w:eastAsia="仿宋" w:cs="仿宋"/>
                <w:kern w:val="1"/>
                <w:lang w:val="zh-CN"/>
              </w:rPr>
              <w:t>3分。</w:t>
            </w:r>
          </w:p>
        </w:tc>
      </w:tr>
      <w:tr>
        <w:tblPrEx>
          <w:tblCellMar>
            <w:top w:w="0" w:type="dxa"/>
            <w:left w:w="108" w:type="dxa"/>
            <w:bottom w:w="0" w:type="dxa"/>
            <w:right w:w="108" w:type="dxa"/>
          </w:tblCellMar>
        </w:tblPrEx>
        <w:trPr>
          <w:trHeight w:val="364" w:hRule="atLeast"/>
          <w:jc w:val="center"/>
        </w:trPr>
        <w:tc>
          <w:tcPr>
            <w:tcW w:w="1241" w:type="dxa"/>
            <w:vMerge w:val="continue"/>
            <w:tcBorders>
              <w:left w:val="single" w:color="000000" w:sz="12" w:space="0"/>
              <w:right w:val="single" w:color="000000" w:sz="6" w:space="0"/>
            </w:tcBorders>
            <w:noWrap w:val="0"/>
            <w:vAlign w:val="top"/>
          </w:tcPr>
          <w:p>
            <w:pPr>
              <w:rPr>
                <w:rFonts w:hint="eastAsia" w:ascii="仿宋" w:hAnsi="仿宋" w:eastAsia="仿宋" w:cs="仿宋"/>
                <w:kern w:val="1"/>
              </w:rPr>
            </w:pPr>
          </w:p>
        </w:tc>
        <w:tc>
          <w:tcPr>
            <w:tcW w:w="1745" w:type="dxa"/>
            <w:vMerge w:val="continue"/>
            <w:tcBorders>
              <w:left w:val="single" w:color="000000" w:sz="6" w:space="0"/>
              <w:right w:val="single" w:color="000000" w:sz="4" w:space="0"/>
            </w:tcBorders>
            <w:noWrap w:val="0"/>
            <w:vAlign w:val="top"/>
          </w:tcPr>
          <w:p>
            <w:pPr>
              <w:rPr>
                <w:rFonts w:hint="eastAsia" w:ascii="仿宋" w:hAnsi="仿宋" w:eastAsia="仿宋" w:cs="仿宋"/>
                <w:kern w:val="1"/>
              </w:rPr>
            </w:pPr>
          </w:p>
        </w:tc>
        <w:tc>
          <w:tcPr>
            <w:tcW w:w="2530" w:type="dxa"/>
            <w:tcBorders>
              <w:top w:val="single" w:color="000000" w:sz="6" w:space="0"/>
              <w:left w:val="single" w:color="000000" w:sz="4" w:space="0"/>
              <w:bottom w:val="single" w:color="000000" w:sz="6" w:space="0"/>
              <w:right w:val="single" w:color="000000" w:sz="6" w:space="0"/>
            </w:tcBorders>
            <w:noWrap w:val="0"/>
            <w:vAlign w:val="center"/>
          </w:tcPr>
          <w:p>
            <w:pPr>
              <w:spacing w:line="340" w:lineRule="exact"/>
              <w:ind w:left="105" w:leftChars="50" w:right="105" w:rightChars="50"/>
              <w:jc w:val="center"/>
              <w:textAlignment w:val="bottom"/>
              <w:rPr>
                <w:rFonts w:hint="eastAsia" w:ascii="仿宋" w:hAnsi="仿宋" w:eastAsia="仿宋" w:cs="仿宋"/>
                <w:kern w:val="1"/>
                <w:lang w:val="zh-CN"/>
              </w:rPr>
            </w:pPr>
            <w:r>
              <w:rPr>
                <w:rFonts w:hint="eastAsia" w:ascii="仿宋" w:hAnsi="仿宋" w:eastAsia="仿宋" w:cs="仿宋"/>
                <w:kern w:val="1"/>
                <w:lang w:val="zh-CN"/>
              </w:rPr>
              <w:t>劳动力安排计划</w:t>
            </w:r>
          </w:p>
          <w:p>
            <w:pPr>
              <w:pStyle w:val="8"/>
              <w:jc w:val="center"/>
              <w:rPr>
                <w:rFonts w:hint="eastAsia" w:ascii="仿宋" w:hAnsi="仿宋" w:eastAsia="仿宋" w:cs="仿宋"/>
              </w:rPr>
            </w:pPr>
            <w:r>
              <w:rPr>
                <w:rFonts w:hint="eastAsia" w:ascii="仿宋" w:hAnsi="仿宋" w:eastAsia="仿宋" w:cs="仿宋"/>
                <w:kern w:val="1"/>
                <w:lang w:val="zh-CN"/>
              </w:rPr>
              <w:t>（满分3分）</w:t>
            </w:r>
          </w:p>
        </w:tc>
        <w:tc>
          <w:tcPr>
            <w:tcW w:w="4569" w:type="dxa"/>
            <w:tcBorders>
              <w:top w:val="single" w:color="000000" w:sz="6" w:space="0"/>
              <w:left w:val="single" w:color="000000" w:sz="6" w:space="0"/>
              <w:bottom w:val="single" w:color="000000" w:sz="6" w:space="0"/>
              <w:right w:val="single" w:color="000000" w:sz="12" w:space="0"/>
            </w:tcBorders>
            <w:noWrap w:val="0"/>
            <w:vAlign w:val="center"/>
          </w:tcPr>
          <w:p>
            <w:pPr>
              <w:spacing w:line="340" w:lineRule="exact"/>
              <w:ind w:left="105" w:leftChars="50" w:right="105" w:rightChars="50"/>
              <w:textAlignment w:val="bottom"/>
              <w:rPr>
                <w:rFonts w:hint="eastAsia" w:ascii="仿宋" w:hAnsi="仿宋" w:eastAsia="仿宋" w:cs="仿宋"/>
                <w:lang w:val="zh-CN" w:bidi="zh-CN"/>
              </w:rPr>
            </w:pPr>
            <w:r>
              <w:rPr>
                <w:rFonts w:hint="eastAsia" w:ascii="仿宋" w:hAnsi="仿宋" w:eastAsia="仿宋" w:cs="仿宋"/>
                <w:kern w:val="1"/>
                <w:lang w:val="zh-CN"/>
              </w:rPr>
              <w:t>各主要施工工序应有详细周密的劳动力安排计划，有各工种劳动力安排计划，劳动力投入合理，满足施工需要。一般得</w:t>
            </w:r>
            <w:r>
              <w:rPr>
                <w:rFonts w:hint="eastAsia" w:ascii="仿宋" w:hAnsi="仿宋" w:eastAsia="仿宋" w:cs="仿宋"/>
                <w:kern w:val="1"/>
              </w:rPr>
              <w:t>0-</w:t>
            </w:r>
            <w:r>
              <w:rPr>
                <w:rFonts w:hint="eastAsia" w:ascii="仿宋" w:hAnsi="仿宋" w:eastAsia="仿宋" w:cs="仿宋"/>
                <w:kern w:val="1"/>
                <w:lang w:val="zh-CN"/>
              </w:rPr>
              <w:t>1分，良得</w:t>
            </w:r>
            <w:r>
              <w:rPr>
                <w:rFonts w:hint="eastAsia" w:ascii="仿宋" w:hAnsi="仿宋" w:eastAsia="仿宋" w:cs="仿宋"/>
                <w:kern w:val="1"/>
              </w:rPr>
              <w:t>1-</w:t>
            </w:r>
            <w:r>
              <w:rPr>
                <w:rFonts w:hint="eastAsia" w:ascii="仿宋" w:hAnsi="仿宋" w:eastAsia="仿宋" w:cs="仿宋"/>
                <w:kern w:val="1"/>
                <w:lang w:val="zh-CN"/>
              </w:rPr>
              <w:t>2分，优得</w:t>
            </w:r>
            <w:r>
              <w:rPr>
                <w:rFonts w:hint="eastAsia" w:ascii="仿宋" w:hAnsi="仿宋" w:eastAsia="仿宋" w:cs="仿宋"/>
                <w:kern w:val="1"/>
              </w:rPr>
              <w:t>2-</w:t>
            </w:r>
            <w:r>
              <w:rPr>
                <w:rFonts w:hint="eastAsia" w:ascii="仿宋" w:hAnsi="仿宋" w:eastAsia="仿宋" w:cs="仿宋"/>
                <w:kern w:val="1"/>
                <w:lang w:val="zh-CN"/>
              </w:rPr>
              <w:t>3分。</w:t>
            </w:r>
          </w:p>
        </w:tc>
      </w:tr>
      <w:tr>
        <w:tblPrEx>
          <w:tblCellMar>
            <w:top w:w="0" w:type="dxa"/>
            <w:left w:w="108" w:type="dxa"/>
            <w:bottom w:w="0" w:type="dxa"/>
            <w:right w:w="108" w:type="dxa"/>
          </w:tblCellMar>
        </w:tblPrEx>
        <w:trPr>
          <w:trHeight w:val="719" w:hRule="atLeast"/>
          <w:jc w:val="center"/>
        </w:trPr>
        <w:tc>
          <w:tcPr>
            <w:tcW w:w="1241" w:type="dxa"/>
            <w:vMerge w:val="continue"/>
            <w:tcBorders>
              <w:left w:val="single" w:color="000000" w:sz="12" w:space="0"/>
              <w:right w:val="single" w:color="000000" w:sz="6" w:space="0"/>
            </w:tcBorders>
            <w:noWrap w:val="0"/>
            <w:vAlign w:val="top"/>
          </w:tcPr>
          <w:p>
            <w:pPr>
              <w:rPr>
                <w:rFonts w:hint="eastAsia" w:ascii="仿宋" w:hAnsi="仿宋" w:eastAsia="仿宋" w:cs="仿宋"/>
                <w:kern w:val="1"/>
              </w:rPr>
            </w:pPr>
          </w:p>
        </w:tc>
        <w:tc>
          <w:tcPr>
            <w:tcW w:w="1745" w:type="dxa"/>
            <w:vMerge w:val="continue"/>
            <w:tcBorders>
              <w:left w:val="single" w:color="000000" w:sz="6" w:space="0"/>
              <w:right w:val="single" w:color="000000" w:sz="4" w:space="0"/>
            </w:tcBorders>
            <w:noWrap w:val="0"/>
            <w:vAlign w:val="top"/>
          </w:tcPr>
          <w:p>
            <w:pPr>
              <w:pStyle w:val="5"/>
              <w:ind w:firstLine="562"/>
              <w:rPr>
                <w:rFonts w:hint="eastAsia" w:ascii="仿宋" w:hAnsi="仿宋" w:eastAsia="仿宋" w:cs="仿宋"/>
              </w:rPr>
            </w:pPr>
          </w:p>
        </w:tc>
        <w:tc>
          <w:tcPr>
            <w:tcW w:w="2530" w:type="dxa"/>
            <w:tcBorders>
              <w:top w:val="single" w:color="000000" w:sz="6" w:space="0"/>
              <w:left w:val="single" w:color="000000" w:sz="4" w:space="0"/>
              <w:bottom w:val="single" w:color="000000" w:sz="6" w:space="0"/>
              <w:right w:val="single" w:color="000000" w:sz="6" w:space="0"/>
            </w:tcBorders>
            <w:noWrap w:val="0"/>
            <w:vAlign w:val="center"/>
          </w:tcPr>
          <w:p>
            <w:pPr>
              <w:spacing w:line="340" w:lineRule="exact"/>
              <w:ind w:left="105" w:leftChars="50" w:right="105" w:rightChars="50"/>
              <w:jc w:val="center"/>
              <w:textAlignment w:val="bottom"/>
              <w:rPr>
                <w:rFonts w:hint="eastAsia" w:ascii="仿宋" w:hAnsi="仿宋" w:eastAsia="仿宋" w:cs="仿宋"/>
                <w:kern w:val="1"/>
                <w:lang w:val="zh-CN"/>
              </w:rPr>
            </w:pPr>
            <w:r>
              <w:rPr>
                <w:rFonts w:hint="eastAsia" w:ascii="仿宋" w:hAnsi="仿宋" w:eastAsia="仿宋" w:cs="仿宋"/>
                <w:kern w:val="1"/>
                <w:lang w:val="zh-CN"/>
              </w:rPr>
              <w:t>合理化建议</w:t>
            </w:r>
          </w:p>
          <w:p>
            <w:pPr>
              <w:spacing w:line="340" w:lineRule="exact"/>
              <w:ind w:left="105" w:leftChars="50" w:right="105" w:rightChars="50"/>
              <w:jc w:val="center"/>
              <w:textAlignment w:val="bottom"/>
              <w:rPr>
                <w:rFonts w:hint="eastAsia" w:ascii="仿宋" w:hAnsi="仿宋" w:eastAsia="仿宋" w:cs="仿宋"/>
              </w:rPr>
            </w:pPr>
            <w:r>
              <w:rPr>
                <w:rFonts w:hint="eastAsia" w:ascii="仿宋" w:hAnsi="仿宋" w:eastAsia="仿宋" w:cs="仿宋"/>
                <w:kern w:val="1"/>
                <w:lang w:val="zh-CN"/>
              </w:rPr>
              <w:t>（满分3分）</w:t>
            </w:r>
          </w:p>
        </w:tc>
        <w:tc>
          <w:tcPr>
            <w:tcW w:w="4569" w:type="dxa"/>
            <w:tcBorders>
              <w:top w:val="single" w:color="000000" w:sz="6" w:space="0"/>
              <w:left w:val="single" w:color="000000" w:sz="6" w:space="0"/>
              <w:bottom w:val="single" w:color="000000" w:sz="6" w:space="0"/>
              <w:right w:val="single" w:color="000000" w:sz="12" w:space="0"/>
            </w:tcBorders>
            <w:noWrap w:val="0"/>
            <w:vAlign w:val="center"/>
          </w:tcPr>
          <w:p>
            <w:pPr>
              <w:spacing w:line="340" w:lineRule="exact"/>
              <w:ind w:left="105" w:leftChars="50" w:right="105" w:rightChars="50"/>
              <w:textAlignment w:val="bottom"/>
              <w:rPr>
                <w:rFonts w:hint="eastAsia" w:ascii="仿宋" w:hAnsi="仿宋" w:eastAsia="仿宋" w:cs="仿宋"/>
              </w:rPr>
            </w:pPr>
            <w:r>
              <w:rPr>
                <w:rFonts w:hint="eastAsia" w:ascii="仿宋" w:hAnsi="仿宋" w:eastAsia="仿宋" w:cs="仿宋"/>
                <w:kern w:val="1"/>
                <w:lang w:val="zh-CN"/>
              </w:rPr>
              <w:t>在缩短施工期、降低工程费用、提高工程质量等方面的具有可操作性、切实可行的合理化建议。一般得</w:t>
            </w:r>
            <w:r>
              <w:rPr>
                <w:rFonts w:hint="eastAsia" w:ascii="仿宋" w:hAnsi="仿宋" w:eastAsia="仿宋" w:cs="仿宋"/>
                <w:kern w:val="1"/>
              </w:rPr>
              <w:t>0-</w:t>
            </w:r>
            <w:r>
              <w:rPr>
                <w:rFonts w:hint="eastAsia" w:ascii="仿宋" w:hAnsi="仿宋" w:eastAsia="仿宋" w:cs="仿宋"/>
                <w:kern w:val="1"/>
                <w:lang w:val="zh-CN"/>
              </w:rPr>
              <w:t>1分，良得</w:t>
            </w:r>
            <w:r>
              <w:rPr>
                <w:rFonts w:hint="eastAsia" w:ascii="仿宋" w:hAnsi="仿宋" w:eastAsia="仿宋" w:cs="仿宋"/>
                <w:kern w:val="1"/>
              </w:rPr>
              <w:t>1-</w:t>
            </w:r>
            <w:r>
              <w:rPr>
                <w:rFonts w:hint="eastAsia" w:ascii="仿宋" w:hAnsi="仿宋" w:eastAsia="仿宋" w:cs="仿宋"/>
                <w:kern w:val="1"/>
                <w:lang w:val="zh-CN"/>
              </w:rPr>
              <w:t>2分，优得</w:t>
            </w:r>
            <w:r>
              <w:rPr>
                <w:rFonts w:hint="eastAsia" w:ascii="仿宋" w:hAnsi="仿宋" w:eastAsia="仿宋" w:cs="仿宋"/>
                <w:kern w:val="1"/>
              </w:rPr>
              <w:t>2-</w:t>
            </w:r>
            <w:r>
              <w:rPr>
                <w:rFonts w:hint="eastAsia" w:ascii="仿宋" w:hAnsi="仿宋" w:eastAsia="仿宋" w:cs="仿宋"/>
                <w:kern w:val="1"/>
                <w:lang w:val="zh-CN"/>
              </w:rPr>
              <w:t>3分。</w:t>
            </w:r>
          </w:p>
        </w:tc>
      </w:tr>
      <w:tr>
        <w:tblPrEx>
          <w:tblCellMar>
            <w:top w:w="0" w:type="dxa"/>
            <w:left w:w="108" w:type="dxa"/>
            <w:bottom w:w="0" w:type="dxa"/>
            <w:right w:w="108" w:type="dxa"/>
          </w:tblCellMar>
        </w:tblPrEx>
        <w:trPr>
          <w:trHeight w:val="275" w:hRule="atLeast"/>
          <w:jc w:val="center"/>
        </w:trPr>
        <w:tc>
          <w:tcPr>
            <w:tcW w:w="10085" w:type="dxa"/>
            <w:gridSpan w:val="4"/>
            <w:tcBorders>
              <w:top w:val="single" w:color="000000" w:sz="6" w:space="0"/>
              <w:left w:val="single" w:color="000000" w:sz="12" w:space="0"/>
              <w:bottom w:val="single" w:color="000000" w:sz="6" w:space="0"/>
              <w:right w:val="single" w:color="000000" w:sz="12" w:space="0"/>
            </w:tcBorders>
            <w:noWrap w:val="0"/>
            <w:vAlign w:val="top"/>
          </w:tcPr>
          <w:p>
            <w:pPr>
              <w:spacing w:line="360" w:lineRule="exact"/>
              <w:rPr>
                <w:rFonts w:hint="eastAsia" w:ascii="仿宋" w:hAnsi="仿宋" w:eastAsia="仿宋" w:cs="仿宋"/>
                <w:b/>
                <w:kern w:val="1"/>
              </w:rPr>
            </w:pPr>
          </w:p>
        </w:tc>
      </w:tr>
      <w:tr>
        <w:tblPrEx>
          <w:tblCellMar>
            <w:top w:w="0" w:type="dxa"/>
            <w:left w:w="108" w:type="dxa"/>
            <w:bottom w:w="0" w:type="dxa"/>
            <w:right w:w="108" w:type="dxa"/>
          </w:tblCellMar>
        </w:tblPrEx>
        <w:trPr>
          <w:trHeight w:val="637" w:hRule="atLeast"/>
          <w:jc w:val="center"/>
        </w:trPr>
        <w:tc>
          <w:tcPr>
            <w:tcW w:w="1241" w:type="dxa"/>
            <w:vMerge w:val="restart"/>
            <w:tcBorders>
              <w:top w:val="single" w:color="000000" w:sz="4" w:space="0"/>
              <w:left w:val="single" w:color="000000" w:sz="12" w:space="0"/>
              <w:right w:val="single" w:color="000000" w:sz="6" w:space="0"/>
            </w:tcBorders>
            <w:noWrap w:val="0"/>
            <w:vAlign w:val="center"/>
          </w:tcPr>
          <w:p>
            <w:pPr>
              <w:spacing w:line="360" w:lineRule="exact"/>
              <w:jc w:val="center"/>
              <w:rPr>
                <w:rFonts w:hint="eastAsia" w:ascii="仿宋" w:hAnsi="仿宋" w:eastAsia="仿宋" w:cs="仿宋"/>
                <w:kern w:val="1"/>
                <w:highlight w:val="none"/>
              </w:rPr>
            </w:pPr>
            <w:r>
              <w:rPr>
                <w:rFonts w:hint="eastAsia" w:ascii="仿宋" w:hAnsi="仿宋" w:eastAsia="仿宋" w:cs="仿宋"/>
                <w:kern w:val="1"/>
                <w:highlight w:val="none"/>
              </w:rPr>
              <w:t>2.2.3(3)</w:t>
            </w:r>
          </w:p>
          <w:p>
            <w:pPr>
              <w:spacing w:line="360" w:lineRule="exact"/>
              <w:jc w:val="center"/>
              <w:rPr>
                <w:rFonts w:hint="eastAsia" w:ascii="仿宋" w:hAnsi="仿宋" w:eastAsia="仿宋" w:cs="仿宋"/>
                <w:kern w:val="1"/>
                <w:highlight w:val="none"/>
              </w:rPr>
            </w:pPr>
            <w:r>
              <w:rPr>
                <w:rFonts w:hint="eastAsia" w:ascii="仿宋" w:hAnsi="仿宋" w:eastAsia="仿宋" w:cs="仿宋"/>
                <w:kern w:val="1"/>
                <w:highlight w:val="none"/>
              </w:rPr>
              <w:t>综合标</w:t>
            </w:r>
          </w:p>
          <w:p>
            <w:pPr>
              <w:spacing w:line="360" w:lineRule="exact"/>
              <w:jc w:val="center"/>
              <w:rPr>
                <w:rFonts w:hint="eastAsia" w:ascii="仿宋" w:hAnsi="仿宋" w:eastAsia="仿宋" w:cs="仿宋"/>
                <w:kern w:val="1"/>
                <w:highlight w:val="none"/>
              </w:rPr>
            </w:pPr>
            <w:r>
              <w:rPr>
                <w:rFonts w:hint="eastAsia" w:ascii="仿宋" w:hAnsi="仿宋" w:eastAsia="仿宋" w:cs="仿宋"/>
                <w:kern w:val="1"/>
                <w:highlight w:val="none"/>
              </w:rPr>
              <w:t>（30分）</w:t>
            </w:r>
          </w:p>
        </w:tc>
        <w:tc>
          <w:tcPr>
            <w:tcW w:w="1745" w:type="dxa"/>
            <w:tcBorders>
              <w:top w:val="single" w:color="000000" w:sz="4" w:space="0"/>
              <w:left w:val="single" w:color="000000" w:sz="6" w:space="0"/>
              <w:bottom w:val="single" w:color="000000" w:sz="4" w:space="0"/>
              <w:right w:val="single" w:color="000000" w:sz="2" w:space="0"/>
            </w:tcBorders>
            <w:noWrap w:val="0"/>
            <w:vAlign w:val="center"/>
          </w:tcPr>
          <w:p>
            <w:pPr>
              <w:spacing w:line="320" w:lineRule="exact"/>
              <w:jc w:val="center"/>
              <w:rPr>
                <w:rFonts w:hint="eastAsia" w:ascii="仿宋" w:hAnsi="仿宋" w:eastAsia="仿宋" w:cs="仿宋"/>
                <w:color w:val="auto"/>
                <w:spacing w:val="-4"/>
                <w:kern w:val="1"/>
                <w:highlight w:val="none"/>
              </w:rPr>
            </w:pPr>
            <w:r>
              <w:rPr>
                <w:rFonts w:hint="eastAsia" w:ascii="仿宋" w:hAnsi="仿宋" w:eastAsia="仿宋" w:cs="仿宋"/>
                <w:color w:val="auto"/>
                <w:spacing w:val="-4"/>
                <w:kern w:val="1"/>
                <w:highlight w:val="none"/>
              </w:rPr>
              <w:t>企业业绩</w:t>
            </w:r>
          </w:p>
          <w:p>
            <w:pPr>
              <w:spacing w:line="320" w:lineRule="exact"/>
              <w:jc w:val="center"/>
              <w:rPr>
                <w:rFonts w:hint="eastAsia" w:ascii="仿宋" w:hAnsi="仿宋" w:eastAsia="仿宋" w:cs="仿宋"/>
                <w:color w:val="auto"/>
                <w:spacing w:val="-4"/>
                <w:kern w:val="1"/>
                <w:highlight w:val="none"/>
              </w:rPr>
            </w:pPr>
            <w:r>
              <w:rPr>
                <w:rFonts w:hint="eastAsia" w:ascii="仿宋" w:hAnsi="仿宋" w:eastAsia="仿宋" w:cs="仿宋"/>
                <w:color w:val="auto"/>
                <w:spacing w:val="-4"/>
                <w:kern w:val="1"/>
                <w:highlight w:val="none"/>
              </w:rPr>
              <w:t>（1</w:t>
            </w:r>
            <w:r>
              <w:rPr>
                <w:rFonts w:hint="eastAsia" w:ascii="仿宋" w:hAnsi="仿宋" w:eastAsia="仿宋" w:cs="仿宋"/>
                <w:color w:val="auto"/>
                <w:spacing w:val="-4"/>
                <w:kern w:val="1"/>
                <w:highlight w:val="none"/>
                <w:lang w:val="en-US" w:eastAsia="zh-CN"/>
              </w:rPr>
              <w:t>2</w:t>
            </w:r>
            <w:r>
              <w:rPr>
                <w:rFonts w:hint="eastAsia" w:ascii="仿宋" w:hAnsi="仿宋" w:eastAsia="仿宋" w:cs="仿宋"/>
                <w:color w:val="auto"/>
                <w:spacing w:val="-4"/>
                <w:kern w:val="1"/>
                <w:highlight w:val="none"/>
              </w:rPr>
              <w:t xml:space="preserve">分）                 </w:t>
            </w:r>
          </w:p>
        </w:tc>
        <w:tc>
          <w:tcPr>
            <w:tcW w:w="7099" w:type="dxa"/>
            <w:gridSpan w:val="2"/>
            <w:tcBorders>
              <w:top w:val="single" w:color="000000" w:sz="2" w:space="0"/>
              <w:left w:val="single" w:color="000000" w:sz="2" w:space="0"/>
              <w:bottom w:val="single" w:color="000000" w:sz="4" w:space="0"/>
              <w:right w:val="single" w:color="000000" w:sz="12" w:space="0"/>
            </w:tcBorders>
            <w:noWrap w:val="0"/>
            <w:vAlign w:val="center"/>
          </w:tcPr>
          <w:p>
            <w:pPr>
              <w:pStyle w:val="45"/>
              <w:ind w:left="360" w:hanging="360"/>
              <w:rPr>
                <w:rFonts w:hint="eastAsia" w:ascii="仿宋" w:hAnsi="仿宋" w:eastAsia="仿宋" w:cs="仿宋"/>
                <w:color w:val="auto"/>
                <w:highlight w:val="none"/>
              </w:rPr>
            </w:pPr>
            <w:r>
              <w:rPr>
                <w:color w:val="auto"/>
                <w:highlight w:val="none"/>
              </w:rPr>
              <w:t>1、</w:t>
            </w:r>
            <w:r>
              <w:rPr>
                <w:rFonts w:hint="eastAsia" w:ascii="仿宋" w:hAnsi="仿宋" w:eastAsia="仿宋" w:cs="仿宋"/>
                <w:color w:val="auto"/>
                <w:highlight w:val="none"/>
              </w:rPr>
              <w:t>投标人（</w:t>
            </w:r>
            <w:r>
              <w:rPr>
                <w:rFonts w:hint="eastAsia" w:ascii="仿宋" w:hAnsi="仿宋" w:eastAsia="仿宋" w:cs="仿宋"/>
                <w:color w:val="auto"/>
                <w:highlight w:val="none"/>
                <w:lang w:val="en-US"/>
              </w:rPr>
              <w:t>牵头单位或联合体成员</w:t>
            </w:r>
            <w:r>
              <w:rPr>
                <w:rFonts w:hint="eastAsia" w:ascii="仿宋" w:hAnsi="仿宋" w:eastAsia="仿宋" w:cs="仿宋"/>
                <w:color w:val="auto"/>
                <w:highlight w:val="none"/>
              </w:rPr>
              <w:t>）自20</w:t>
            </w:r>
            <w:r>
              <w:rPr>
                <w:rFonts w:hint="eastAsia" w:ascii="仿宋" w:hAnsi="仿宋" w:eastAsia="仿宋" w:cs="仿宋"/>
                <w:color w:val="auto"/>
                <w:highlight w:val="none"/>
                <w:lang w:val="en-US"/>
              </w:rPr>
              <w:t>2</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年1月1日起（以</w:t>
            </w:r>
            <w:r>
              <w:rPr>
                <w:rFonts w:hint="eastAsia" w:ascii="仿宋" w:hAnsi="仿宋" w:eastAsia="仿宋" w:cs="仿宋"/>
                <w:color w:val="auto"/>
                <w:highlight w:val="none"/>
                <w:lang w:val="en-US"/>
              </w:rPr>
              <w:t>合同签订</w:t>
            </w:r>
            <w:r>
              <w:rPr>
                <w:rFonts w:hint="eastAsia" w:ascii="仿宋" w:hAnsi="仿宋" w:eastAsia="仿宋" w:cs="仿宋"/>
                <w:color w:val="auto"/>
                <w:highlight w:val="none"/>
              </w:rPr>
              <w:t>日期为准）承接</w:t>
            </w:r>
            <w:r>
              <w:rPr>
                <w:rFonts w:hint="eastAsia" w:ascii="仿宋" w:hAnsi="仿宋" w:eastAsia="仿宋" w:cs="仿宋"/>
                <w:color w:val="auto"/>
                <w:highlight w:val="none"/>
                <w:lang w:val="en-US"/>
              </w:rPr>
              <w:t>过</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5000万</w:t>
            </w:r>
            <w:r>
              <w:rPr>
                <w:rFonts w:hint="eastAsia" w:ascii="仿宋" w:hAnsi="仿宋" w:eastAsia="仿宋" w:cs="仿宋"/>
                <w:color w:val="auto"/>
                <w:highlight w:val="none"/>
              </w:rPr>
              <w:t>元以上）</w:t>
            </w:r>
            <w:r>
              <w:rPr>
                <w:rFonts w:hint="eastAsia" w:ascii="仿宋" w:hAnsi="仿宋" w:eastAsia="仿宋" w:cs="仿宋"/>
                <w:color w:val="auto"/>
                <w:highlight w:val="none"/>
                <w:lang w:val="en-US"/>
              </w:rPr>
              <w:t>建筑工程EPC总承包项目</w:t>
            </w:r>
            <w:r>
              <w:rPr>
                <w:rFonts w:hint="eastAsia" w:ascii="仿宋" w:hAnsi="仿宋" w:eastAsia="仿宋" w:cs="仿宋"/>
                <w:color w:val="auto"/>
                <w:highlight w:val="none"/>
              </w:rPr>
              <w:t>或</w:t>
            </w:r>
            <w:r>
              <w:rPr>
                <w:rFonts w:hint="eastAsia" w:ascii="仿宋" w:hAnsi="仿宋" w:eastAsia="仿宋" w:cs="仿宋"/>
                <w:color w:val="auto"/>
                <w:highlight w:val="none"/>
                <w:lang w:val="en-US"/>
              </w:rPr>
              <w:t>施工</w:t>
            </w:r>
            <w:r>
              <w:rPr>
                <w:rFonts w:hint="eastAsia" w:ascii="仿宋" w:hAnsi="仿宋" w:eastAsia="仿宋" w:cs="仿宋"/>
                <w:color w:val="auto"/>
                <w:highlight w:val="none"/>
              </w:rPr>
              <w:t>总承包项目业绩每个</w:t>
            </w:r>
            <w:r>
              <w:rPr>
                <w:rFonts w:hint="eastAsia" w:ascii="仿宋" w:hAnsi="仿宋" w:eastAsia="仿宋" w:cs="仿宋"/>
                <w:color w:val="auto"/>
                <w:highlight w:val="none"/>
                <w:lang w:val="en-US"/>
              </w:rPr>
              <w:t>得3</w:t>
            </w:r>
            <w:r>
              <w:rPr>
                <w:rFonts w:hint="eastAsia" w:ascii="仿宋" w:hAnsi="仿宋" w:eastAsia="仿宋" w:cs="仿宋"/>
                <w:color w:val="auto"/>
                <w:highlight w:val="none"/>
              </w:rPr>
              <w:t>分，最多</w:t>
            </w:r>
            <w:r>
              <w:rPr>
                <w:rFonts w:hint="eastAsia" w:ascii="仿宋" w:hAnsi="仿宋" w:eastAsia="仿宋" w:cs="仿宋"/>
                <w:color w:val="auto"/>
                <w:highlight w:val="none"/>
                <w:lang w:val="en-US"/>
              </w:rPr>
              <w:t>得</w:t>
            </w: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rPr>
              <w:t>分；</w:t>
            </w:r>
          </w:p>
          <w:p>
            <w:pPr>
              <w:pStyle w:val="45"/>
              <w:ind w:left="360" w:hanging="360"/>
              <w:rPr>
                <w:rFonts w:hint="eastAsia" w:ascii="仿宋" w:hAnsi="仿宋" w:eastAsia="仿宋" w:cs="仿宋"/>
                <w:color w:val="auto"/>
                <w:highlight w:val="none"/>
              </w:rPr>
            </w:pPr>
            <w:r>
              <w:rPr>
                <w:rFonts w:hint="eastAsia" w:ascii="仿宋" w:hAnsi="仿宋" w:eastAsia="仿宋" w:cs="仿宋"/>
                <w:color w:val="auto"/>
                <w:highlight w:val="none"/>
              </w:rPr>
              <w:t>2、投标人（如为联合体投标，则为联合体</w:t>
            </w:r>
            <w:r>
              <w:rPr>
                <w:rFonts w:hint="eastAsia" w:ascii="仿宋" w:hAnsi="仿宋" w:eastAsia="仿宋" w:cs="仿宋"/>
                <w:color w:val="auto"/>
                <w:highlight w:val="none"/>
                <w:lang w:val="en-US" w:eastAsia="zh-CN"/>
              </w:rPr>
              <w:t>勘察</w:t>
            </w:r>
            <w:r>
              <w:rPr>
                <w:rFonts w:hint="eastAsia" w:ascii="仿宋" w:hAnsi="仿宋" w:eastAsia="仿宋" w:cs="仿宋"/>
                <w:color w:val="auto"/>
                <w:highlight w:val="none"/>
              </w:rPr>
              <w:t>设计单位）自202</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年1月1日以来（以合同签订日期为准）承接过合同额</w:t>
            </w:r>
            <w:r>
              <w:rPr>
                <w:rFonts w:hint="eastAsia" w:ascii="仿宋" w:hAnsi="仿宋" w:eastAsia="仿宋" w:cs="仿宋"/>
                <w:color w:val="auto"/>
                <w:highlight w:val="none"/>
                <w:lang w:val="en-US" w:eastAsia="zh-CN"/>
              </w:rPr>
              <w:t>80</w:t>
            </w:r>
            <w:r>
              <w:rPr>
                <w:rFonts w:hint="eastAsia" w:ascii="仿宋" w:hAnsi="仿宋" w:eastAsia="仿宋" w:cs="仿宋"/>
                <w:color w:val="auto"/>
                <w:highlight w:val="none"/>
              </w:rPr>
              <w:t>万元人民币（含）以上类似项目</w:t>
            </w:r>
            <w:r>
              <w:rPr>
                <w:rFonts w:hint="eastAsia" w:ascii="仿宋" w:hAnsi="仿宋" w:eastAsia="仿宋" w:cs="仿宋"/>
                <w:color w:val="auto"/>
                <w:highlight w:val="none"/>
                <w:lang w:val="en-US" w:eastAsia="zh-CN"/>
              </w:rPr>
              <w:t>勘察</w:t>
            </w:r>
            <w:r>
              <w:rPr>
                <w:rFonts w:hint="eastAsia" w:ascii="仿宋" w:hAnsi="仿宋" w:eastAsia="仿宋" w:cs="仿宋"/>
                <w:color w:val="auto"/>
                <w:highlight w:val="none"/>
              </w:rPr>
              <w:t>设计业绩，每有一项得3分，本项最多得3分，没有不得分。</w:t>
            </w:r>
          </w:p>
          <w:p>
            <w:pPr>
              <w:spacing w:line="320" w:lineRule="exact"/>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pPr>
              <w:spacing w:line="320" w:lineRule="exact"/>
              <w:rPr>
                <w:rFonts w:hint="eastAsia" w:ascii="仿宋" w:hAnsi="仿宋" w:eastAsia="仿宋" w:cs="仿宋"/>
                <w:b/>
                <w:bCs/>
                <w:color w:val="auto"/>
                <w:highlight w:val="none"/>
              </w:rPr>
            </w:pPr>
            <w:r>
              <w:rPr>
                <w:rFonts w:hint="eastAsia" w:ascii="仿宋" w:hAnsi="仿宋" w:eastAsia="仿宋" w:cs="仿宋"/>
                <w:b/>
                <w:bCs/>
                <w:color w:val="auto"/>
                <w:highlight w:val="none"/>
              </w:rPr>
              <w:t>1、上述业绩需投标单位单独具有或以联合体成员身份具有，否则不得分。</w:t>
            </w:r>
          </w:p>
          <w:p>
            <w:pPr>
              <w:spacing w:line="346" w:lineRule="auto"/>
              <w:ind w:left="21" w:leftChars="0" w:firstLine="2" w:firstLineChars="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b/>
                <w:bCs/>
                <w:color w:val="auto"/>
                <w:spacing w:val="-4"/>
                <w:highlight w:val="none"/>
              </w:rPr>
              <w:t>以合同签订时间为准。须在投标文件中附中标通知书及合同原件的扫描件，否则其业绩不予认可。</w:t>
            </w:r>
          </w:p>
        </w:tc>
      </w:tr>
      <w:tr>
        <w:tblPrEx>
          <w:tblCellMar>
            <w:top w:w="0" w:type="dxa"/>
            <w:left w:w="108" w:type="dxa"/>
            <w:bottom w:w="0" w:type="dxa"/>
            <w:right w:w="108" w:type="dxa"/>
          </w:tblCellMar>
        </w:tblPrEx>
        <w:trPr>
          <w:trHeight w:val="637" w:hRule="atLeast"/>
          <w:jc w:val="center"/>
        </w:trPr>
        <w:tc>
          <w:tcPr>
            <w:tcW w:w="1241" w:type="dxa"/>
            <w:vMerge w:val="continue"/>
            <w:tcBorders>
              <w:left w:val="single" w:color="000000" w:sz="12" w:space="0"/>
              <w:right w:val="single" w:color="000000" w:sz="6" w:space="0"/>
            </w:tcBorders>
            <w:noWrap w:val="0"/>
            <w:vAlign w:val="center"/>
          </w:tcPr>
          <w:p>
            <w:pPr>
              <w:spacing w:line="360" w:lineRule="exact"/>
              <w:jc w:val="center"/>
              <w:rPr>
                <w:rFonts w:hint="eastAsia" w:ascii="仿宋" w:hAnsi="仿宋" w:eastAsia="仿宋" w:cs="仿宋"/>
                <w:kern w:val="1"/>
                <w:highlight w:val="none"/>
              </w:rPr>
            </w:pPr>
          </w:p>
        </w:tc>
        <w:tc>
          <w:tcPr>
            <w:tcW w:w="1745" w:type="dxa"/>
            <w:tcBorders>
              <w:top w:val="single" w:color="000000" w:sz="4" w:space="0"/>
              <w:left w:val="single" w:color="000000" w:sz="6" w:space="0"/>
              <w:bottom w:val="single" w:color="000000" w:sz="4" w:space="0"/>
              <w:right w:val="single" w:color="000000" w:sz="2" w:space="0"/>
            </w:tcBorders>
            <w:noWrap w:val="0"/>
            <w:vAlign w:val="center"/>
          </w:tcPr>
          <w:p>
            <w:pPr>
              <w:spacing w:line="320" w:lineRule="exact"/>
              <w:jc w:val="center"/>
              <w:rPr>
                <w:rFonts w:hint="eastAsia" w:ascii="仿宋" w:hAnsi="仿宋" w:eastAsia="仿宋" w:cs="仿宋"/>
                <w:color w:val="auto"/>
                <w:spacing w:val="-4"/>
                <w:kern w:val="1"/>
                <w:highlight w:val="none"/>
              </w:rPr>
            </w:pPr>
            <w:r>
              <w:rPr>
                <w:rFonts w:hint="eastAsia" w:ascii="仿宋" w:hAnsi="仿宋" w:eastAsia="仿宋" w:cs="仿宋"/>
                <w:color w:val="auto"/>
                <w:spacing w:val="-4"/>
                <w:kern w:val="1"/>
                <w:highlight w:val="none"/>
              </w:rPr>
              <w:t>企业荣誉（3）</w:t>
            </w:r>
          </w:p>
        </w:tc>
        <w:tc>
          <w:tcPr>
            <w:tcW w:w="7099" w:type="dxa"/>
            <w:gridSpan w:val="2"/>
            <w:tcBorders>
              <w:top w:val="single" w:color="000000" w:sz="2" w:space="0"/>
              <w:left w:val="single" w:color="000000" w:sz="2" w:space="0"/>
              <w:bottom w:val="single" w:color="000000" w:sz="4" w:space="0"/>
              <w:right w:val="single" w:color="000000" w:sz="12" w:space="0"/>
            </w:tcBorders>
            <w:noWrap w:val="0"/>
            <w:vAlign w:val="center"/>
          </w:tcPr>
          <w:p>
            <w:pPr>
              <w:pStyle w:val="38"/>
              <w:jc w:val="both"/>
              <w:rPr>
                <w:rFonts w:hint="eastAsia" w:ascii="仿宋" w:hAnsi="仿宋" w:eastAsia="仿宋" w:cs="仿宋"/>
                <w:bCs/>
                <w:color w:val="auto"/>
                <w:spacing w:val="-4"/>
                <w:sz w:val="21"/>
                <w:szCs w:val="21"/>
                <w:highlight w:val="none"/>
              </w:rPr>
            </w:pPr>
            <w:r>
              <w:rPr>
                <w:rFonts w:hint="eastAsia" w:ascii="仿宋" w:hAnsi="仿宋" w:eastAsia="仿宋" w:cs="仿宋"/>
                <w:b w:val="0"/>
                <w:color w:val="auto"/>
                <w:spacing w:val="-4"/>
                <w:sz w:val="21"/>
                <w:szCs w:val="21"/>
                <w:highlight w:val="none"/>
              </w:rPr>
              <w:t>近三年（投标截止日前三年内）投标企业</w:t>
            </w:r>
            <w:r>
              <w:rPr>
                <w:rFonts w:hint="eastAsia" w:ascii="仿宋" w:hAnsi="仿宋" w:eastAsia="仿宋" w:cs="仿宋"/>
                <w:bCs/>
                <w:color w:val="auto"/>
                <w:spacing w:val="-4"/>
                <w:sz w:val="21"/>
                <w:szCs w:val="21"/>
                <w:highlight w:val="none"/>
              </w:rPr>
              <w:t>（以联合体形式投标的，联合体成员任意一方提供）</w:t>
            </w:r>
            <w:r>
              <w:rPr>
                <w:rFonts w:hint="eastAsia" w:ascii="仿宋" w:hAnsi="仿宋" w:eastAsia="仿宋" w:cs="仿宋"/>
                <w:b w:val="0"/>
                <w:color w:val="auto"/>
                <w:spacing w:val="-4"/>
                <w:sz w:val="21"/>
                <w:szCs w:val="21"/>
                <w:highlight w:val="none"/>
              </w:rPr>
              <w:t>获得省级及以上工程类奖、科学技术类奖、安全文明工地、勘察设计行业奖项、一般性通报表彰之一的得3分；获得地市级工程类奖、科学技术类奖、安全文明工地、勘察设计行业奖项、一般性通报表彰之一的得1分。</w:t>
            </w:r>
            <w:r>
              <w:rPr>
                <w:rFonts w:hint="eastAsia" w:ascii="仿宋" w:hAnsi="仿宋" w:eastAsia="仿宋" w:cs="仿宋"/>
                <w:bCs/>
                <w:color w:val="auto"/>
                <w:spacing w:val="-4"/>
                <w:sz w:val="21"/>
                <w:szCs w:val="21"/>
                <w:highlight w:val="none"/>
              </w:rPr>
              <w:t>（投标文件中须附以上资料原件扫描件，并加盖投标单位电子章，否则不得分）</w:t>
            </w:r>
          </w:p>
        </w:tc>
      </w:tr>
      <w:tr>
        <w:tblPrEx>
          <w:tblCellMar>
            <w:top w:w="0" w:type="dxa"/>
            <w:left w:w="108" w:type="dxa"/>
            <w:bottom w:w="0" w:type="dxa"/>
            <w:right w:w="108" w:type="dxa"/>
          </w:tblCellMar>
        </w:tblPrEx>
        <w:trPr>
          <w:trHeight w:val="637" w:hRule="atLeast"/>
          <w:jc w:val="center"/>
        </w:trPr>
        <w:tc>
          <w:tcPr>
            <w:tcW w:w="1241" w:type="dxa"/>
            <w:vMerge w:val="continue"/>
            <w:tcBorders>
              <w:left w:val="single" w:color="000000" w:sz="12" w:space="0"/>
              <w:right w:val="single" w:color="000000" w:sz="6" w:space="0"/>
            </w:tcBorders>
            <w:noWrap w:val="0"/>
            <w:vAlign w:val="center"/>
          </w:tcPr>
          <w:p>
            <w:pPr>
              <w:spacing w:line="360" w:lineRule="exact"/>
              <w:jc w:val="center"/>
              <w:rPr>
                <w:rFonts w:hint="eastAsia" w:ascii="仿宋" w:hAnsi="仿宋" w:eastAsia="仿宋" w:cs="仿宋"/>
                <w:kern w:val="1"/>
                <w:highlight w:val="none"/>
              </w:rPr>
            </w:pPr>
          </w:p>
        </w:tc>
        <w:tc>
          <w:tcPr>
            <w:tcW w:w="1745" w:type="dxa"/>
            <w:tcBorders>
              <w:top w:val="single" w:color="000000" w:sz="4" w:space="0"/>
              <w:left w:val="single" w:color="000000" w:sz="6" w:space="0"/>
              <w:bottom w:val="single" w:color="000000" w:sz="4" w:space="0"/>
              <w:right w:val="single" w:color="000000" w:sz="2" w:space="0"/>
            </w:tcBorders>
            <w:noWrap w:val="0"/>
            <w:vAlign w:val="center"/>
          </w:tcPr>
          <w:p>
            <w:pPr>
              <w:spacing w:line="320" w:lineRule="exact"/>
              <w:jc w:val="center"/>
              <w:rPr>
                <w:rFonts w:hint="eastAsia" w:ascii="仿宋" w:hAnsi="仿宋" w:eastAsia="仿宋" w:cs="仿宋"/>
                <w:color w:val="auto"/>
                <w:spacing w:val="-4"/>
                <w:kern w:val="1"/>
                <w:highlight w:val="none"/>
              </w:rPr>
            </w:pPr>
            <w:r>
              <w:rPr>
                <w:rFonts w:hint="eastAsia" w:ascii="仿宋" w:hAnsi="仿宋" w:eastAsia="仿宋" w:cs="仿宋"/>
                <w:color w:val="auto"/>
                <w:spacing w:val="-4"/>
                <w:kern w:val="1"/>
                <w:highlight w:val="none"/>
              </w:rPr>
              <w:t>企业信用评价</w:t>
            </w:r>
          </w:p>
          <w:p>
            <w:pPr>
              <w:spacing w:line="320" w:lineRule="exact"/>
              <w:jc w:val="center"/>
              <w:rPr>
                <w:rFonts w:hint="eastAsia" w:ascii="仿宋" w:hAnsi="仿宋" w:eastAsia="仿宋" w:cs="仿宋"/>
                <w:color w:val="auto"/>
                <w:spacing w:val="-4"/>
                <w:kern w:val="1"/>
                <w:highlight w:val="none"/>
              </w:rPr>
            </w:pPr>
            <w:r>
              <w:rPr>
                <w:rFonts w:hint="eastAsia" w:ascii="仿宋" w:hAnsi="仿宋" w:eastAsia="仿宋" w:cs="仿宋"/>
                <w:color w:val="auto"/>
                <w:spacing w:val="-4"/>
                <w:kern w:val="1"/>
                <w:highlight w:val="none"/>
              </w:rPr>
              <w:t>（3分）</w:t>
            </w:r>
          </w:p>
        </w:tc>
        <w:tc>
          <w:tcPr>
            <w:tcW w:w="7099" w:type="dxa"/>
            <w:gridSpan w:val="2"/>
            <w:tcBorders>
              <w:top w:val="single" w:color="000000" w:sz="2" w:space="0"/>
              <w:left w:val="single" w:color="000000" w:sz="2" w:space="0"/>
              <w:bottom w:val="single" w:color="000000" w:sz="4" w:space="0"/>
              <w:right w:val="single" w:color="000000" w:sz="12" w:space="0"/>
            </w:tcBorders>
            <w:noWrap w:val="0"/>
            <w:vAlign w:val="center"/>
          </w:tcPr>
          <w:p>
            <w:pPr>
              <w:pStyle w:val="38"/>
              <w:jc w:val="both"/>
              <w:rPr>
                <w:rFonts w:hint="eastAsia" w:ascii="仿宋" w:hAnsi="仿宋" w:eastAsia="仿宋" w:cs="仿宋"/>
                <w:b w:val="0"/>
                <w:color w:val="auto"/>
                <w:spacing w:val="-4"/>
                <w:sz w:val="21"/>
                <w:szCs w:val="21"/>
                <w:highlight w:val="none"/>
              </w:rPr>
            </w:pPr>
            <w:r>
              <w:rPr>
                <w:rFonts w:hint="eastAsia" w:ascii="仿宋" w:hAnsi="仿宋" w:eastAsia="仿宋" w:cs="仿宋"/>
                <w:b w:val="0"/>
                <w:color w:val="auto"/>
                <w:kern w:val="2"/>
                <w:sz w:val="21"/>
                <w:highlight w:val="none"/>
              </w:rPr>
              <w:t>投标人（牵头单位或联合体成员）202</w:t>
            </w:r>
            <w:r>
              <w:rPr>
                <w:rFonts w:hint="eastAsia" w:ascii="仿宋" w:hAnsi="仿宋" w:eastAsia="仿宋" w:cs="仿宋"/>
                <w:b w:val="0"/>
                <w:color w:val="auto"/>
                <w:kern w:val="2"/>
                <w:sz w:val="21"/>
                <w:highlight w:val="none"/>
                <w:lang w:val="en-US" w:eastAsia="zh-CN"/>
              </w:rPr>
              <w:t>2</w:t>
            </w:r>
            <w:r>
              <w:rPr>
                <w:rFonts w:hint="eastAsia" w:ascii="仿宋" w:hAnsi="仿宋" w:eastAsia="仿宋" w:cs="仿宋"/>
                <w:b w:val="0"/>
                <w:color w:val="auto"/>
                <w:kern w:val="2"/>
                <w:sz w:val="21"/>
                <w:highlight w:val="none"/>
              </w:rPr>
              <w:t>年1月1日以来被评为AAA 级的企业得 3分。</w:t>
            </w:r>
            <w:r>
              <w:rPr>
                <w:rFonts w:hint="eastAsia" w:ascii="仿宋" w:hAnsi="仿宋" w:eastAsia="仿宋" w:cs="仿宋"/>
                <w:bCs/>
                <w:color w:val="auto"/>
                <w:kern w:val="2"/>
                <w:sz w:val="21"/>
                <w:highlight w:val="none"/>
              </w:rPr>
              <w:t>（行政（或行业）管理部门评价的须在投标文件中附等级证书扫描件，第三方信用评价机构评价的须在投标文件中附信用等级证书扫描件，否则不予得分；以联合体形式投标的，联合体成员任意一方提供）</w:t>
            </w:r>
          </w:p>
        </w:tc>
      </w:tr>
      <w:tr>
        <w:tblPrEx>
          <w:tblCellMar>
            <w:top w:w="0" w:type="dxa"/>
            <w:left w:w="108" w:type="dxa"/>
            <w:bottom w:w="0" w:type="dxa"/>
            <w:right w:w="108" w:type="dxa"/>
          </w:tblCellMar>
        </w:tblPrEx>
        <w:trPr>
          <w:trHeight w:val="637" w:hRule="atLeast"/>
          <w:jc w:val="center"/>
        </w:trPr>
        <w:tc>
          <w:tcPr>
            <w:tcW w:w="1241" w:type="dxa"/>
            <w:vMerge w:val="continue"/>
            <w:tcBorders>
              <w:left w:val="single" w:color="000000" w:sz="12" w:space="0"/>
              <w:right w:val="single" w:color="000000" w:sz="6" w:space="0"/>
            </w:tcBorders>
            <w:noWrap w:val="0"/>
            <w:vAlign w:val="center"/>
          </w:tcPr>
          <w:p>
            <w:pPr>
              <w:spacing w:line="360" w:lineRule="exact"/>
              <w:jc w:val="center"/>
              <w:rPr>
                <w:rFonts w:hint="eastAsia" w:ascii="仿宋" w:hAnsi="仿宋" w:eastAsia="仿宋" w:cs="仿宋"/>
                <w:kern w:val="1"/>
                <w:highlight w:val="none"/>
              </w:rPr>
            </w:pPr>
          </w:p>
        </w:tc>
        <w:tc>
          <w:tcPr>
            <w:tcW w:w="1745" w:type="dxa"/>
            <w:tcBorders>
              <w:top w:val="single" w:color="000000" w:sz="4" w:space="0"/>
              <w:left w:val="single" w:color="000000" w:sz="6" w:space="0"/>
              <w:bottom w:val="single" w:color="000000" w:sz="4" w:space="0"/>
              <w:right w:val="single" w:color="000000" w:sz="2" w:space="0"/>
            </w:tcBorders>
            <w:noWrap w:val="0"/>
            <w:vAlign w:val="center"/>
          </w:tcPr>
          <w:p>
            <w:pPr>
              <w:spacing w:line="320" w:lineRule="exact"/>
              <w:jc w:val="center"/>
              <w:rPr>
                <w:rFonts w:hint="eastAsia" w:ascii="仿宋" w:hAnsi="仿宋" w:eastAsia="仿宋" w:cs="仿宋"/>
                <w:color w:val="auto"/>
                <w:spacing w:val="-4"/>
                <w:kern w:val="1"/>
                <w:highlight w:val="none"/>
              </w:rPr>
            </w:pPr>
            <w:r>
              <w:rPr>
                <w:rFonts w:hint="eastAsia" w:ascii="仿宋" w:hAnsi="仿宋" w:eastAsia="仿宋" w:cs="仿宋"/>
                <w:color w:val="auto"/>
                <w:spacing w:val="-4"/>
                <w:kern w:val="1"/>
                <w:highlight w:val="none"/>
              </w:rPr>
              <w:t>红榜或红名单企业（3分）</w:t>
            </w:r>
          </w:p>
        </w:tc>
        <w:tc>
          <w:tcPr>
            <w:tcW w:w="7099" w:type="dxa"/>
            <w:gridSpan w:val="2"/>
            <w:tcBorders>
              <w:top w:val="single" w:color="000000" w:sz="2" w:space="0"/>
              <w:left w:val="single" w:color="000000" w:sz="2" w:space="0"/>
              <w:bottom w:val="single" w:color="000000" w:sz="4" w:space="0"/>
              <w:right w:val="single" w:color="000000" w:sz="12" w:space="0"/>
            </w:tcBorders>
            <w:noWrap w:val="0"/>
            <w:vAlign w:val="center"/>
          </w:tcPr>
          <w:p>
            <w:pPr>
              <w:pStyle w:val="38"/>
              <w:jc w:val="both"/>
              <w:rPr>
                <w:rFonts w:hint="eastAsia" w:ascii="仿宋" w:hAnsi="仿宋" w:eastAsia="仿宋" w:cs="仿宋"/>
                <w:b w:val="0"/>
                <w:color w:val="auto"/>
                <w:kern w:val="2"/>
                <w:sz w:val="21"/>
                <w:highlight w:val="none"/>
              </w:rPr>
            </w:pPr>
            <w:r>
              <w:rPr>
                <w:rFonts w:hint="eastAsia" w:ascii="仿宋" w:hAnsi="仿宋" w:eastAsia="仿宋" w:cs="仿宋"/>
                <w:b w:val="0"/>
                <w:color w:val="auto"/>
                <w:kern w:val="2"/>
                <w:sz w:val="21"/>
                <w:highlight w:val="none"/>
              </w:rPr>
              <w:t>投标人（牵头单位或联合体成员）20</w:t>
            </w:r>
            <w:r>
              <w:rPr>
                <w:rFonts w:hint="eastAsia" w:ascii="仿宋" w:hAnsi="仿宋" w:eastAsia="仿宋" w:cs="仿宋"/>
                <w:b w:val="0"/>
                <w:color w:val="auto"/>
                <w:kern w:val="2"/>
                <w:sz w:val="21"/>
                <w:highlight w:val="none"/>
                <w:lang w:val="en-US" w:eastAsia="zh-CN"/>
              </w:rPr>
              <w:t>22</w:t>
            </w:r>
            <w:r>
              <w:rPr>
                <w:rFonts w:hint="eastAsia" w:ascii="仿宋" w:hAnsi="仿宋" w:eastAsia="仿宋" w:cs="仿宋"/>
                <w:b w:val="0"/>
                <w:color w:val="auto"/>
                <w:kern w:val="2"/>
                <w:sz w:val="21"/>
                <w:highlight w:val="none"/>
              </w:rPr>
              <w:t>年以来被行政管理部门授予诚实守信类荣誉或与工程建设有关的“红榜”或“红名单”类企业的得3分</w:t>
            </w:r>
            <w:r>
              <w:rPr>
                <w:rFonts w:hint="eastAsia" w:ascii="仿宋" w:hAnsi="仿宋" w:eastAsia="仿宋" w:cs="仿宋"/>
                <w:bCs/>
                <w:color w:val="auto"/>
                <w:kern w:val="2"/>
                <w:sz w:val="21"/>
                <w:highlight w:val="none"/>
              </w:rPr>
              <w:t>（投标文件中须附在投标文件中附行政管理部门官方网站查询截图，并加盖投标单位电子章，否则不得分）。</w:t>
            </w:r>
          </w:p>
        </w:tc>
      </w:tr>
      <w:tr>
        <w:tblPrEx>
          <w:tblCellMar>
            <w:top w:w="0" w:type="dxa"/>
            <w:left w:w="108" w:type="dxa"/>
            <w:bottom w:w="0" w:type="dxa"/>
            <w:right w:w="108" w:type="dxa"/>
          </w:tblCellMar>
        </w:tblPrEx>
        <w:trPr>
          <w:trHeight w:val="759" w:hRule="atLeast"/>
          <w:jc w:val="center"/>
        </w:trPr>
        <w:tc>
          <w:tcPr>
            <w:tcW w:w="1241" w:type="dxa"/>
            <w:vMerge w:val="continue"/>
            <w:tcBorders>
              <w:left w:val="single" w:color="000000" w:sz="12" w:space="0"/>
              <w:right w:val="single" w:color="000000" w:sz="6" w:space="0"/>
            </w:tcBorders>
            <w:noWrap w:val="0"/>
            <w:vAlign w:val="center"/>
          </w:tcPr>
          <w:p>
            <w:pPr>
              <w:rPr>
                <w:rFonts w:hint="eastAsia" w:ascii="仿宋" w:hAnsi="仿宋" w:eastAsia="仿宋" w:cs="仿宋"/>
                <w:kern w:val="1"/>
              </w:rPr>
            </w:pPr>
          </w:p>
        </w:tc>
        <w:tc>
          <w:tcPr>
            <w:tcW w:w="1745" w:type="dxa"/>
            <w:tcBorders>
              <w:top w:val="single" w:color="000000" w:sz="4" w:space="0"/>
              <w:left w:val="single" w:color="000000" w:sz="6" w:space="0"/>
              <w:bottom w:val="single" w:color="000000" w:sz="6" w:space="0"/>
              <w:right w:val="single" w:color="000000" w:sz="2" w:space="0"/>
            </w:tcBorders>
            <w:noWrap w:val="0"/>
            <w:vAlign w:val="center"/>
          </w:tcPr>
          <w:p>
            <w:pPr>
              <w:spacing w:line="320" w:lineRule="exact"/>
              <w:jc w:val="center"/>
              <w:rPr>
                <w:rFonts w:hint="eastAsia" w:ascii="仿宋" w:hAnsi="仿宋" w:eastAsia="仿宋" w:cs="仿宋"/>
                <w:color w:val="auto"/>
                <w:spacing w:val="-4"/>
                <w:kern w:val="1"/>
                <w:highlight w:val="none"/>
              </w:rPr>
            </w:pPr>
            <w:r>
              <w:rPr>
                <w:rFonts w:hint="eastAsia" w:ascii="仿宋" w:hAnsi="仿宋" w:eastAsia="仿宋" w:cs="仿宋"/>
                <w:color w:val="auto"/>
                <w:spacing w:val="-4"/>
                <w:kern w:val="1"/>
                <w:highlight w:val="none"/>
              </w:rPr>
              <w:t>人员组成       （6分）</w:t>
            </w:r>
          </w:p>
        </w:tc>
        <w:tc>
          <w:tcPr>
            <w:tcW w:w="7099" w:type="dxa"/>
            <w:gridSpan w:val="2"/>
            <w:tcBorders>
              <w:top w:val="single" w:color="000000" w:sz="4" w:space="0"/>
              <w:left w:val="single" w:color="000000" w:sz="2" w:space="0"/>
              <w:bottom w:val="single" w:color="000000" w:sz="6" w:space="0"/>
              <w:right w:val="single" w:color="000000" w:sz="12" w:space="0"/>
            </w:tcBorders>
            <w:noWrap w:val="0"/>
            <w:vAlign w:val="center"/>
          </w:tcPr>
          <w:p>
            <w:pPr>
              <w:numPr>
                <w:ilvl w:val="0"/>
                <w:numId w:val="0"/>
              </w:numPr>
              <w:spacing w:line="320" w:lineRule="exact"/>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设计人员组成中（建筑、结构、给排水、电气、暖通、造价</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市政</w:t>
            </w:r>
            <w:r>
              <w:rPr>
                <w:rFonts w:hint="eastAsia" w:ascii="仿宋" w:hAnsi="仿宋" w:eastAsia="仿宋" w:cs="仿宋"/>
                <w:color w:val="auto"/>
                <w:highlight w:val="none"/>
              </w:rPr>
              <w:t>），各专业的专业负责人均具有本专业执业注册资格且具有高级及以上职称者得6分，每有一个专业不满足扣一分，扣完为止。（投标文件中须附以上资料原件扫描件，并加盖投标单位电子章，否则不得分）</w:t>
            </w:r>
          </w:p>
        </w:tc>
      </w:tr>
      <w:tr>
        <w:tblPrEx>
          <w:tblCellMar>
            <w:top w:w="0" w:type="dxa"/>
            <w:left w:w="108" w:type="dxa"/>
            <w:bottom w:w="0" w:type="dxa"/>
            <w:right w:w="108" w:type="dxa"/>
          </w:tblCellMar>
        </w:tblPrEx>
        <w:trPr>
          <w:trHeight w:val="759" w:hRule="atLeast"/>
          <w:jc w:val="center"/>
        </w:trPr>
        <w:tc>
          <w:tcPr>
            <w:tcW w:w="1241" w:type="dxa"/>
            <w:vMerge w:val="continue"/>
            <w:tcBorders>
              <w:left w:val="single" w:color="000000" w:sz="12" w:space="0"/>
              <w:bottom w:val="single" w:color="auto" w:sz="4" w:space="0"/>
              <w:right w:val="single" w:color="000000" w:sz="6" w:space="0"/>
            </w:tcBorders>
            <w:noWrap w:val="0"/>
            <w:vAlign w:val="center"/>
          </w:tcPr>
          <w:p>
            <w:pPr>
              <w:rPr>
                <w:rFonts w:hint="eastAsia" w:ascii="仿宋" w:hAnsi="仿宋" w:eastAsia="仿宋" w:cs="仿宋"/>
                <w:kern w:val="1"/>
              </w:rPr>
            </w:pPr>
          </w:p>
        </w:tc>
        <w:tc>
          <w:tcPr>
            <w:tcW w:w="1745" w:type="dxa"/>
            <w:tcBorders>
              <w:top w:val="single" w:color="000000" w:sz="4" w:space="0"/>
              <w:left w:val="single" w:color="000000" w:sz="6" w:space="0"/>
              <w:bottom w:val="single" w:color="auto" w:sz="4" w:space="0"/>
              <w:right w:val="single" w:color="000000" w:sz="2" w:space="0"/>
            </w:tcBorders>
            <w:noWrap w:val="0"/>
            <w:vAlign w:val="center"/>
          </w:tcPr>
          <w:p>
            <w:pPr>
              <w:spacing w:line="320" w:lineRule="exact"/>
              <w:jc w:val="center"/>
              <w:rPr>
                <w:rFonts w:hint="eastAsia" w:ascii="仿宋" w:hAnsi="仿宋" w:eastAsia="仿宋" w:cs="仿宋"/>
                <w:kern w:val="1"/>
              </w:rPr>
            </w:pPr>
            <w:r>
              <w:rPr>
                <w:rFonts w:hint="eastAsia" w:ascii="仿宋" w:hAnsi="仿宋" w:eastAsia="仿宋" w:cs="仿宋"/>
                <w:kern w:val="1"/>
              </w:rPr>
              <w:t>综合评价</w:t>
            </w:r>
          </w:p>
          <w:p>
            <w:pPr>
              <w:spacing w:line="320" w:lineRule="exact"/>
              <w:jc w:val="center"/>
              <w:rPr>
                <w:rFonts w:hint="eastAsia" w:ascii="仿宋" w:hAnsi="仿宋" w:eastAsia="仿宋" w:cs="仿宋"/>
                <w:kern w:val="1"/>
              </w:rPr>
            </w:pPr>
            <w:r>
              <w:rPr>
                <w:rFonts w:hint="eastAsia" w:ascii="仿宋" w:hAnsi="仿宋" w:eastAsia="仿宋" w:cs="仿宋"/>
                <w:kern w:val="1"/>
              </w:rPr>
              <w:t>（3分）</w:t>
            </w:r>
          </w:p>
        </w:tc>
        <w:tc>
          <w:tcPr>
            <w:tcW w:w="7099" w:type="dxa"/>
            <w:gridSpan w:val="2"/>
            <w:tcBorders>
              <w:top w:val="single" w:color="000000" w:sz="4" w:space="0"/>
              <w:left w:val="single" w:color="000000" w:sz="2" w:space="0"/>
              <w:bottom w:val="single" w:color="000000" w:sz="6" w:space="0"/>
              <w:right w:val="single" w:color="000000" w:sz="12" w:space="0"/>
            </w:tcBorders>
            <w:noWrap w:val="0"/>
            <w:vAlign w:val="center"/>
          </w:tcPr>
          <w:p>
            <w:pPr>
              <w:spacing w:line="320" w:lineRule="exact"/>
              <w:rPr>
                <w:rFonts w:hint="eastAsia" w:ascii="仿宋" w:hAnsi="仿宋" w:eastAsia="仿宋" w:cs="仿宋"/>
                <w:kern w:val="1"/>
              </w:rPr>
            </w:pPr>
            <w:r>
              <w:rPr>
                <w:rFonts w:hint="eastAsia" w:ascii="仿宋" w:hAnsi="仿宋" w:eastAsia="仿宋" w:cs="仿宋"/>
              </w:rPr>
              <w:t>由评标委员会根据投标文件编制情况及投标人企业综合实力等情况进行综合评价（0-3分）</w:t>
            </w:r>
          </w:p>
        </w:tc>
      </w:tr>
      <w:tr>
        <w:tblPrEx>
          <w:tblCellMar>
            <w:top w:w="0" w:type="dxa"/>
            <w:left w:w="108" w:type="dxa"/>
            <w:bottom w:w="0" w:type="dxa"/>
            <w:right w:w="108" w:type="dxa"/>
          </w:tblCellMar>
        </w:tblPrEx>
        <w:trPr>
          <w:trHeight w:val="759" w:hRule="atLeast"/>
          <w:jc w:val="center"/>
        </w:trPr>
        <w:tc>
          <w:tcPr>
            <w:tcW w:w="1241" w:type="dxa"/>
            <w:tcBorders>
              <w:top w:val="single" w:color="auto" w:sz="4" w:space="0"/>
              <w:left w:val="single" w:color="auto" w:sz="4" w:space="0"/>
              <w:bottom w:val="single" w:color="auto" w:sz="4" w:space="0"/>
              <w:right w:val="single" w:color="000000" w:sz="6" w:space="0"/>
            </w:tcBorders>
            <w:noWrap w:val="0"/>
            <w:vAlign w:val="center"/>
          </w:tcPr>
          <w:p>
            <w:pPr>
              <w:pStyle w:val="39"/>
              <w:rPr>
                <w:rFonts w:hint="eastAsia" w:ascii="仿宋" w:hAnsi="仿宋" w:eastAsia="仿宋" w:cs="仿宋"/>
              </w:rPr>
            </w:pPr>
            <w:r>
              <w:rPr>
                <w:rFonts w:hint="eastAsia" w:ascii="仿宋" w:hAnsi="仿宋" w:eastAsia="仿宋" w:cs="仿宋"/>
                <w:kern w:val="1"/>
                <w:szCs w:val="21"/>
              </w:rPr>
              <w:t>2.2.3（4）</w:t>
            </w:r>
          </w:p>
        </w:tc>
        <w:tc>
          <w:tcPr>
            <w:tcW w:w="1745" w:type="dxa"/>
            <w:tcBorders>
              <w:top w:val="single" w:color="auto" w:sz="4" w:space="0"/>
              <w:left w:val="single" w:color="000000" w:sz="6" w:space="0"/>
              <w:bottom w:val="single" w:color="auto" w:sz="4" w:space="0"/>
              <w:right w:val="single" w:color="auto" w:sz="4" w:space="0"/>
            </w:tcBorders>
            <w:noWrap w:val="0"/>
            <w:vAlign w:val="center"/>
          </w:tcPr>
          <w:p>
            <w:pPr>
              <w:spacing w:line="346" w:lineRule="auto"/>
              <w:ind w:right="32"/>
              <w:rPr>
                <w:rFonts w:hint="eastAsia" w:ascii="仿宋" w:hAnsi="仿宋" w:eastAsia="仿宋" w:cs="仿宋"/>
                <w:kern w:val="1"/>
              </w:rPr>
            </w:pPr>
            <w:r>
              <w:rPr>
                <w:rFonts w:hint="eastAsia" w:ascii="仿宋" w:hAnsi="仿宋" w:eastAsia="仿宋" w:cs="仿宋"/>
                <w:spacing w:val="-7"/>
              </w:rPr>
              <w:t>中小企业</w:t>
            </w:r>
            <w:r>
              <w:rPr>
                <w:rFonts w:hint="eastAsia" w:ascii="仿宋" w:hAnsi="仿宋" w:eastAsia="仿宋" w:cs="仿宋"/>
                <w:spacing w:val="19"/>
              </w:rPr>
              <w:t>扶持政策</w:t>
            </w:r>
            <w:r>
              <w:rPr>
                <w:rFonts w:hint="eastAsia" w:ascii="仿宋" w:hAnsi="仿宋" w:eastAsia="仿宋" w:cs="仿宋"/>
                <w:spacing w:val="-7"/>
              </w:rPr>
              <w:t>（1.5分）</w:t>
            </w:r>
          </w:p>
        </w:tc>
        <w:tc>
          <w:tcPr>
            <w:tcW w:w="7099" w:type="dxa"/>
            <w:gridSpan w:val="2"/>
            <w:tcBorders>
              <w:top w:val="single" w:color="000000" w:sz="4" w:space="0"/>
              <w:left w:val="single" w:color="auto" w:sz="4" w:space="0"/>
              <w:bottom w:val="single" w:color="000000" w:sz="6" w:space="0"/>
              <w:right w:val="single" w:color="000000" w:sz="12" w:space="0"/>
            </w:tcBorders>
            <w:noWrap w:val="0"/>
            <w:vAlign w:val="top"/>
          </w:tcPr>
          <w:p>
            <w:pPr>
              <w:spacing w:line="346" w:lineRule="auto"/>
              <w:rPr>
                <w:rFonts w:hint="eastAsia" w:ascii="仿宋" w:hAnsi="仿宋" w:eastAsia="仿宋" w:cs="仿宋"/>
              </w:rPr>
            </w:pPr>
            <w:r>
              <w:rPr>
                <w:rFonts w:hint="eastAsia" w:ascii="仿宋" w:hAnsi="仿宋" w:eastAsia="仿宋" w:cs="仿宋"/>
              </w:rPr>
              <w:t>根据《政府采购促进中小企业发展管理办法》（财库【2020】46号）的规定：</w:t>
            </w:r>
            <w:r>
              <w:rPr>
                <w:rFonts w:hint="eastAsia" w:ascii="仿宋" w:hAnsi="仿宋" w:eastAsia="仿宋" w:cs="仿宋"/>
                <w:spacing w:val="-1"/>
              </w:rPr>
              <w:t>1、投标人为小微企业的，在原投标报价得分的基础上增加其价格得分的5%作为其价格分。如为联合体投标，联合体各方均为小微企业的，在原投标报价得分的基</w:t>
            </w:r>
            <w:r>
              <w:rPr>
                <w:rFonts w:hint="eastAsia" w:ascii="仿宋" w:hAnsi="仿宋" w:eastAsia="仿宋" w:cs="仿宋"/>
                <w:spacing w:val="-3"/>
              </w:rPr>
              <w:t>础上增加其价格得分的5%作为其价格分。</w:t>
            </w:r>
          </w:p>
          <w:p>
            <w:pPr>
              <w:spacing w:line="346" w:lineRule="auto"/>
              <w:ind w:left="18" w:right="82"/>
              <w:rPr>
                <w:rFonts w:hint="eastAsia" w:ascii="仿宋" w:hAnsi="仿宋" w:eastAsia="仿宋" w:cs="仿宋"/>
              </w:rPr>
            </w:pPr>
            <w:r>
              <w:rPr>
                <w:rFonts w:hint="eastAsia" w:ascii="仿宋" w:hAnsi="仿宋" w:eastAsia="仿宋" w:cs="仿宋"/>
                <w:spacing w:val="-3"/>
              </w:rPr>
              <w:t>计算公式：小微企业投标报价得分=原报价评审得分×（1+5%）。</w:t>
            </w:r>
            <w:r>
              <w:rPr>
                <w:rFonts w:hint="eastAsia" w:ascii="仿宋" w:hAnsi="仿宋" w:eastAsia="仿宋" w:cs="仿宋"/>
              </w:rPr>
              <w:t xml:space="preserve">               </w:t>
            </w:r>
            <w:r>
              <w:rPr>
                <w:rFonts w:hint="eastAsia" w:ascii="仿宋" w:hAnsi="仿宋" w:eastAsia="仿宋" w:cs="仿宋"/>
                <w:spacing w:val="-2"/>
              </w:rPr>
              <w:t>2、以联合体形式参加投标或者大中型企业向一家或者多家小微企业合同分包的，联合协议或者分包意向协议中的小微企业合同份额占到合同总金额30%以上的，在采用原报价进行评分的基础上增加其价格得分的2%作为其价格分；计算公式：</w:t>
            </w:r>
            <w:r>
              <w:rPr>
                <w:rFonts w:hint="eastAsia" w:ascii="仿宋" w:hAnsi="仿宋" w:eastAsia="仿宋" w:cs="仿宋"/>
                <w:spacing w:val="-3"/>
              </w:rPr>
              <w:t>小微企业投标报价得分=原报价评审得分×（1+2%）</w:t>
            </w:r>
          </w:p>
          <w:p>
            <w:pPr>
              <w:spacing w:line="346" w:lineRule="auto"/>
              <w:ind w:left="19" w:right="43"/>
              <w:rPr>
                <w:rFonts w:hint="eastAsia" w:ascii="仿宋" w:hAnsi="仿宋" w:eastAsia="仿宋" w:cs="仿宋"/>
              </w:rPr>
            </w:pPr>
            <w:r>
              <w:rPr>
                <w:rFonts w:hint="eastAsia" w:ascii="仿宋" w:hAnsi="仿宋" w:eastAsia="仿宋" w:cs="仿宋"/>
                <w:spacing w:val="-6"/>
              </w:rPr>
              <w:t>注：1、中、小、微企业参加政府采购活动，应当如实出具招标文件规定格式的</w:t>
            </w:r>
            <w:r>
              <w:rPr>
                <w:rFonts w:hint="eastAsia" w:ascii="仿宋" w:hAnsi="仿宋" w:eastAsia="仿宋" w:cs="仿宋"/>
                <w:spacing w:val="-2"/>
              </w:rPr>
              <w:t>《中小企业声明函》，否则不享受相关中小企业扶持政策。</w:t>
            </w:r>
            <w:r>
              <w:rPr>
                <w:rFonts w:hint="eastAsia" w:ascii="仿宋" w:hAnsi="仿宋" w:eastAsia="仿宋" w:cs="仿宋"/>
                <w:spacing w:val="1"/>
              </w:rPr>
              <w:t xml:space="preserve">                    </w:t>
            </w:r>
            <w:r>
              <w:rPr>
                <w:rFonts w:hint="eastAsia" w:ascii="仿宋" w:hAnsi="仿宋" w:eastAsia="仿宋" w:cs="仿宋"/>
              </w:rPr>
              <w:t>2、以联合体形式参加投标，应如实出具联合体协议，否则不享受相关中小企业扶</w:t>
            </w:r>
            <w:r>
              <w:rPr>
                <w:rFonts w:hint="eastAsia" w:ascii="仿宋" w:hAnsi="仿宋" w:eastAsia="仿宋" w:cs="仿宋"/>
                <w:spacing w:val="-10"/>
              </w:rPr>
              <w:t>持政策。</w:t>
            </w:r>
            <w:r>
              <w:rPr>
                <w:rFonts w:hint="eastAsia" w:ascii="仿宋" w:hAnsi="仿宋" w:eastAsia="仿宋" w:cs="仿宋"/>
              </w:rPr>
              <w:t xml:space="preserve">                                                                3、提供声明函内容不实的，属于弄虚作假骗取中标，依照《中华人民共和国招标</w:t>
            </w:r>
            <w:r>
              <w:rPr>
                <w:rFonts w:hint="eastAsia" w:ascii="仿宋" w:hAnsi="仿宋" w:eastAsia="仿宋" w:cs="仿宋"/>
                <w:spacing w:val="-2"/>
              </w:rPr>
              <w:t>投标法》等国家有关规定追究相应责任。</w:t>
            </w:r>
          </w:p>
          <w:p>
            <w:pPr>
              <w:spacing w:line="346" w:lineRule="auto"/>
              <w:ind w:firstLine="18"/>
              <w:rPr>
                <w:rFonts w:hint="eastAsia" w:ascii="仿宋" w:hAnsi="仿宋" w:eastAsia="仿宋" w:cs="仿宋"/>
              </w:rPr>
            </w:pPr>
            <w:r>
              <w:rPr>
                <w:rFonts w:hint="eastAsia" w:ascii="仿宋" w:hAnsi="仿宋" w:eastAsia="仿宋" w:cs="仿宋"/>
                <w:spacing w:val="-1"/>
              </w:rPr>
              <w:t>4、本项目对应的中小企业划分标准所属行业为“建筑业”（如为联合体投标，施工企业应为：建筑业，</w:t>
            </w:r>
            <w:r>
              <w:rPr>
                <w:rFonts w:hint="eastAsia" w:ascii="仿宋" w:hAnsi="仿宋" w:eastAsia="仿宋" w:cs="仿宋"/>
                <w:spacing w:val="-1"/>
                <w:lang w:val="en-US" w:eastAsia="zh-CN"/>
              </w:rPr>
              <w:t>勘察、</w:t>
            </w:r>
            <w:r>
              <w:rPr>
                <w:rFonts w:hint="eastAsia" w:ascii="仿宋" w:hAnsi="仿宋" w:eastAsia="仿宋" w:cs="仿宋"/>
                <w:spacing w:val="-1"/>
              </w:rPr>
              <w:t>设计企业应为：其他未列明行业）。</w:t>
            </w:r>
          </w:p>
        </w:tc>
      </w:tr>
      <w:tr>
        <w:tblPrEx>
          <w:tblCellMar>
            <w:top w:w="0" w:type="dxa"/>
            <w:left w:w="108" w:type="dxa"/>
            <w:bottom w:w="0" w:type="dxa"/>
            <w:right w:w="108" w:type="dxa"/>
          </w:tblCellMar>
        </w:tblPrEx>
        <w:trPr>
          <w:trHeight w:val="1009" w:hRule="atLeast"/>
          <w:jc w:val="center"/>
        </w:trPr>
        <w:tc>
          <w:tcPr>
            <w:tcW w:w="10085" w:type="dxa"/>
            <w:gridSpan w:val="4"/>
            <w:tcBorders>
              <w:top w:val="single" w:color="000000" w:sz="4" w:space="0"/>
              <w:left w:val="single" w:color="000000" w:sz="12" w:space="0"/>
              <w:bottom w:val="single" w:color="000000" w:sz="12" w:space="0"/>
              <w:right w:val="single" w:color="000000" w:sz="6" w:space="0"/>
            </w:tcBorders>
            <w:noWrap w:val="0"/>
            <w:vAlign w:val="center"/>
          </w:tcPr>
          <w:p>
            <w:pPr>
              <w:rPr>
                <w:rFonts w:hint="eastAsia" w:ascii="仿宋" w:hAnsi="仿宋" w:eastAsia="仿宋" w:cs="仿宋"/>
                <w:b/>
                <w:lang w:val="zh-CN" w:bidi="zh-CN"/>
              </w:rPr>
            </w:pPr>
            <w:r>
              <w:rPr>
                <w:rFonts w:hint="eastAsia" w:ascii="仿宋" w:hAnsi="仿宋" w:eastAsia="仿宋" w:cs="仿宋"/>
                <w:b/>
                <w:lang w:val="zh-CN" w:bidi="zh-CN"/>
              </w:rPr>
              <w:t>投标人综合得分=技术标得分+商务标得分+综合标得分</w:t>
            </w:r>
          </w:p>
          <w:p>
            <w:pPr>
              <w:rPr>
                <w:rFonts w:hint="eastAsia" w:ascii="仿宋" w:hAnsi="仿宋" w:eastAsia="仿宋" w:cs="仿宋"/>
                <w:b/>
                <w:lang w:val="zh-CN" w:bidi="zh-CN"/>
              </w:rPr>
            </w:pPr>
            <w:r>
              <w:rPr>
                <w:rFonts w:hint="eastAsia" w:ascii="仿宋" w:hAnsi="仿宋" w:eastAsia="仿宋" w:cs="仿宋"/>
                <w:b/>
                <w:lang w:val="zh-CN" w:bidi="zh-CN"/>
              </w:rPr>
              <w:t>投标人的报价应包含投标人所承诺的应达到的工程质量标准及其他承诺应达到的标准所包含的所有费用。</w:t>
            </w:r>
          </w:p>
        </w:tc>
      </w:tr>
    </w:tbl>
    <w:p>
      <w:pPr>
        <w:spacing w:line="346" w:lineRule="auto"/>
        <w:rPr>
          <w:rFonts w:hint="eastAsia" w:ascii="仿宋" w:hAnsi="仿宋" w:eastAsia="仿宋" w:cs="仿宋"/>
        </w:rPr>
      </w:pPr>
    </w:p>
    <w:p>
      <w:pPr>
        <w:spacing w:line="346" w:lineRule="auto"/>
        <w:ind w:firstLine="578"/>
        <w:rPr>
          <w:rFonts w:hint="eastAsia" w:ascii="仿宋" w:hAnsi="仿宋" w:eastAsia="仿宋" w:cs="仿宋"/>
        </w:rPr>
      </w:pPr>
      <w:r>
        <w:rPr>
          <w:rFonts w:hint="eastAsia" w:ascii="仿宋" w:hAnsi="仿宋" w:eastAsia="仿宋" w:cs="仿宋"/>
          <w:spacing w:val="-7"/>
        </w:rPr>
        <w:t>1.评标方法</w:t>
      </w:r>
    </w:p>
    <w:p>
      <w:pPr>
        <w:spacing w:line="346" w:lineRule="auto"/>
        <w:ind w:firstLine="420"/>
        <w:rPr>
          <w:rFonts w:hint="eastAsia" w:ascii="仿宋" w:hAnsi="仿宋" w:eastAsia="仿宋" w:cs="仿宋"/>
        </w:rPr>
      </w:pPr>
      <w:r>
        <w:rPr>
          <w:rFonts w:hint="eastAsia" w:ascii="仿宋" w:hAnsi="仿宋" w:eastAsia="仿宋" w:cs="仿宋"/>
          <w:spacing w:val="-3"/>
        </w:rPr>
        <w:t>本次评标采用综合评估法。</w:t>
      </w:r>
    </w:p>
    <w:p>
      <w:pPr>
        <w:spacing w:line="346" w:lineRule="auto"/>
        <w:ind w:firstLine="561"/>
        <w:rPr>
          <w:rFonts w:hint="eastAsia" w:ascii="仿宋" w:hAnsi="仿宋" w:eastAsia="仿宋" w:cs="仿宋"/>
        </w:rPr>
      </w:pPr>
      <w:r>
        <w:rPr>
          <w:rFonts w:hint="eastAsia" w:ascii="仿宋" w:hAnsi="仿宋" w:eastAsia="仿宋" w:cs="仿宋"/>
          <w:spacing w:val="-4"/>
        </w:rPr>
        <w:t>2.评审标准</w:t>
      </w:r>
    </w:p>
    <w:p>
      <w:pPr>
        <w:spacing w:line="346" w:lineRule="auto"/>
        <w:ind w:firstLine="422"/>
        <w:rPr>
          <w:rFonts w:hint="eastAsia" w:ascii="仿宋" w:hAnsi="仿宋" w:eastAsia="仿宋" w:cs="仿宋"/>
        </w:rPr>
      </w:pPr>
      <w:r>
        <w:rPr>
          <w:rFonts w:hint="eastAsia" w:ascii="仿宋" w:hAnsi="仿宋" w:eastAsia="仿宋" w:cs="仿宋"/>
          <w:spacing w:val="-2"/>
        </w:rPr>
        <w:t>2.1</w:t>
      </w:r>
      <w:r>
        <w:rPr>
          <w:rFonts w:hint="eastAsia" w:ascii="仿宋" w:hAnsi="仿宋" w:eastAsia="仿宋" w:cs="仿宋"/>
          <w:spacing w:val="5"/>
        </w:rPr>
        <w:t xml:space="preserve">  </w:t>
      </w:r>
      <w:r>
        <w:rPr>
          <w:rFonts w:hint="eastAsia" w:ascii="仿宋" w:hAnsi="仿宋" w:eastAsia="仿宋" w:cs="仿宋"/>
          <w:spacing w:val="-2"/>
        </w:rPr>
        <w:t>初步评审标准</w:t>
      </w:r>
    </w:p>
    <w:p>
      <w:pPr>
        <w:spacing w:line="346" w:lineRule="auto"/>
        <w:ind w:firstLine="422"/>
        <w:rPr>
          <w:rFonts w:hint="eastAsia" w:ascii="仿宋" w:hAnsi="仿宋" w:eastAsia="仿宋" w:cs="仿宋"/>
        </w:rPr>
      </w:pPr>
      <w:r>
        <w:rPr>
          <w:rFonts w:hint="eastAsia" w:ascii="仿宋" w:hAnsi="仿宋" w:eastAsia="仿宋" w:cs="仿宋"/>
          <w:spacing w:val="-3"/>
        </w:rPr>
        <w:t>2.1.1</w:t>
      </w:r>
      <w:r>
        <w:rPr>
          <w:rFonts w:hint="eastAsia" w:ascii="仿宋" w:hAnsi="仿宋" w:eastAsia="仿宋" w:cs="仿宋"/>
          <w:spacing w:val="31"/>
        </w:rPr>
        <w:t xml:space="preserve"> </w:t>
      </w:r>
      <w:r>
        <w:rPr>
          <w:rFonts w:hint="eastAsia" w:ascii="仿宋" w:hAnsi="仿宋" w:eastAsia="仿宋" w:cs="仿宋"/>
          <w:spacing w:val="-3"/>
        </w:rPr>
        <w:t>形式评审标准：见评标办法前附表。</w:t>
      </w:r>
    </w:p>
    <w:p>
      <w:pPr>
        <w:spacing w:line="346" w:lineRule="auto"/>
        <w:ind w:firstLine="422"/>
        <w:rPr>
          <w:rFonts w:hint="eastAsia" w:ascii="仿宋" w:hAnsi="仿宋" w:eastAsia="仿宋" w:cs="仿宋"/>
        </w:rPr>
      </w:pPr>
      <w:r>
        <w:rPr>
          <w:rFonts w:hint="eastAsia" w:ascii="仿宋" w:hAnsi="仿宋" w:eastAsia="仿宋" w:cs="仿宋"/>
          <w:spacing w:val="-3"/>
        </w:rPr>
        <w:t>2.1.2</w:t>
      </w:r>
      <w:r>
        <w:rPr>
          <w:rFonts w:hint="eastAsia" w:ascii="仿宋" w:hAnsi="仿宋" w:eastAsia="仿宋" w:cs="仿宋"/>
          <w:spacing w:val="32"/>
        </w:rPr>
        <w:t xml:space="preserve"> </w:t>
      </w:r>
      <w:r>
        <w:rPr>
          <w:rFonts w:hint="eastAsia" w:ascii="仿宋" w:hAnsi="仿宋" w:eastAsia="仿宋" w:cs="仿宋"/>
          <w:spacing w:val="-3"/>
        </w:rPr>
        <w:t>资格评审标准：见评标办法前附表。</w:t>
      </w:r>
    </w:p>
    <w:p>
      <w:pPr>
        <w:spacing w:line="346" w:lineRule="auto"/>
        <w:ind w:firstLine="422"/>
        <w:rPr>
          <w:rFonts w:hint="eastAsia" w:ascii="仿宋" w:hAnsi="仿宋" w:eastAsia="仿宋" w:cs="仿宋"/>
        </w:rPr>
      </w:pPr>
      <w:r>
        <w:rPr>
          <w:rFonts w:hint="eastAsia" w:ascii="仿宋" w:hAnsi="仿宋" w:eastAsia="仿宋" w:cs="仿宋"/>
          <w:spacing w:val="-3"/>
        </w:rPr>
        <w:t>2.1.3</w:t>
      </w:r>
      <w:r>
        <w:rPr>
          <w:rFonts w:hint="eastAsia" w:ascii="仿宋" w:hAnsi="仿宋" w:eastAsia="仿宋" w:cs="仿宋"/>
          <w:spacing w:val="35"/>
        </w:rPr>
        <w:t xml:space="preserve"> </w:t>
      </w:r>
      <w:r>
        <w:rPr>
          <w:rFonts w:hint="eastAsia" w:ascii="仿宋" w:hAnsi="仿宋" w:eastAsia="仿宋" w:cs="仿宋"/>
          <w:spacing w:val="-3"/>
        </w:rPr>
        <w:t>响应性评审标准：见评标办法前附表。</w:t>
      </w:r>
    </w:p>
    <w:p>
      <w:pPr>
        <w:spacing w:line="346" w:lineRule="auto"/>
        <w:ind w:firstLine="422"/>
        <w:rPr>
          <w:rFonts w:hint="eastAsia" w:ascii="仿宋" w:hAnsi="仿宋" w:eastAsia="仿宋" w:cs="仿宋"/>
        </w:rPr>
      </w:pPr>
      <w:r>
        <w:rPr>
          <w:rFonts w:hint="eastAsia" w:ascii="仿宋" w:hAnsi="仿宋" w:eastAsia="仿宋" w:cs="仿宋"/>
          <w:spacing w:val="-2"/>
        </w:rPr>
        <w:t>2.2</w:t>
      </w:r>
      <w:r>
        <w:rPr>
          <w:rFonts w:hint="eastAsia" w:ascii="仿宋" w:hAnsi="仿宋" w:eastAsia="仿宋" w:cs="仿宋"/>
          <w:spacing w:val="9"/>
        </w:rPr>
        <w:t xml:space="preserve">  </w:t>
      </w:r>
      <w:r>
        <w:rPr>
          <w:rFonts w:hint="eastAsia" w:ascii="仿宋" w:hAnsi="仿宋" w:eastAsia="仿宋" w:cs="仿宋"/>
          <w:spacing w:val="-2"/>
        </w:rPr>
        <w:t>分值构成与评分标准</w:t>
      </w:r>
    </w:p>
    <w:p>
      <w:pPr>
        <w:spacing w:line="346" w:lineRule="auto"/>
        <w:ind w:firstLine="422"/>
        <w:rPr>
          <w:rFonts w:hint="eastAsia" w:ascii="仿宋" w:hAnsi="仿宋" w:eastAsia="仿宋" w:cs="仿宋"/>
        </w:rPr>
      </w:pPr>
      <w:r>
        <w:rPr>
          <w:rFonts w:hint="eastAsia" w:ascii="仿宋" w:hAnsi="仿宋" w:eastAsia="仿宋" w:cs="仿宋"/>
          <w:spacing w:val="-2"/>
        </w:rPr>
        <w:t>2.2.1</w:t>
      </w:r>
      <w:r>
        <w:rPr>
          <w:rFonts w:hint="eastAsia" w:ascii="仿宋" w:hAnsi="仿宋" w:eastAsia="仿宋" w:cs="仿宋"/>
          <w:spacing w:val="11"/>
        </w:rPr>
        <w:t xml:space="preserve"> </w:t>
      </w:r>
      <w:r>
        <w:rPr>
          <w:rFonts w:hint="eastAsia" w:ascii="仿宋" w:hAnsi="仿宋" w:eastAsia="仿宋" w:cs="仿宋"/>
          <w:spacing w:val="-2"/>
        </w:rPr>
        <w:t>分值构成</w:t>
      </w:r>
    </w:p>
    <w:p>
      <w:pPr>
        <w:spacing w:line="346" w:lineRule="auto"/>
        <w:ind w:firstLine="425"/>
        <w:rPr>
          <w:rFonts w:hint="eastAsia" w:ascii="仿宋" w:hAnsi="仿宋" w:eastAsia="仿宋" w:cs="仿宋"/>
        </w:rPr>
      </w:pPr>
      <w:r>
        <w:rPr>
          <w:rFonts w:hint="eastAsia" w:ascii="仿宋" w:hAnsi="仿宋" w:eastAsia="仿宋" w:cs="仿宋"/>
          <w:spacing w:val="-4"/>
          <w:position w:val="14"/>
        </w:rPr>
        <w:t>（1）技术标：见评标办法前附表；</w:t>
      </w:r>
    </w:p>
    <w:p>
      <w:pPr>
        <w:spacing w:line="346" w:lineRule="auto"/>
        <w:ind w:firstLine="425"/>
        <w:rPr>
          <w:rFonts w:hint="eastAsia" w:ascii="仿宋" w:hAnsi="仿宋" w:eastAsia="仿宋" w:cs="仿宋"/>
        </w:rPr>
      </w:pPr>
      <w:r>
        <w:rPr>
          <w:rFonts w:hint="eastAsia" w:ascii="仿宋" w:hAnsi="仿宋" w:eastAsia="仿宋" w:cs="仿宋"/>
          <w:spacing w:val="-4"/>
        </w:rPr>
        <w:t>（2）商务标：见评标办法前附表；</w:t>
      </w:r>
    </w:p>
    <w:p>
      <w:pPr>
        <w:spacing w:line="346" w:lineRule="auto"/>
        <w:ind w:firstLine="425"/>
        <w:rPr>
          <w:rFonts w:hint="eastAsia" w:ascii="仿宋" w:hAnsi="仿宋" w:eastAsia="仿宋" w:cs="仿宋"/>
        </w:rPr>
      </w:pPr>
      <w:r>
        <w:rPr>
          <w:rFonts w:hint="eastAsia" w:ascii="仿宋" w:hAnsi="仿宋" w:eastAsia="仿宋" w:cs="仿宋"/>
          <w:spacing w:val="-4"/>
        </w:rPr>
        <w:t>（3）综合标：见评标办法前附表；</w:t>
      </w:r>
    </w:p>
    <w:p>
      <w:pPr>
        <w:spacing w:line="346" w:lineRule="auto"/>
        <w:ind w:firstLine="422"/>
        <w:rPr>
          <w:rFonts w:hint="eastAsia" w:ascii="仿宋" w:hAnsi="仿宋" w:eastAsia="仿宋" w:cs="仿宋"/>
        </w:rPr>
      </w:pPr>
      <w:r>
        <w:rPr>
          <w:rFonts w:hint="eastAsia" w:ascii="仿宋" w:hAnsi="仿宋" w:eastAsia="仿宋" w:cs="仿宋"/>
          <w:spacing w:val="-2"/>
          <w:position w:val="14"/>
        </w:rPr>
        <w:t>2.2.2</w:t>
      </w:r>
      <w:r>
        <w:rPr>
          <w:rFonts w:hint="eastAsia" w:ascii="仿宋" w:hAnsi="仿宋" w:eastAsia="仿宋" w:cs="仿宋"/>
          <w:spacing w:val="27"/>
          <w:position w:val="14"/>
        </w:rPr>
        <w:t xml:space="preserve"> </w:t>
      </w:r>
      <w:r>
        <w:rPr>
          <w:rFonts w:hint="eastAsia" w:ascii="仿宋" w:hAnsi="仿宋" w:eastAsia="仿宋" w:cs="仿宋"/>
          <w:spacing w:val="-2"/>
          <w:position w:val="14"/>
        </w:rPr>
        <w:t>评标基准价计算</w:t>
      </w:r>
      <w:r>
        <w:rPr>
          <w:rFonts w:hint="eastAsia" w:ascii="仿宋" w:hAnsi="仿宋" w:eastAsia="仿宋" w:cs="仿宋"/>
          <w:spacing w:val="6"/>
          <w:position w:val="14"/>
        </w:rPr>
        <w:t xml:space="preserve"> </w:t>
      </w:r>
      <w:r>
        <w:rPr>
          <w:rFonts w:hint="eastAsia" w:ascii="仿宋" w:hAnsi="仿宋" w:eastAsia="仿宋" w:cs="仿宋"/>
          <w:spacing w:val="-2"/>
          <w:position w:val="14"/>
        </w:rPr>
        <w:t>评标基准价计算方法：见评标办法前附表。</w:t>
      </w:r>
    </w:p>
    <w:p>
      <w:pPr>
        <w:spacing w:line="346" w:lineRule="auto"/>
        <w:ind w:firstLine="422"/>
        <w:rPr>
          <w:rFonts w:hint="eastAsia" w:ascii="仿宋" w:hAnsi="仿宋" w:eastAsia="仿宋" w:cs="仿宋"/>
        </w:rPr>
      </w:pPr>
      <w:r>
        <w:rPr>
          <w:rFonts w:hint="eastAsia" w:ascii="仿宋" w:hAnsi="仿宋" w:eastAsia="仿宋" w:cs="仿宋"/>
          <w:spacing w:val="-2"/>
        </w:rPr>
        <w:t>2.2.3</w:t>
      </w:r>
      <w:r>
        <w:rPr>
          <w:rFonts w:hint="eastAsia" w:ascii="仿宋" w:hAnsi="仿宋" w:eastAsia="仿宋" w:cs="仿宋"/>
          <w:spacing w:val="24"/>
        </w:rPr>
        <w:t xml:space="preserve"> </w:t>
      </w:r>
      <w:r>
        <w:rPr>
          <w:rFonts w:hint="eastAsia" w:ascii="仿宋" w:hAnsi="仿宋" w:eastAsia="仿宋" w:cs="仿宋"/>
          <w:spacing w:val="-2"/>
        </w:rPr>
        <w:t>投标报价的偏差率计算</w:t>
      </w:r>
    </w:p>
    <w:p>
      <w:pPr>
        <w:spacing w:line="346" w:lineRule="auto"/>
        <w:ind w:firstLine="422"/>
        <w:rPr>
          <w:rFonts w:hint="eastAsia" w:ascii="仿宋" w:hAnsi="仿宋" w:eastAsia="仿宋" w:cs="仿宋"/>
        </w:rPr>
      </w:pPr>
      <w:r>
        <w:rPr>
          <w:rFonts w:hint="eastAsia" w:ascii="仿宋" w:hAnsi="仿宋" w:eastAsia="仿宋" w:cs="仿宋"/>
          <w:spacing w:val="-2"/>
        </w:rPr>
        <w:t>投标报价的偏差率计算公式：见评标办法前附表。</w:t>
      </w:r>
    </w:p>
    <w:p>
      <w:pPr>
        <w:spacing w:line="346" w:lineRule="auto"/>
        <w:ind w:firstLine="422"/>
        <w:rPr>
          <w:rFonts w:hint="eastAsia" w:ascii="仿宋" w:hAnsi="仿宋" w:eastAsia="仿宋" w:cs="仿宋"/>
        </w:rPr>
      </w:pPr>
      <w:r>
        <w:rPr>
          <w:rFonts w:hint="eastAsia" w:ascii="仿宋" w:hAnsi="仿宋" w:eastAsia="仿宋" w:cs="仿宋"/>
          <w:spacing w:val="-2"/>
        </w:rPr>
        <w:t>2.2.4</w:t>
      </w:r>
      <w:r>
        <w:rPr>
          <w:rFonts w:hint="eastAsia" w:ascii="仿宋" w:hAnsi="仿宋" w:eastAsia="仿宋" w:cs="仿宋"/>
          <w:spacing w:val="10"/>
        </w:rPr>
        <w:t xml:space="preserve"> </w:t>
      </w:r>
      <w:r>
        <w:rPr>
          <w:rFonts w:hint="eastAsia" w:ascii="仿宋" w:hAnsi="仿宋" w:eastAsia="仿宋" w:cs="仿宋"/>
          <w:spacing w:val="-2"/>
        </w:rPr>
        <w:t>评分标准</w:t>
      </w:r>
    </w:p>
    <w:p>
      <w:pPr>
        <w:spacing w:line="346" w:lineRule="auto"/>
        <w:ind w:firstLine="425"/>
        <w:rPr>
          <w:rFonts w:hint="eastAsia" w:ascii="仿宋" w:hAnsi="仿宋" w:eastAsia="仿宋" w:cs="仿宋"/>
        </w:rPr>
      </w:pPr>
      <w:r>
        <w:rPr>
          <w:rFonts w:hint="eastAsia" w:ascii="仿宋" w:hAnsi="仿宋" w:eastAsia="仿宋" w:cs="仿宋"/>
          <w:spacing w:val="-4"/>
        </w:rPr>
        <w:t>（1）技术标：见评标办法前附表；</w:t>
      </w:r>
    </w:p>
    <w:p>
      <w:pPr>
        <w:spacing w:line="346" w:lineRule="auto"/>
        <w:ind w:firstLine="425"/>
        <w:rPr>
          <w:rFonts w:hint="eastAsia" w:ascii="仿宋" w:hAnsi="仿宋" w:eastAsia="仿宋" w:cs="仿宋"/>
        </w:rPr>
      </w:pPr>
      <w:r>
        <w:rPr>
          <w:rFonts w:hint="eastAsia" w:ascii="仿宋" w:hAnsi="仿宋" w:eastAsia="仿宋" w:cs="仿宋"/>
          <w:spacing w:val="-4"/>
        </w:rPr>
        <w:t>（2）商务标：见评标办法前附表；</w:t>
      </w:r>
    </w:p>
    <w:p>
      <w:pPr>
        <w:spacing w:line="346" w:lineRule="auto"/>
        <w:ind w:left="562" w:right="5619" w:hanging="137"/>
        <w:rPr>
          <w:rFonts w:hint="eastAsia" w:ascii="仿宋" w:hAnsi="仿宋" w:eastAsia="仿宋" w:cs="仿宋"/>
        </w:rPr>
      </w:pPr>
      <w:r>
        <w:rPr>
          <w:rFonts w:hint="eastAsia" w:ascii="仿宋" w:hAnsi="仿宋" w:eastAsia="仿宋" w:cs="仿宋"/>
          <w:spacing w:val="-4"/>
        </w:rPr>
        <w:t>（3）综合标：见评标办法前附表；</w:t>
      </w:r>
      <w:r>
        <w:rPr>
          <w:rFonts w:hint="eastAsia" w:ascii="仿宋" w:hAnsi="仿宋" w:eastAsia="仿宋" w:cs="仿宋"/>
          <w:spacing w:val="7"/>
        </w:rPr>
        <w:t xml:space="preserve"> </w:t>
      </w:r>
      <w:r>
        <w:rPr>
          <w:rFonts w:hint="eastAsia" w:ascii="仿宋" w:hAnsi="仿宋" w:eastAsia="仿宋" w:cs="仿宋"/>
          <w:spacing w:val="-3"/>
        </w:rPr>
        <w:t>3.评标程序</w:t>
      </w:r>
    </w:p>
    <w:p>
      <w:pPr>
        <w:spacing w:line="346" w:lineRule="auto"/>
        <w:ind w:firstLine="423"/>
        <w:rPr>
          <w:rFonts w:hint="eastAsia" w:ascii="仿宋" w:hAnsi="仿宋" w:eastAsia="仿宋" w:cs="仿宋"/>
        </w:rPr>
      </w:pPr>
      <w:r>
        <w:rPr>
          <w:rFonts w:hint="eastAsia" w:ascii="仿宋" w:hAnsi="仿宋" w:eastAsia="仿宋" w:cs="仿宋"/>
          <w:spacing w:val="-3"/>
        </w:rPr>
        <w:t>3.1</w:t>
      </w:r>
      <w:r>
        <w:rPr>
          <w:rFonts w:hint="eastAsia" w:ascii="仿宋" w:hAnsi="仿宋" w:eastAsia="仿宋" w:cs="仿宋"/>
          <w:spacing w:val="6"/>
        </w:rPr>
        <w:t xml:space="preserve">  </w:t>
      </w:r>
      <w:r>
        <w:rPr>
          <w:rFonts w:hint="eastAsia" w:ascii="仿宋" w:hAnsi="仿宋" w:eastAsia="仿宋" w:cs="仿宋"/>
          <w:spacing w:val="-3"/>
        </w:rPr>
        <w:t>初步评审</w:t>
      </w:r>
    </w:p>
    <w:p>
      <w:pPr>
        <w:spacing w:line="346" w:lineRule="auto"/>
        <w:ind w:firstLine="423"/>
        <w:rPr>
          <w:rFonts w:hint="eastAsia" w:ascii="仿宋" w:hAnsi="仿宋" w:eastAsia="仿宋" w:cs="仿宋"/>
        </w:rPr>
      </w:pPr>
      <w:r>
        <w:rPr>
          <w:rFonts w:hint="eastAsia" w:ascii="仿宋" w:hAnsi="仿宋" w:eastAsia="仿宋" w:cs="仿宋"/>
          <w:spacing w:val="-2"/>
        </w:rPr>
        <w:t>3.1.1</w:t>
      </w:r>
      <w:r>
        <w:rPr>
          <w:rFonts w:hint="eastAsia" w:ascii="仿宋" w:hAnsi="仿宋" w:eastAsia="仿宋" w:cs="仿宋"/>
          <w:spacing w:val="48"/>
        </w:rPr>
        <w:t xml:space="preserve"> </w:t>
      </w:r>
      <w:r>
        <w:rPr>
          <w:rFonts w:hint="eastAsia" w:ascii="仿宋" w:hAnsi="仿宋" w:eastAsia="仿宋" w:cs="仿宋"/>
          <w:spacing w:val="-2"/>
        </w:rPr>
        <w:t>评标委员会可以要求投标人提交第二章“投标人须知”第</w:t>
      </w:r>
      <w:r>
        <w:rPr>
          <w:rFonts w:hint="eastAsia" w:ascii="仿宋" w:hAnsi="仿宋" w:eastAsia="仿宋" w:cs="仿宋"/>
          <w:spacing w:val="8"/>
        </w:rPr>
        <w:t xml:space="preserve"> </w:t>
      </w:r>
      <w:r>
        <w:rPr>
          <w:rFonts w:hint="eastAsia" w:ascii="仿宋" w:hAnsi="仿宋" w:eastAsia="仿宋" w:cs="仿宋"/>
          <w:spacing w:val="-2"/>
        </w:rPr>
        <w:t>3.5.1</w:t>
      </w:r>
      <w:r>
        <w:rPr>
          <w:rFonts w:hint="eastAsia" w:ascii="仿宋" w:hAnsi="仿宋" w:eastAsia="仿宋" w:cs="仿宋"/>
          <w:spacing w:val="12"/>
        </w:rPr>
        <w:t xml:space="preserve"> </w:t>
      </w:r>
      <w:r>
        <w:rPr>
          <w:rFonts w:hint="eastAsia" w:ascii="仿宋" w:hAnsi="仿宋" w:eastAsia="仿宋" w:cs="仿宋"/>
          <w:spacing w:val="-2"/>
        </w:rPr>
        <w:t>项至第</w:t>
      </w:r>
      <w:r>
        <w:rPr>
          <w:rFonts w:hint="eastAsia" w:ascii="仿宋" w:hAnsi="仿宋" w:eastAsia="仿宋" w:cs="仿宋"/>
          <w:spacing w:val="12"/>
        </w:rPr>
        <w:t xml:space="preserve"> </w:t>
      </w:r>
      <w:r>
        <w:rPr>
          <w:rFonts w:hint="eastAsia" w:ascii="仿宋" w:hAnsi="仿宋" w:eastAsia="仿宋" w:cs="仿宋"/>
          <w:spacing w:val="-2"/>
        </w:rPr>
        <w:t>3.5.5</w:t>
      </w:r>
      <w:r>
        <w:rPr>
          <w:rFonts w:hint="eastAsia" w:ascii="仿宋" w:hAnsi="仿宋" w:eastAsia="仿宋" w:cs="仿宋"/>
          <w:spacing w:val="13"/>
        </w:rPr>
        <w:t xml:space="preserve"> </w:t>
      </w:r>
      <w:r>
        <w:rPr>
          <w:rFonts w:hint="eastAsia" w:ascii="仿宋" w:hAnsi="仿宋" w:eastAsia="仿宋" w:cs="仿宋"/>
          <w:spacing w:val="-2"/>
        </w:rPr>
        <w:t>项规定的</w:t>
      </w:r>
      <w:r>
        <w:rPr>
          <w:rFonts w:hint="eastAsia" w:ascii="仿宋" w:hAnsi="仿宋" w:eastAsia="仿宋" w:cs="仿宋"/>
        </w:rPr>
        <w:t xml:space="preserve"> </w:t>
      </w:r>
      <w:r>
        <w:rPr>
          <w:rFonts w:hint="eastAsia" w:ascii="仿宋" w:hAnsi="仿宋" w:eastAsia="仿宋" w:cs="仿宋"/>
          <w:spacing w:val="-1"/>
        </w:rPr>
        <w:t>有关证明和证件的原件扫描件，以便核验。评标委员会依据本章第</w:t>
      </w:r>
      <w:r>
        <w:rPr>
          <w:rFonts w:hint="eastAsia" w:ascii="仿宋" w:hAnsi="仿宋" w:eastAsia="仿宋" w:cs="仿宋"/>
          <w:spacing w:val="27"/>
        </w:rPr>
        <w:t xml:space="preserve"> </w:t>
      </w:r>
      <w:r>
        <w:rPr>
          <w:rFonts w:hint="eastAsia" w:ascii="仿宋" w:hAnsi="仿宋" w:eastAsia="仿宋" w:cs="仿宋"/>
          <w:spacing w:val="-1"/>
        </w:rPr>
        <w:t>2.1</w:t>
      </w:r>
      <w:r>
        <w:rPr>
          <w:rFonts w:hint="eastAsia" w:ascii="仿宋" w:hAnsi="仿宋" w:eastAsia="仿宋" w:cs="仿宋"/>
          <w:spacing w:val="10"/>
        </w:rPr>
        <w:t xml:space="preserve"> </w:t>
      </w:r>
      <w:r>
        <w:rPr>
          <w:rFonts w:hint="eastAsia" w:ascii="仿宋" w:hAnsi="仿宋" w:eastAsia="仿宋" w:cs="仿宋"/>
          <w:spacing w:val="-1"/>
        </w:rPr>
        <w:t>款规定的标准对投标文件进</w:t>
      </w:r>
      <w:r>
        <w:rPr>
          <w:rFonts w:hint="eastAsia" w:ascii="仿宋" w:hAnsi="仿宋" w:eastAsia="仿宋" w:cs="仿宋"/>
        </w:rPr>
        <w:t xml:space="preserve"> </w:t>
      </w:r>
      <w:r>
        <w:rPr>
          <w:rFonts w:hint="eastAsia" w:ascii="仿宋" w:hAnsi="仿宋" w:eastAsia="仿宋" w:cs="仿宋"/>
          <w:spacing w:val="-1"/>
        </w:rPr>
        <w:t>行初步评审。有一项不符合评审标准的，评标委员会应当否决其投标。</w:t>
      </w:r>
    </w:p>
    <w:p>
      <w:pPr>
        <w:spacing w:line="346" w:lineRule="auto"/>
        <w:ind w:firstLine="423"/>
        <w:rPr>
          <w:rFonts w:hint="eastAsia" w:ascii="仿宋" w:hAnsi="仿宋" w:eastAsia="仿宋" w:cs="仿宋"/>
        </w:rPr>
      </w:pPr>
      <w:r>
        <w:rPr>
          <w:rFonts w:hint="eastAsia" w:ascii="仿宋" w:hAnsi="仿宋" w:eastAsia="仿宋" w:cs="仿宋"/>
          <w:spacing w:val="-2"/>
        </w:rPr>
        <w:t>3.1.2</w:t>
      </w:r>
      <w:r>
        <w:rPr>
          <w:rFonts w:hint="eastAsia" w:ascii="仿宋" w:hAnsi="仿宋" w:eastAsia="仿宋" w:cs="仿宋"/>
          <w:spacing w:val="24"/>
        </w:rPr>
        <w:t xml:space="preserve"> </w:t>
      </w:r>
      <w:r>
        <w:rPr>
          <w:rFonts w:hint="eastAsia" w:ascii="仿宋" w:hAnsi="仿宋" w:eastAsia="仿宋" w:cs="仿宋"/>
          <w:spacing w:val="-2"/>
        </w:rPr>
        <w:t>投标人有以下情形之一的，评标委员会应当否决其投标：</w:t>
      </w:r>
    </w:p>
    <w:p>
      <w:pPr>
        <w:spacing w:line="346" w:lineRule="auto"/>
        <w:ind w:firstLine="425"/>
        <w:rPr>
          <w:rFonts w:hint="eastAsia" w:ascii="仿宋" w:hAnsi="仿宋" w:eastAsia="仿宋" w:cs="仿宋"/>
        </w:rPr>
      </w:pPr>
      <w:r>
        <w:rPr>
          <w:rFonts w:hint="eastAsia" w:ascii="仿宋" w:hAnsi="仿宋" w:eastAsia="仿宋" w:cs="仿宋"/>
          <w:spacing w:val="-4"/>
        </w:rPr>
        <w:t>（1）第二章“投标人须知”第</w:t>
      </w:r>
      <w:r>
        <w:rPr>
          <w:rFonts w:hint="eastAsia" w:ascii="仿宋" w:hAnsi="仿宋" w:eastAsia="仿宋" w:cs="仿宋"/>
          <w:spacing w:val="60"/>
        </w:rPr>
        <w:t xml:space="preserve"> </w:t>
      </w:r>
      <w:r>
        <w:rPr>
          <w:rFonts w:hint="eastAsia" w:ascii="仿宋" w:hAnsi="仿宋" w:eastAsia="仿宋" w:cs="仿宋"/>
          <w:spacing w:val="-4"/>
        </w:rPr>
        <w:t>1.4.3</w:t>
      </w:r>
      <w:r>
        <w:rPr>
          <w:rFonts w:hint="eastAsia" w:ascii="仿宋" w:hAnsi="仿宋" w:eastAsia="仿宋" w:cs="仿宋"/>
          <w:spacing w:val="13"/>
        </w:rPr>
        <w:t xml:space="preserve"> </w:t>
      </w:r>
      <w:r>
        <w:rPr>
          <w:rFonts w:hint="eastAsia" w:ascii="仿宋" w:hAnsi="仿宋" w:eastAsia="仿宋" w:cs="仿宋"/>
          <w:spacing w:val="-4"/>
        </w:rPr>
        <w:t>项、第</w:t>
      </w:r>
      <w:r>
        <w:rPr>
          <w:rFonts w:hint="eastAsia" w:ascii="仿宋" w:hAnsi="仿宋" w:eastAsia="仿宋" w:cs="仿宋"/>
          <w:spacing w:val="24"/>
        </w:rPr>
        <w:t xml:space="preserve"> </w:t>
      </w:r>
      <w:r>
        <w:rPr>
          <w:rFonts w:hint="eastAsia" w:ascii="仿宋" w:hAnsi="仿宋" w:eastAsia="仿宋" w:cs="仿宋"/>
          <w:spacing w:val="-4"/>
        </w:rPr>
        <w:t>1.4.4</w:t>
      </w:r>
      <w:r>
        <w:rPr>
          <w:rFonts w:hint="eastAsia" w:ascii="仿宋" w:hAnsi="仿宋" w:eastAsia="仿宋" w:cs="仿宋"/>
          <w:spacing w:val="11"/>
        </w:rPr>
        <w:t xml:space="preserve"> </w:t>
      </w:r>
      <w:r>
        <w:rPr>
          <w:rFonts w:hint="eastAsia" w:ascii="仿宋" w:hAnsi="仿宋" w:eastAsia="仿宋" w:cs="仿宋"/>
          <w:spacing w:val="-4"/>
        </w:rPr>
        <w:t>项规定的任何一种情形的；</w:t>
      </w:r>
    </w:p>
    <w:p>
      <w:pPr>
        <w:spacing w:line="346" w:lineRule="auto"/>
        <w:ind w:firstLine="425"/>
        <w:rPr>
          <w:rFonts w:hint="eastAsia" w:ascii="仿宋" w:hAnsi="仿宋" w:eastAsia="仿宋" w:cs="仿宋"/>
        </w:rPr>
      </w:pPr>
      <w:r>
        <w:rPr>
          <w:rFonts w:hint="eastAsia" w:ascii="仿宋" w:hAnsi="仿宋" w:eastAsia="仿宋" w:cs="仿宋"/>
          <w:spacing w:val="-3"/>
        </w:rPr>
        <w:t>（2）串通投标或弄虚作假或有其他违法行为的；</w:t>
      </w:r>
    </w:p>
    <w:p>
      <w:pPr>
        <w:spacing w:line="346" w:lineRule="auto"/>
        <w:ind w:firstLine="425"/>
        <w:rPr>
          <w:rFonts w:hint="eastAsia" w:ascii="仿宋" w:hAnsi="仿宋" w:eastAsia="仿宋" w:cs="仿宋"/>
        </w:rPr>
      </w:pPr>
      <w:r>
        <w:rPr>
          <w:rFonts w:hint="eastAsia" w:ascii="仿宋" w:hAnsi="仿宋" w:eastAsia="仿宋" w:cs="仿宋"/>
          <w:spacing w:val="-2"/>
        </w:rPr>
        <w:t>（3）不按评标委员会要求澄清、说明或补正的。</w:t>
      </w:r>
    </w:p>
    <w:p>
      <w:pPr>
        <w:spacing w:line="346" w:lineRule="auto"/>
        <w:ind w:firstLine="423"/>
        <w:rPr>
          <w:rFonts w:hint="eastAsia" w:ascii="仿宋" w:hAnsi="仿宋" w:eastAsia="仿宋" w:cs="仿宋"/>
        </w:rPr>
      </w:pPr>
      <w:r>
        <w:rPr>
          <w:rFonts w:hint="eastAsia" w:ascii="仿宋" w:hAnsi="仿宋" w:eastAsia="仿宋" w:cs="仿宋"/>
          <w:spacing w:val="-1"/>
        </w:rPr>
        <w:t>3.1.3</w:t>
      </w:r>
      <w:r>
        <w:rPr>
          <w:rFonts w:hint="eastAsia" w:ascii="仿宋" w:hAnsi="仿宋" w:eastAsia="仿宋" w:cs="仿宋"/>
          <w:spacing w:val="43"/>
        </w:rPr>
        <w:t xml:space="preserve"> </w:t>
      </w:r>
      <w:r>
        <w:rPr>
          <w:rFonts w:hint="eastAsia" w:ascii="仿宋" w:hAnsi="仿宋" w:eastAsia="仿宋" w:cs="仿宋"/>
          <w:spacing w:val="-1"/>
        </w:rPr>
        <w:t>投标报价有算术错误的，评标委员会按以下原则对投标报价进行修正，修正的价格经投标</w:t>
      </w:r>
      <w:r>
        <w:rPr>
          <w:rFonts w:hint="eastAsia" w:ascii="仿宋" w:hAnsi="仿宋" w:eastAsia="仿宋" w:cs="仿宋"/>
        </w:rPr>
        <w:t xml:space="preserve"> </w:t>
      </w:r>
      <w:r>
        <w:rPr>
          <w:rFonts w:hint="eastAsia" w:ascii="仿宋" w:hAnsi="仿宋" w:eastAsia="仿宋" w:cs="仿宋"/>
          <w:spacing w:val="-1"/>
        </w:rPr>
        <w:t>人书面确认后具有约束力。投标人不接受修正价格的，评标委员会应当否决其投标。</w:t>
      </w:r>
    </w:p>
    <w:p>
      <w:pPr>
        <w:spacing w:line="346" w:lineRule="auto"/>
        <w:ind w:firstLine="425"/>
        <w:rPr>
          <w:rFonts w:hint="eastAsia" w:ascii="仿宋" w:hAnsi="仿宋" w:eastAsia="仿宋" w:cs="仿宋"/>
        </w:rPr>
      </w:pPr>
      <w:r>
        <w:rPr>
          <w:rFonts w:hint="eastAsia" w:ascii="仿宋" w:hAnsi="仿宋" w:eastAsia="仿宋" w:cs="仿宋"/>
          <w:spacing w:val="-2"/>
        </w:rPr>
        <w:t>（1）投标文件中的大写金额与小写金额不一致的，以大写金额为准；</w:t>
      </w:r>
    </w:p>
    <w:p>
      <w:pPr>
        <w:spacing w:line="346" w:lineRule="auto"/>
        <w:ind w:left="9" w:right="106" w:firstLine="415"/>
        <w:rPr>
          <w:rFonts w:hint="eastAsia" w:ascii="仿宋" w:hAnsi="仿宋" w:eastAsia="仿宋" w:cs="仿宋"/>
        </w:rPr>
      </w:pPr>
      <w:r>
        <w:rPr>
          <w:rFonts w:hint="eastAsia" w:ascii="仿宋" w:hAnsi="仿宋" w:eastAsia="仿宋" w:cs="仿宋"/>
          <w:spacing w:val="-1"/>
        </w:rPr>
        <w:t>（2）总价金额与依据单价计算出的结果不一致的，以单价金额为准修正总价，但单价金额小数</w:t>
      </w:r>
      <w:r>
        <w:rPr>
          <w:rFonts w:hint="eastAsia" w:ascii="仿宋" w:hAnsi="仿宋" w:eastAsia="仿宋" w:cs="仿宋"/>
          <w:spacing w:val="38"/>
        </w:rPr>
        <w:t xml:space="preserve"> </w:t>
      </w:r>
      <w:r>
        <w:rPr>
          <w:rFonts w:hint="eastAsia" w:ascii="仿宋" w:hAnsi="仿宋" w:eastAsia="仿宋" w:cs="仿宋"/>
          <w:spacing w:val="-5"/>
        </w:rPr>
        <w:t>点有明显错误的除外。</w:t>
      </w:r>
    </w:p>
    <w:p>
      <w:pPr>
        <w:spacing w:line="346" w:lineRule="auto"/>
        <w:ind w:firstLine="425"/>
        <w:rPr>
          <w:rFonts w:hint="eastAsia" w:ascii="仿宋" w:hAnsi="仿宋" w:eastAsia="仿宋" w:cs="仿宋"/>
        </w:rPr>
      </w:pPr>
      <w:r>
        <w:rPr>
          <w:rFonts w:hint="eastAsia" w:ascii="仿宋" w:hAnsi="仿宋" w:eastAsia="仿宋" w:cs="仿宋"/>
          <w:spacing w:val="-3"/>
        </w:rPr>
        <w:t>3.2</w:t>
      </w:r>
      <w:r>
        <w:rPr>
          <w:rFonts w:hint="eastAsia" w:ascii="仿宋" w:hAnsi="仿宋" w:eastAsia="仿宋" w:cs="仿宋"/>
          <w:spacing w:val="6"/>
        </w:rPr>
        <w:t xml:space="preserve">  </w:t>
      </w:r>
      <w:r>
        <w:rPr>
          <w:rFonts w:hint="eastAsia" w:ascii="仿宋" w:hAnsi="仿宋" w:eastAsia="仿宋" w:cs="仿宋"/>
          <w:spacing w:val="-3"/>
        </w:rPr>
        <w:t>详细评审</w:t>
      </w:r>
    </w:p>
    <w:p>
      <w:pPr>
        <w:spacing w:line="346" w:lineRule="auto"/>
        <w:ind w:right="139" w:firstLine="425"/>
        <w:rPr>
          <w:rFonts w:hint="eastAsia" w:ascii="仿宋" w:hAnsi="仿宋" w:eastAsia="仿宋" w:cs="仿宋"/>
        </w:rPr>
      </w:pPr>
      <w:r>
        <w:rPr>
          <w:rFonts w:hint="eastAsia" w:ascii="仿宋" w:hAnsi="仿宋" w:eastAsia="仿宋" w:cs="仿宋"/>
          <w:spacing w:val="-2"/>
        </w:rPr>
        <w:t>3.2.1</w:t>
      </w:r>
      <w:r>
        <w:rPr>
          <w:rFonts w:hint="eastAsia" w:ascii="仿宋" w:hAnsi="仿宋" w:eastAsia="仿宋" w:cs="仿宋"/>
          <w:spacing w:val="42"/>
        </w:rPr>
        <w:t xml:space="preserve"> </w:t>
      </w:r>
      <w:r>
        <w:rPr>
          <w:rFonts w:hint="eastAsia" w:ascii="仿宋" w:hAnsi="仿宋" w:eastAsia="仿宋" w:cs="仿宋"/>
          <w:spacing w:val="-2"/>
        </w:rPr>
        <w:t>评标委员会按本章第</w:t>
      </w:r>
      <w:r>
        <w:rPr>
          <w:rFonts w:hint="eastAsia" w:ascii="仿宋" w:hAnsi="仿宋" w:eastAsia="仿宋" w:cs="仿宋"/>
          <w:spacing w:val="10"/>
        </w:rPr>
        <w:t xml:space="preserve"> </w:t>
      </w:r>
      <w:r>
        <w:rPr>
          <w:rFonts w:hint="eastAsia" w:ascii="仿宋" w:hAnsi="仿宋" w:eastAsia="仿宋" w:cs="仿宋"/>
          <w:spacing w:val="-2"/>
        </w:rPr>
        <w:t>2.2</w:t>
      </w:r>
      <w:r>
        <w:rPr>
          <w:rFonts w:hint="eastAsia" w:ascii="仿宋" w:hAnsi="仿宋" w:eastAsia="仿宋" w:cs="仿宋"/>
          <w:spacing w:val="9"/>
        </w:rPr>
        <w:t xml:space="preserve"> </w:t>
      </w:r>
      <w:r>
        <w:rPr>
          <w:rFonts w:hint="eastAsia" w:ascii="仿宋" w:hAnsi="仿宋" w:eastAsia="仿宋" w:cs="仿宋"/>
          <w:spacing w:val="-2"/>
        </w:rPr>
        <w:t>款规定的量化因素和分值进行打分，并计算出综合评估得分。</w:t>
      </w:r>
      <w:r>
        <w:rPr>
          <w:rFonts w:hint="eastAsia" w:ascii="仿宋" w:hAnsi="仿宋" w:eastAsia="仿宋" w:cs="仿宋"/>
        </w:rPr>
        <w:t xml:space="preserve"> </w:t>
      </w:r>
      <w:r>
        <w:rPr>
          <w:rFonts w:hint="eastAsia" w:ascii="仿宋" w:hAnsi="仿宋" w:eastAsia="仿宋" w:cs="仿宋"/>
          <w:spacing w:val="-1"/>
        </w:rPr>
        <w:t>评标办法前附表对承包人建议书中的设计文件评审有特殊规定的，从其规定。</w:t>
      </w:r>
    </w:p>
    <w:p>
      <w:pPr>
        <w:spacing w:line="346" w:lineRule="auto"/>
        <w:ind w:firstLine="427"/>
        <w:rPr>
          <w:rFonts w:hint="eastAsia" w:ascii="仿宋" w:hAnsi="仿宋" w:eastAsia="仿宋" w:cs="仿宋"/>
        </w:rPr>
      </w:pPr>
      <w:r>
        <w:rPr>
          <w:rFonts w:hint="eastAsia" w:ascii="仿宋" w:hAnsi="仿宋" w:eastAsia="仿宋" w:cs="仿宋"/>
          <w:spacing w:val="-3"/>
        </w:rPr>
        <w:t>（1）按本章第</w:t>
      </w:r>
      <w:r>
        <w:rPr>
          <w:rFonts w:hint="eastAsia" w:ascii="仿宋" w:hAnsi="仿宋" w:eastAsia="仿宋" w:cs="仿宋"/>
          <w:spacing w:val="31"/>
        </w:rPr>
        <w:t xml:space="preserve"> </w:t>
      </w:r>
      <w:r>
        <w:rPr>
          <w:rFonts w:hint="eastAsia" w:ascii="仿宋" w:hAnsi="仿宋" w:eastAsia="仿宋" w:cs="仿宋"/>
          <w:spacing w:val="-3"/>
        </w:rPr>
        <w:t>2.2.4（</w:t>
      </w:r>
      <w:r>
        <w:rPr>
          <w:rFonts w:hint="eastAsia" w:ascii="仿宋" w:hAnsi="仿宋" w:eastAsia="仿宋" w:cs="仿宋"/>
          <w:spacing w:val="-51"/>
        </w:rPr>
        <w:t xml:space="preserve"> </w:t>
      </w:r>
      <w:r>
        <w:rPr>
          <w:rFonts w:hint="eastAsia" w:ascii="仿宋" w:hAnsi="仿宋" w:eastAsia="仿宋" w:cs="仿宋"/>
          <w:spacing w:val="-3"/>
        </w:rPr>
        <w:t>1）目规定的评审因素和分值计算出得分</w:t>
      </w:r>
      <w:r>
        <w:rPr>
          <w:rFonts w:hint="eastAsia" w:ascii="仿宋" w:hAnsi="仿宋" w:eastAsia="仿宋" w:cs="仿宋"/>
          <w:spacing w:val="7"/>
        </w:rPr>
        <w:t xml:space="preserve"> </w:t>
      </w:r>
      <w:r>
        <w:rPr>
          <w:rFonts w:hint="eastAsia" w:ascii="仿宋" w:hAnsi="仿宋" w:eastAsia="仿宋" w:cs="仿宋"/>
          <w:spacing w:val="-3"/>
        </w:rPr>
        <w:t>A；</w:t>
      </w:r>
    </w:p>
    <w:p>
      <w:pPr>
        <w:spacing w:line="346" w:lineRule="auto"/>
        <w:ind w:firstLine="427"/>
        <w:rPr>
          <w:rFonts w:hint="eastAsia" w:ascii="仿宋" w:hAnsi="仿宋" w:eastAsia="仿宋" w:cs="仿宋"/>
        </w:rPr>
      </w:pPr>
      <w:r>
        <w:rPr>
          <w:rFonts w:hint="eastAsia" w:ascii="仿宋" w:hAnsi="仿宋" w:eastAsia="仿宋" w:cs="仿宋"/>
          <w:spacing w:val="-2"/>
        </w:rPr>
        <w:t>（2）按本章第</w:t>
      </w:r>
      <w:r>
        <w:rPr>
          <w:rFonts w:hint="eastAsia" w:ascii="仿宋" w:hAnsi="仿宋" w:eastAsia="仿宋" w:cs="仿宋"/>
          <w:spacing w:val="50"/>
        </w:rPr>
        <w:t xml:space="preserve"> </w:t>
      </w:r>
      <w:r>
        <w:rPr>
          <w:rFonts w:hint="eastAsia" w:ascii="仿宋" w:hAnsi="仿宋" w:eastAsia="仿宋" w:cs="仿宋"/>
          <w:spacing w:val="-2"/>
        </w:rPr>
        <w:t>2.2.4（2）目规定的评审因素和分值计算出得分</w:t>
      </w:r>
      <w:r>
        <w:rPr>
          <w:rFonts w:hint="eastAsia" w:ascii="仿宋" w:hAnsi="仿宋" w:eastAsia="仿宋" w:cs="仿宋"/>
          <w:spacing w:val="9"/>
        </w:rPr>
        <w:t xml:space="preserve"> </w:t>
      </w:r>
      <w:r>
        <w:rPr>
          <w:rFonts w:hint="eastAsia" w:ascii="仿宋" w:hAnsi="仿宋" w:eastAsia="仿宋" w:cs="仿宋"/>
          <w:spacing w:val="-2"/>
        </w:rPr>
        <w:t>B；</w:t>
      </w:r>
    </w:p>
    <w:p>
      <w:pPr>
        <w:spacing w:line="346" w:lineRule="auto"/>
        <w:ind w:firstLine="427"/>
        <w:rPr>
          <w:rFonts w:hint="eastAsia" w:ascii="仿宋" w:hAnsi="仿宋" w:eastAsia="仿宋" w:cs="仿宋"/>
          <w:spacing w:val="-2"/>
        </w:rPr>
      </w:pPr>
      <w:r>
        <w:rPr>
          <w:rFonts w:hint="eastAsia" w:ascii="仿宋" w:hAnsi="仿宋" w:eastAsia="仿宋" w:cs="仿宋"/>
          <w:spacing w:val="-2"/>
        </w:rPr>
        <w:t>（3）按本章第</w:t>
      </w:r>
      <w:r>
        <w:rPr>
          <w:rFonts w:hint="eastAsia" w:ascii="仿宋" w:hAnsi="仿宋" w:eastAsia="仿宋" w:cs="仿宋"/>
          <w:spacing w:val="47"/>
        </w:rPr>
        <w:t xml:space="preserve"> </w:t>
      </w:r>
      <w:r>
        <w:rPr>
          <w:rFonts w:hint="eastAsia" w:ascii="仿宋" w:hAnsi="仿宋" w:eastAsia="仿宋" w:cs="仿宋"/>
          <w:spacing w:val="-2"/>
        </w:rPr>
        <w:t>2.2.4（3）目规定的评审因素和分值计算出得分</w:t>
      </w:r>
      <w:r>
        <w:rPr>
          <w:rFonts w:hint="eastAsia" w:ascii="仿宋" w:hAnsi="仿宋" w:eastAsia="仿宋" w:cs="仿宋"/>
          <w:spacing w:val="12"/>
        </w:rPr>
        <w:t xml:space="preserve"> </w:t>
      </w:r>
      <w:r>
        <w:rPr>
          <w:rFonts w:hint="eastAsia" w:ascii="仿宋" w:hAnsi="仿宋" w:eastAsia="仿宋" w:cs="仿宋"/>
          <w:spacing w:val="-2"/>
        </w:rPr>
        <w:t>C；</w:t>
      </w:r>
    </w:p>
    <w:p>
      <w:pPr>
        <w:spacing w:line="346" w:lineRule="auto"/>
        <w:ind w:firstLine="427"/>
        <w:rPr>
          <w:rFonts w:hint="eastAsia" w:ascii="仿宋" w:hAnsi="仿宋" w:eastAsia="仿宋" w:cs="仿宋"/>
        </w:rPr>
      </w:pPr>
      <w:r>
        <w:rPr>
          <w:rFonts w:hint="eastAsia" w:ascii="仿宋" w:hAnsi="仿宋" w:eastAsia="仿宋" w:cs="仿宋"/>
          <w:spacing w:val="-2"/>
        </w:rPr>
        <w:t>（4）按本章第</w:t>
      </w:r>
      <w:r>
        <w:rPr>
          <w:rFonts w:hint="eastAsia" w:ascii="仿宋" w:hAnsi="仿宋" w:eastAsia="仿宋" w:cs="仿宋"/>
          <w:spacing w:val="47"/>
        </w:rPr>
        <w:t xml:space="preserve"> </w:t>
      </w:r>
      <w:r>
        <w:rPr>
          <w:rFonts w:hint="eastAsia" w:ascii="仿宋" w:hAnsi="仿宋" w:eastAsia="仿宋" w:cs="仿宋"/>
          <w:spacing w:val="-2"/>
        </w:rPr>
        <w:t>2.2.4（4）目规定的评审因素和分值计算出得分</w:t>
      </w:r>
      <w:r>
        <w:rPr>
          <w:rFonts w:hint="eastAsia" w:ascii="仿宋" w:hAnsi="仿宋" w:eastAsia="仿宋" w:cs="仿宋"/>
          <w:spacing w:val="12"/>
        </w:rPr>
        <w:t xml:space="preserve"> </w:t>
      </w:r>
      <w:r>
        <w:rPr>
          <w:rFonts w:hint="eastAsia" w:ascii="仿宋" w:hAnsi="仿宋" w:eastAsia="仿宋" w:cs="仿宋"/>
          <w:spacing w:val="-2"/>
        </w:rPr>
        <w:t>D；</w:t>
      </w:r>
    </w:p>
    <w:p>
      <w:pPr>
        <w:spacing w:line="346" w:lineRule="auto"/>
        <w:ind w:firstLine="425"/>
        <w:rPr>
          <w:rFonts w:hint="eastAsia" w:ascii="仿宋" w:hAnsi="仿宋" w:eastAsia="仿宋" w:cs="仿宋"/>
        </w:rPr>
      </w:pPr>
      <w:r>
        <w:rPr>
          <w:rFonts w:hint="eastAsia" w:ascii="仿宋" w:hAnsi="仿宋" w:eastAsia="仿宋" w:cs="仿宋"/>
          <w:spacing w:val="-2"/>
        </w:rPr>
        <w:t>3.2.2</w:t>
      </w:r>
      <w:r>
        <w:rPr>
          <w:rFonts w:hint="eastAsia" w:ascii="仿宋" w:hAnsi="仿宋" w:eastAsia="仿宋" w:cs="仿宋"/>
          <w:spacing w:val="40"/>
        </w:rPr>
        <w:t xml:space="preserve"> </w:t>
      </w:r>
      <w:r>
        <w:rPr>
          <w:rFonts w:hint="eastAsia" w:ascii="仿宋" w:hAnsi="仿宋" w:eastAsia="仿宋" w:cs="仿宋"/>
          <w:spacing w:val="-2"/>
        </w:rPr>
        <w:t>评分分值计算保留小数点后两位，小数点后第三位“四舍五入”。</w:t>
      </w:r>
    </w:p>
    <w:p>
      <w:pPr>
        <w:spacing w:line="346" w:lineRule="auto"/>
        <w:ind w:firstLine="425"/>
        <w:rPr>
          <w:rFonts w:hint="eastAsia" w:ascii="仿宋" w:hAnsi="仿宋" w:eastAsia="仿宋" w:cs="仿宋"/>
        </w:rPr>
      </w:pPr>
      <w:r>
        <w:rPr>
          <w:rFonts w:hint="eastAsia" w:ascii="仿宋" w:hAnsi="仿宋" w:eastAsia="仿宋" w:cs="仿宋"/>
          <w:spacing w:val="-2"/>
        </w:rPr>
        <w:t>3.2.3</w:t>
      </w:r>
      <w:r>
        <w:rPr>
          <w:rFonts w:hint="eastAsia" w:ascii="仿宋" w:hAnsi="仿宋" w:eastAsia="仿宋" w:cs="仿宋"/>
          <w:spacing w:val="24"/>
        </w:rPr>
        <w:t xml:space="preserve"> </w:t>
      </w:r>
      <w:r>
        <w:rPr>
          <w:rFonts w:hint="eastAsia" w:ascii="仿宋" w:hAnsi="仿宋" w:eastAsia="仿宋" w:cs="仿宋"/>
          <w:spacing w:val="-2"/>
        </w:rPr>
        <w:t>投标人得分=A+B+C+D。</w:t>
      </w:r>
    </w:p>
    <w:p>
      <w:pPr>
        <w:spacing w:line="346" w:lineRule="auto"/>
        <w:ind w:left="1" w:firstLine="423"/>
        <w:rPr>
          <w:rFonts w:hint="eastAsia" w:ascii="仿宋" w:hAnsi="仿宋" w:eastAsia="仿宋" w:cs="仿宋"/>
        </w:rPr>
      </w:pPr>
      <w:r>
        <w:rPr>
          <w:rFonts w:hint="eastAsia" w:ascii="仿宋" w:hAnsi="仿宋" w:eastAsia="仿宋" w:cs="仿宋"/>
          <w:spacing w:val="-2"/>
        </w:rPr>
        <w:t>3.2.4</w:t>
      </w:r>
      <w:r>
        <w:rPr>
          <w:rFonts w:hint="eastAsia" w:ascii="仿宋" w:hAnsi="仿宋" w:eastAsia="仿宋" w:cs="仿宋"/>
          <w:spacing w:val="40"/>
        </w:rPr>
        <w:t xml:space="preserve"> </w:t>
      </w:r>
      <w:r>
        <w:rPr>
          <w:rFonts w:hint="eastAsia" w:ascii="仿宋" w:hAnsi="仿宋" w:eastAsia="仿宋" w:cs="仿宋"/>
          <w:spacing w:val="-2"/>
        </w:rPr>
        <w:t>评标委员会发现投标人的报价明显低于其他投标报价，或者在设有标底时明显低于标底，</w:t>
      </w:r>
      <w:r>
        <w:rPr>
          <w:rFonts w:hint="eastAsia" w:ascii="仿宋" w:hAnsi="仿宋" w:eastAsia="仿宋" w:cs="仿宋"/>
        </w:rPr>
        <w:t xml:space="preserve"> 使得其投标报价可能低于其个别成本的，应当要求该投标人作出书面说明并提供相应的证明材料。投</w:t>
      </w:r>
      <w:r>
        <w:rPr>
          <w:rFonts w:hint="eastAsia" w:ascii="仿宋" w:hAnsi="仿宋" w:eastAsia="仿宋" w:cs="仿宋"/>
          <w:spacing w:val="12"/>
        </w:rPr>
        <w:t xml:space="preserve"> </w:t>
      </w:r>
      <w:r>
        <w:rPr>
          <w:rFonts w:hint="eastAsia" w:ascii="仿宋" w:hAnsi="仿宋" w:eastAsia="仿宋" w:cs="仿宋"/>
        </w:rPr>
        <w:t xml:space="preserve">标人不能合理说明或者不能提供相应证明材料的，评标委员会应当认定该投标人以低于成本报价竞  </w:t>
      </w:r>
      <w:r>
        <w:rPr>
          <w:rFonts w:hint="eastAsia" w:ascii="仿宋" w:hAnsi="仿宋" w:eastAsia="仿宋" w:cs="仿宋"/>
          <w:spacing w:val="-4"/>
        </w:rPr>
        <w:t>标，应当否决其投标。</w:t>
      </w:r>
    </w:p>
    <w:p>
      <w:pPr>
        <w:spacing w:line="346" w:lineRule="auto"/>
        <w:ind w:firstLine="425"/>
        <w:rPr>
          <w:rFonts w:hint="eastAsia" w:ascii="仿宋" w:hAnsi="仿宋" w:eastAsia="仿宋" w:cs="仿宋"/>
        </w:rPr>
      </w:pPr>
      <w:r>
        <w:rPr>
          <w:rFonts w:hint="eastAsia" w:ascii="仿宋" w:hAnsi="仿宋" w:eastAsia="仿宋" w:cs="仿宋"/>
          <w:spacing w:val="-2"/>
        </w:rPr>
        <w:t>3.3</w:t>
      </w:r>
      <w:r>
        <w:rPr>
          <w:rFonts w:hint="eastAsia" w:ascii="仿宋" w:hAnsi="仿宋" w:eastAsia="仿宋" w:cs="仿宋"/>
          <w:spacing w:val="9"/>
        </w:rPr>
        <w:t xml:space="preserve">  </w:t>
      </w:r>
      <w:r>
        <w:rPr>
          <w:rFonts w:hint="eastAsia" w:ascii="仿宋" w:hAnsi="仿宋" w:eastAsia="仿宋" w:cs="仿宋"/>
          <w:spacing w:val="-2"/>
        </w:rPr>
        <w:t>投标文件的澄清和补正</w:t>
      </w:r>
    </w:p>
    <w:p>
      <w:pPr>
        <w:spacing w:line="346" w:lineRule="auto"/>
        <w:ind w:left="3" w:right="9" w:firstLine="422"/>
        <w:rPr>
          <w:rFonts w:hint="eastAsia" w:ascii="仿宋" w:hAnsi="仿宋" w:eastAsia="仿宋" w:cs="仿宋"/>
        </w:rPr>
      </w:pPr>
      <w:r>
        <w:rPr>
          <w:rFonts w:hint="eastAsia" w:ascii="仿宋" w:hAnsi="仿宋" w:eastAsia="仿宋" w:cs="仿宋"/>
          <w:spacing w:val="-1"/>
        </w:rPr>
        <w:t>3.3.1</w:t>
      </w:r>
      <w:r>
        <w:rPr>
          <w:rFonts w:hint="eastAsia" w:ascii="仿宋" w:hAnsi="仿宋" w:eastAsia="仿宋" w:cs="仿宋"/>
          <w:spacing w:val="43"/>
        </w:rPr>
        <w:t xml:space="preserve"> </w:t>
      </w:r>
      <w:r>
        <w:rPr>
          <w:rFonts w:hint="eastAsia" w:ascii="仿宋" w:hAnsi="仿宋" w:eastAsia="仿宋" w:cs="仿宋"/>
          <w:spacing w:val="-1"/>
        </w:rPr>
        <w:t>在评标过程中，评标委员会要求投标人对所提交投标文件中不明确的内容进行书面澄清或</w:t>
      </w:r>
      <w:r>
        <w:rPr>
          <w:rFonts w:hint="eastAsia" w:ascii="仿宋" w:hAnsi="仿宋" w:eastAsia="仿宋" w:cs="仿宋"/>
        </w:rPr>
        <w:t xml:space="preserve"> </w:t>
      </w:r>
      <w:r>
        <w:rPr>
          <w:rFonts w:hint="eastAsia" w:ascii="仿宋" w:hAnsi="仿宋" w:eastAsia="仿宋" w:cs="仿宋"/>
          <w:spacing w:val="-1"/>
        </w:rPr>
        <w:t>说明，或者对细微偏差进行补正。评标委员会不接受投标人主动提出的澄清、说明或补正。</w:t>
      </w:r>
    </w:p>
    <w:p>
      <w:pPr>
        <w:spacing w:line="346" w:lineRule="auto"/>
        <w:ind w:left="3" w:right="1" w:firstLine="422"/>
        <w:rPr>
          <w:rFonts w:hint="eastAsia" w:ascii="仿宋" w:hAnsi="仿宋" w:eastAsia="仿宋" w:cs="仿宋"/>
        </w:rPr>
      </w:pPr>
      <w:r>
        <w:rPr>
          <w:rFonts w:hint="eastAsia" w:ascii="仿宋" w:hAnsi="仿宋" w:eastAsia="仿宋" w:cs="仿宋"/>
          <w:spacing w:val="-1"/>
        </w:rPr>
        <w:t>3.3.2</w:t>
      </w:r>
      <w:r>
        <w:rPr>
          <w:rFonts w:hint="eastAsia" w:ascii="仿宋" w:hAnsi="仿宋" w:eastAsia="仿宋" w:cs="仿宋"/>
          <w:spacing w:val="51"/>
        </w:rPr>
        <w:t xml:space="preserve"> </w:t>
      </w:r>
      <w:r>
        <w:rPr>
          <w:rFonts w:hint="eastAsia" w:ascii="仿宋" w:hAnsi="仿宋" w:eastAsia="仿宋" w:cs="仿宋"/>
          <w:spacing w:val="-1"/>
        </w:rPr>
        <w:t>澄清、说明和补正不得改变投标文件的实质性内容。投标人的书面澄清、说明和补正属于</w:t>
      </w:r>
      <w:r>
        <w:rPr>
          <w:rFonts w:hint="eastAsia" w:ascii="仿宋" w:hAnsi="仿宋" w:eastAsia="仿宋" w:cs="仿宋"/>
        </w:rPr>
        <w:t xml:space="preserve"> </w:t>
      </w:r>
      <w:r>
        <w:rPr>
          <w:rFonts w:hint="eastAsia" w:ascii="仿宋" w:hAnsi="仿宋" w:eastAsia="仿宋" w:cs="仿宋"/>
          <w:spacing w:val="-4"/>
        </w:rPr>
        <w:t>投标文件的组成部分。</w:t>
      </w:r>
    </w:p>
    <w:p>
      <w:pPr>
        <w:spacing w:line="346" w:lineRule="auto"/>
        <w:ind w:firstLine="425"/>
        <w:rPr>
          <w:rFonts w:hint="eastAsia" w:ascii="仿宋" w:hAnsi="仿宋" w:eastAsia="仿宋" w:cs="仿宋"/>
        </w:rPr>
      </w:pPr>
      <w:r>
        <w:rPr>
          <w:rFonts w:hint="eastAsia" w:ascii="仿宋" w:hAnsi="仿宋" w:eastAsia="仿宋" w:cs="仿宋"/>
          <w:spacing w:val="-1"/>
          <w:position w:val="15"/>
        </w:rPr>
        <w:t>3.3.3</w:t>
      </w:r>
      <w:r>
        <w:rPr>
          <w:rFonts w:hint="eastAsia" w:ascii="仿宋" w:hAnsi="仿宋" w:eastAsia="仿宋" w:cs="仿宋"/>
          <w:spacing w:val="51"/>
          <w:position w:val="15"/>
        </w:rPr>
        <w:t xml:space="preserve"> </w:t>
      </w:r>
      <w:r>
        <w:rPr>
          <w:rFonts w:hint="eastAsia" w:ascii="仿宋" w:hAnsi="仿宋" w:eastAsia="仿宋" w:cs="仿宋"/>
          <w:spacing w:val="-1"/>
          <w:position w:val="15"/>
        </w:rPr>
        <w:t>评标委员会对投标人提交的澄清、说明或补正有疑问的，可以要求投标人进一步澄清、说</w:t>
      </w:r>
    </w:p>
    <w:p>
      <w:pPr>
        <w:spacing w:line="346" w:lineRule="auto"/>
        <w:ind w:firstLine="20"/>
        <w:rPr>
          <w:rFonts w:hint="eastAsia" w:ascii="仿宋" w:hAnsi="仿宋" w:eastAsia="仿宋" w:cs="仿宋"/>
        </w:rPr>
      </w:pPr>
      <w:r>
        <w:rPr>
          <w:rFonts w:hint="eastAsia" w:ascii="仿宋" w:hAnsi="仿宋" w:eastAsia="仿宋" w:cs="仿宋"/>
          <w:spacing w:val="-3"/>
        </w:rPr>
        <w:t>明或补正，直至满足评标委员会的要求。</w:t>
      </w:r>
    </w:p>
    <w:p>
      <w:pPr>
        <w:spacing w:line="346" w:lineRule="auto"/>
        <w:ind w:firstLine="425"/>
        <w:rPr>
          <w:rFonts w:hint="eastAsia" w:ascii="仿宋" w:hAnsi="仿宋" w:eastAsia="仿宋" w:cs="仿宋"/>
        </w:rPr>
      </w:pPr>
      <w:r>
        <w:rPr>
          <w:rFonts w:hint="eastAsia" w:ascii="仿宋" w:hAnsi="仿宋" w:eastAsia="仿宋" w:cs="仿宋"/>
          <w:spacing w:val="-3"/>
        </w:rPr>
        <w:t>3.4</w:t>
      </w:r>
      <w:r>
        <w:rPr>
          <w:rFonts w:hint="eastAsia" w:ascii="仿宋" w:hAnsi="仿宋" w:eastAsia="仿宋" w:cs="仿宋"/>
          <w:spacing w:val="6"/>
        </w:rPr>
        <w:t xml:space="preserve">  </w:t>
      </w:r>
      <w:r>
        <w:rPr>
          <w:rFonts w:hint="eastAsia" w:ascii="仿宋" w:hAnsi="仿宋" w:eastAsia="仿宋" w:cs="仿宋"/>
          <w:spacing w:val="-3"/>
        </w:rPr>
        <w:t>评标结果</w:t>
      </w:r>
    </w:p>
    <w:p>
      <w:pPr>
        <w:spacing w:line="346" w:lineRule="auto"/>
        <w:ind w:left="1" w:right="1" w:firstLine="423"/>
        <w:rPr>
          <w:rFonts w:hint="eastAsia" w:ascii="仿宋" w:hAnsi="仿宋" w:eastAsia="仿宋" w:cs="仿宋"/>
        </w:rPr>
      </w:pPr>
      <w:r>
        <w:rPr>
          <w:rFonts w:hint="eastAsia" w:ascii="仿宋" w:hAnsi="仿宋" w:eastAsia="仿宋" w:cs="仿宋"/>
          <w:spacing w:val="-1"/>
        </w:rPr>
        <w:t>3.4.1</w:t>
      </w:r>
      <w:r>
        <w:rPr>
          <w:rFonts w:hint="eastAsia" w:ascii="仿宋" w:hAnsi="仿宋" w:eastAsia="仿宋" w:cs="仿宋"/>
          <w:spacing w:val="51"/>
        </w:rPr>
        <w:t xml:space="preserve"> </w:t>
      </w:r>
      <w:r>
        <w:rPr>
          <w:rFonts w:hint="eastAsia" w:ascii="仿宋" w:hAnsi="仿宋" w:eastAsia="仿宋" w:cs="仿宋"/>
          <w:spacing w:val="-1"/>
        </w:rPr>
        <w:t>除第二章“投标人须知”前附表授权直接确定中标人外，评标委员会按照得分由高到低的</w:t>
      </w:r>
      <w:r>
        <w:rPr>
          <w:rFonts w:hint="eastAsia" w:ascii="仿宋" w:hAnsi="仿宋" w:eastAsia="仿宋" w:cs="仿宋"/>
        </w:rPr>
        <w:t xml:space="preserve"> </w:t>
      </w:r>
      <w:r>
        <w:rPr>
          <w:rFonts w:hint="eastAsia" w:ascii="仿宋" w:hAnsi="仿宋" w:eastAsia="仿宋" w:cs="仿宋"/>
          <w:spacing w:val="-4"/>
        </w:rPr>
        <w:t>顺序推荐3名中标候选人。</w:t>
      </w:r>
    </w:p>
    <w:p>
      <w:pPr>
        <w:spacing w:line="346" w:lineRule="auto"/>
        <w:ind w:left="1" w:right="12" w:firstLine="423"/>
        <w:rPr>
          <w:rFonts w:hint="eastAsia" w:ascii="仿宋" w:hAnsi="仿宋" w:eastAsia="仿宋" w:cs="仿宋"/>
        </w:rPr>
      </w:pPr>
      <w:r>
        <w:rPr>
          <w:rFonts w:hint="eastAsia" w:ascii="仿宋" w:hAnsi="仿宋" w:eastAsia="仿宋" w:cs="仿宋"/>
          <w:spacing w:val="-3"/>
        </w:rPr>
        <w:t>3.4.2</w:t>
      </w:r>
      <w:r>
        <w:rPr>
          <w:rFonts w:hint="eastAsia" w:ascii="仿宋" w:hAnsi="仿宋" w:eastAsia="仿宋" w:cs="仿宋"/>
          <w:spacing w:val="13"/>
        </w:rPr>
        <w:t xml:space="preserve"> </w:t>
      </w:r>
      <w:r>
        <w:rPr>
          <w:rFonts w:hint="eastAsia" w:ascii="仿宋" w:hAnsi="仿宋" w:eastAsia="仿宋" w:cs="仿宋"/>
          <w:spacing w:val="-3"/>
        </w:rPr>
        <w:t>评标委员会完成评标后，应按照</w:t>
      </w:r>
      <w:r>
        <w:rPr>
          <w:rFonts w:hint="eastAsia" w:ascii="仿宋" w:hAnsi="仿宋" w:eastAsia="仿宋" w:cs="仿宋"/>
          <w:spacing w:val="9"/>
        </w:rPr>
        <w:t xml:space="preserve"> </w:t>
      </w:r>
      <w:r>
        <w:rPr>
          <w:rFonts w:hint="eastAsia" w:ascii="仿宋" w:hAnsi="仿宋" w:eastAsia="仿宋" w:cs="仿宋"/>
          <w:spacing w:val="-3"/>
        </w:rPr>
        <w:t>《评标委员会和评标方法暂行规定》向招标人提交书面评</w:t>
      </w:r>
      <w:r>
        <w:rPr>
          <w:rFonts w:hint="eastAsia" w:ascii="仿宋" w:hAnsi="仿宋" w:eastAsia="仿宋" w:cs="仿宋"/>
        </w:rPr>
        <w:t xml:space="preserve"> </w:t>
      </w:r>
      <w:r>
        <w:rPr>
          <w:rFonts w:hint="eastAsia" w:ascii="仿宋" w:hAnsi="仿宋" w:eastAsia="仿宋" w:cs="仿宋"/>
          <w:spacing w:val="-8"/>
        </w:rPr>
        <w:t>标报告。</w:t>
      </w:r>
    </w:p>
    <w:p>
      <w:pPr>
        <w:spacing w:line="346" w:lineRule="auto"/>
        <w:ind w:firstLine="437"/>
        <w:rPr>
          <w:rFonts w:hint="eastAsia" w:ascii="仿宋" w:hAnsi="仿宋" w:eastAsia="仿宋" w:cs="仿宋"/>
        </w:rPr>
      </w:pPr>
      <w:r>
        <w:rPr>
          <w:rFonts w:hint="eastAsia" w:ascii="仿宋" w:hAnsi="仿宋" w:eastAsia="仿宋" w:cs="仿宋"/>
          <w:spacing w:val="-1"/>
        </w:rPr>
        <w:t>附件.建设工程危险性较大的分部分项工程清单</w:t>
      </w:r>
    </w:p>
    <w:p>
      <w:pPr>
        <w:spacing w:line="346" w:lineRule="auto"/>
        <w:rPr>
          <w:rFonts w:hint="eastAsia" w:ascii="仿宋" w:hAnsi="仿宋" w:eastAsia="仿宋" w:cs="仿宋"/>
        </w:rPr>
        <w:sectPr>
          <w:footerReference r:id="rId15" w:type="default"/>
          <w:pgSz w:w="11910" w:h="16845"/>
          <w:pgMar w:top="1399" w:right="1236" w:bottom="1040" w:left="1419" w:header="0" w:footer="915" w:gutter="0"/>
          <w:cols w:space="720" w:num="1"/>
        </w:sectPr>
      </w:pPr>
    </w:p>
    <w:p>
      <w:pPr>
        <w:spacing w:line="346" w:lineRule="auto"/>
        <w:ind w:firstLine="33"/>
        <w:rPr>
          <w:rFonts w:hint="eastAsia" w:ascii="仿宋" w:hAnsi="仿宋" w:eastAsia="仿宋" w:cs="仿宋"/>
          <w:sz w:val="36"/>
          <w:szCs w:val="36"/>
        </w:rPr>
      </w:pPr>
      <w:r>
        <w:rPr>
          <w:rFonts w:hint="eastAsia" w:ascii="仿宋" w:hAnsi="仿宋" w:eastAsia="仿宋" w:cs="仿宋"/>
          <w:spacing w:val="-14"/>
          <w:sz w:val="36"/>
          <w:szCs w:val="36"/>
        </w:rPr>
        <w:t>附件</w:t>
      </w:r>
    </w:p>
    <w:p>
      <w:pPr>
        <w:spacing w:line="346" w:lineRule="auto"/>
        <w:rPr>
          <w:rFonts w:hint="eastAsia" w:ascii="仿宋" w:hAnsi="仿宋" w:eastAsia="仿宋" w:cs="仿宋"/>
        </w:rPr>
      </w:pPr>
    </w:p>
    <w:p>
      <w:pPr>
        <w:spacing w:line="346" w:lineRule="auto"/>
        <w:ind w:firstLine="1659"/>
        <w:rPr>
          <w:rFonts w:hint="eastAsia" w:ascii="仿宋" w:hAnsi="仿宋" w:eastAsia="仿宋" w:cs="仿宋"/>
          <w:sz w:val="32"/>
          <w:szCs w:val="32"/>
        </w:rPr>
      </w:pPr>
      <w:r>
        <w:rPr>
          <w:rFonts w:hint="eastAsia" w:ascii="仿宋" w:hAnsi="仿宋" w:eastAsia="仿宋" w:cs="仿宋"/>
          <w:spacing w:val="8"/>
          <w:sz w:val="32"/>
          <w:szCs w:val="32"/>
        </w:rPr>
        <w:t>建设工程危险性较大的分部分项工程清单</w:t>
      </w:r>
    </w:p>
    <w:p>
      <w:pPr>
        <w:spacing w:line="346" w:lineRule="auto"/>
        <w:rPr>
          <w:rFonts w:hint="eastAsia" w:ascii="仿宋" w:hAnsi="仿宋" w:eastAsia="仿宋" w:cs="仿宋"/>
        </w:rPr>
      </w:pPr>
    </w:p>
    <w:p>
      <w:pPr>
        <w:spacing w:line="346" w:lineRule="auto"/>
        <w:ind w:firstLine="4"/>
        <w:rPr>
          <w:rFonts w:hint="eastAsia" w:ascii="仿宋" w:hAnsi="仿宋" w:eastAsia="仿宋" w:cs="仿宋"/>
        </w:rPr>
      </w:pPr>
      <w:r>
        <w:rPr>
          <w:rFonts w:hint="eastAsia" w:ascii="仿宋" w:hAnsi="仿宋" w:eastAsia="仿宋" w:cs="仿宋"/>
          <w:spacing w:val="3"/>
        </w:rPr>
        <w:t>一、基坑支护降水工程和土方开挖</w:t>
      </w:r>
    </w:p>
    <w:p>
      <w:pPr>
        <w:spacing w:line="346" w:lineRule="auto"/>
        <w:ind w:firstLine="7"/>
        <w:rPr>
          <w:rFonts w:hint="eastAsia" w:ascii="仿宋" w:hAnsi="仿宋" w:eastAsia="仿宋" w:cs="仿宋"/>
        </w:rPr>
      </w:pPr>
      <w:r>
        <w:rPr>
          <w:rFonts w:hint="eastAsia" w:ascii="仿宋" w:hAnsi="仿宋" w:eastAsia="仿宋" w:cs="仿宋"/>
          <w:spacing w:val="-4"/>
        </w:rPr>
        <w:t>（一）普通</w:t>
      </w:r>
    </w:p>
    <w:p>
      <w:pPr>
        <w:spacing w:line="346" w:lineRule="auto"/>
        <w:ind w:left="1" w:right="237"/>
        <w:rPr>
          <w:rFonts w:hint="eastAsia" w:ascii="仿宋" w:hAnsi="仿宋" w:eastAsia="仿宋" w:cs="仿宋"/>
        </w:rPr>
      </w:pPr>
      <w:r>
        <w:rPr>
          <w:rFonts w:hint="eastAsia" w:ascii="仿宋" w:hAnsi="仿宋" w:eastAsia="仿宋" w:cs="仿宋"/>
        </w:rPr>
        <w:t>开挖深度超过3米（含3米）或虽未超过3米但地质条件和周围环境复杂的基坑（槽）支</w:t>
      </w:r>
      <w:r>
        <w:rPr>
          <w:rFonts w:hint="eastAsia" w:ascii="仿宋" w:hAnsi="仿宋" w:eastAsia="仿宋" w:cs="仿宋"/>
          <w:spacing w:val="4"/>
        </w:rPr>
        <w:t xml:space="preserve"> </w:t>
      </w:r>
      <w:r>
        <w:rPr>
          <w:rFonts w:hint="eastAsia" w:ascii="仿宋" w:hAnsi="仿宋" w:eastAsia="仿宋" w:cs="仿宋"/>
          <w:spacing w:val="-6"/>
        </w:rPr>
        <w:t>护、降水工程。</w:t>
      </w:r>
    </w:p>
    <w:p>
      <w:pPr>
        <w:spacing w:line="346" w:lineRule="auto"/>
        <w:ind w:firstLine="7"/>
        <w:rPr>
          <w:rFonts w:hint="eastAsia" w:ascii="仿宋" w:hAnsi="仿宋" w:eastAsia="仿宋" w:cs="仿宋"/>
        </w:rPr>
      </w:pPr>
      <w:r>
        <w:rPr>
          <w:rFonts w:hint="eastAsia" w:ascii="仿宋" w:hAnsi="仿宋" w:eastAsia="仿宋" w:cs="仿宋"/>
          <w:spacing w:val="-3"/>
        </w:rPr>
        <w:t>（二）超过一定规模</w:t>
      </w:r>
    </w:p>
    <w:p>
      <w:pPr>
        <w:spacing w:line="346" w:lineRule="auto"/>
        <w:ind w:left="1" w:right="237"/>
        <w:rPr>
          <w:rFonts w:hint="eastAsia" w:ascii="仿宋" w:hAnsi="仿宋" w:eastAsia="仿宋" w:cs="仿宋"/>
        </w:rPr>
      </w:pPr>
      <w:r>
        <w:rPr>
          <w:rFonts w:hint="eastAsia" w:ascii="仿宋" w:hAnsi="仿宋" w:eastAsia="仿宋" w:cs="仿宋"/>
        </w:rPr>
        <w:t>开挖深度超过5米（含5米）或虽未超过5米但地质条件和周围环境复杂的基坑（槽）支</w:t>
      </w:r>
      <w:r>
        <w:rPr>
          <w:rFonts w:hint="eastAsia" w:ascii="仿宋" w:hAnsi="仿宋" w:eastAsia="仿宋" w:cs="仿宋"/>
          <w:spacing w:val="4"/>
        </w:rPr>
        <w:t xml:space="preserve"> </w:t>
      </w:r>
      <w:r>
        <w:rPr>
          <w:rFonts w:hint="eastAsia" w:ascii="仿宋" w:hAnsi="仿宋" w:eastAsia="仿宋" w:cs="仿宋"/>
          <w:spacing w:val="-6"/>
        </w:rPr>
        <w:t>护、降水工程。</w:t>
      </w:r>
    </w:p>
    <w:p>
      <w:pPr>
        <w:spacing w:line="346" w:lineRule="auto"/>
        <w:ind w:firstLine="4"/>
        <w:rPr>
          <w:rFonts w:hint="eastAsia" w:ascii="仿宋" w:hAnsi="仿宋" w:eastAsia="仿宋" w:cs="仿宋"/>
        </w:rPr>
      </w:pPr>
      <w:r>
        <w:rPr>
          <w:rFonts w:hint="eastAsia" w:ascii="仿宋" w:hAnsi="仿宋" w:eastAsia="仿宋" w:cs="仿宋"/>
          <w:spacing w:val="4"/>
        </w:rPr>
        <w:t>二、模板工程及支撑体系</w:t>
      </w:r>
    </w:p>
    <w:p>
      <w:pPr>
        <w:spacing w:line="346" w:lineRule="auto"/>
        <w:ind w:firstLine="7"/>
        <w:rPr>
          <w:rFonts w:hint="eastAsia" w:ascii="仿宋" w:hAnsi="仿宋" w:eastAsia="仿宋" w:cs="仿宋"/>
        </w:rPr>
      </w:pPr>
      <w:r>
        <w:rPr>
          <w:rFonts w:hint="eastAsia" w:ascii="仿宋" w:hAnsi="仿宋" w:eastAsia="仿宋" w:cs="仿宋"/>
          <w:spacing w:val="-4"/>
        </w:rPr>
        <w:t>（一）普通</w:t>
      </w:r>
    </w:p>
    <w:p>
      <w:pPr>
        <w:spacing w:line="346" w:lineRule="auto"/>
        <w:ind w:firstLine="18"/>
        <w:rPr>
          <w:rFonts w:hint="eastAsia" w:ascii="仿宋" w:hAnsi="仿宋" w:eastAsia="仿宋" w:cs="仿宋"/>
        </w:rPr>
      </w:pPr>
      <w:r>
        <w:rPr>
          <w:rFonts w:hint="eastAsia" w:ascii="仿宋" w:hAnsi="仿宋" w:eastAsia="仿宋" w:cs="仿宋"/>
          <w:spacing w:val="-4"/>
        </w:rPr>
        <w:t>1、工具式模板工程（大模板）。</w:t>
      </w:r>
    </w:p>
    <w:p>
      <w:pPr>
        <w:spacing w:line="346" w:lineRule="auto"/>
        <w:ind w:firstLine="3"/>
        <w:rPr>
          <w:rFonts w:hint="eastAsia" w:ascii="仿宋" w:hAnsi="仿宋" w:eastAsia="仿宋" w:cs="仿宋"/>
        </w:rPr>
      </w:pPr>
      <w:r>
        <w:rPr>
          <w:rFonts w:hint="eastAsia" w:ascii="仿宋" w:hAnsi="仿宋" w:eastAsia="仿宋" w:cs="仿宋"/>
          <w:spacing w:val="-1"/>
        </w:rPr>
        <w:t>2、搭设高度5米及以上，跨度10米及以上，施工总荷载10KN/㎡及以上，集中线荷载</w:t>
      </w:r>
      <w:r>
        <w:rPr>
          <w:rFonts w:hint="eastAsia" w:ascii="仿宋" w:hAnsi="仿宋" w:eastAsia="仿宋" w:cs="仿宋"/>
          <w:spacing w:val="6"/>
        </w:rPr>
        <w:t xml:space="preserve">     </w:t>
      </w:r>
      <w:r>
        <w:rPr>
          <w:rFonts w:hint="eastAsia" w:ascii="仿宋" w:hAnsi="仿宋" w:eastAsia="仿宋" w:cs="仿宋"/>
        </w:rPr>
        <w:t>15KN/㎡及以上，高度大于支撑水平投影宽度且相对独立无联系构件的混凝土模板支撑工</w:t>
      </w:r>
      <w:r>
        <w:rPr>
          <w:rFonts w:hint="eastAsia" w:ascii="仿宋" w:hAnsi="仿宋" w:eastAsia="仿宋" w:cs="仿宋"/>
          <w:spacing w:val="3"/>
        </w:rPr>
        <w:t xml:space="preserve"> </w:t>
      </w:r>
      <w:r>
        <w:rPr>
          <w:rFonts w:hint="eastAsia" w:ascii="仿宋" w:hAnsi="仿宋" w:eastAsia="仿宋" w:cs="仿宋"/>
          <w:spacing w:val="-11"/>
        </w:rPr>
        <w:t>程。</w:t>
      </w:r>
    </w:p>
    <w:p>
      <w:pPr>
        <w:spacing w:line="346" w:lineRule="auto"/>
        <w:ind w:firstLine="5"/>
        <w:rPr>
          <w:rFonts w:hint="eastAsia" w:ascii="仿宋" w:hAnsi="仿宋" w:eastAsia="仿宋" w:cs="仿宋"/>
        </w:rPr>
      </w:pPr>
      <w:r>
        <w:rPr>
          <w:rFonts w:hint="eastAsia" w:ascii="仿宋" w:hAnsi="仿宋" w:eastAsia="仿宋" w:cs="仿宋"/>
          <w:spacing w:val="-3"/>
        </w:rPr>
        <w:t>3、用于钢结构安装等满堂支撑体系。</w:t>
      </w:r>
    </w:p>
    <w:p>
      <w:pPr>
        <w:spacing w:line="346" w:lineRule="auto"/>
        <w:ind w:firstLine="7"/>
        <w:rPr>
          <w:rFonts w:hint="eastAsia" w:ascii="仿宋" w:hAnsi="仿宋" w:eastAsia="仿宋" w:cs="仿宋"/>
        </w:rPr>
      </w:pPr>
      <w:r>
        <w:rPr>
          <w:rFonts w:hint="eastAsia" w:ascii="仿宋" w:hAnsi="仿宋" w:eastAsia="仿宋" w:cs="仿宋"/>
          <w:spacing w:val="-3"/>
        </w:rPr>
        <w:t>（二）超过一定规模</w:t>
      </w:r>
    </w:p>
    <w:p>
      <w:pPr>
        <w:spacing w:line="346" w:lineRule="auto"/>
        <w:ind w:firstLine="18"/>
        <w:rPr>
          <w:rFonts w:hint="eastAsia" w:ascii="仿宋" w:hAnsi="仿宋" w:eastAsia="仿宋" w:cs="仿宋"/>
        </w:rPr>
      </w:pPr>
      <w:r>
        <w:rPr>
          <w:rFonts w:hint="eastAsia" w:ascii="仿宋" w:hAnsi="仿宋" w:eastAsia="仿宋" w:cs="仿宋"/>
          <w:spacing w:val="-4"/>
        </w:rPr>
        <w:t>1、工具式模板工程（滑模、爬模、飞模等</w:t>
      </w:r>
      <w:r>
        <w:rPr>
          <w:rFonts w:hint="eastAsia" w:ascii="仿宋" w:hAnsi="仿宋" w:eastAsia="仿宋" w:cs="仿宋"/>
          <w:spacing w:val="2"/>
        </w:rPr>
        <w:t>）；</w:t>
      </w:r>
    </w:p>
    <w:p>
      <w:pPr>
        <w:spacing w:line="346" w:lineRule="auto"/>
        <w:ind w:left="3" w:right="490"/>
        <w:rPr>
          <w:rFonts w:hint="eastAsia" w:ascii="仿宋" w:hAnsi="仿宋" w:eastAsia="仿宋" w:cs="仿宋"/>
        </w:rPr>
      </w:pPr>
      <w:r>
        <w:rPr>
          <w:rFonts w:hint="eastAsia" w:ascii="仿宋" w:hAnsi="仿宋" w:eastAsia="仿宋" w:cs="仿宋"/>
          <w:spacing w:val="-1"/>
        </w:rPr>
        <w:t>2、搭设高度8米及以上，跨度18米及以上，施工总荷载15KN/㎡及以上，集中线荷载</w:t>
      </w:r>
      <w:r>
        <w:rPr>
          <w:rFonts w:hint="eastAsia" w:ascii="仿宋" w:hAnsi="仿宋" w:eastAsia="仿宋" w:cs="仿宋"/>
          <w:spacing w:val="30"/>
        </w:rPr>
        <w:t xml:space="preserve"> </w:t>
      </w:r>
      <w:r>
        <w:rPr>
          <w:rFonts w:hint="eastAsia" w:ascii="仿宋" w:hAnsi="仿宋" w:eastAsia="仿宋" w:cs="仿宋"/>
          <w:spacing w:val="-4"/>
        </w:rPr>
        <w:t>20KN/㎡及以上。</w:t>
      </w:r>
    </w:p>
    <w:p>
      <w:pPr>
        <w:spacing w:line="346" w:lineRule="auto"/>
        <w:ind w:firstLine="5"/>
        <w:rPr>
          <w:rFonts w:hint="eastAsia" w:ascii="仿宋" w:hAnsi="仿宋" w:eastAsia="仿宋" w:cs="仿宋"/>
        </w:rPr>
      </w:pPr>
      <w:r>
        <w:rPr>
          <w:rFonts w:hint="eastAsia" w:ascii="仿宋" w:hAnsi="仿宋" w:eastAsia="仿宋" w:cs="仿宋"/>
          <w:spacing w:val="-2"/>
        </w:rPr>
        <w:t>3、用于钢结构安装等满堂支撑体系，承受单点集中荷载700KG</w:t>
      </w:r>
      <w:r>
        <w:rPr>
          <w:rFonts w:hint="eastAsia" w:ascii="仿宋" w:hAnsi="仿宋" w:eastAsia="仿宋" w:cs="仿宋"/>
          <w:spacing w:val="-11"/>
        </w:rPr>
        <w:t xml:space="preserve"> </w:t>
      </w:r>
      <w:r>
        <w:rPr>
          <w:rFonts w:hint="eastAsia" w:ascii="仿宋" w:hAnsi="仿宋" w:eastAsia="仿宋" w:cs="仿宋"/>
          <w:spacing w:val="-2"/>
        </w:rPr>
        <w:t>以上。</w:t>
      </w:r>
    </w:p>
    <w:p>
      <w:pPr>
        <w:spacing w:line="346" w:lineRule="auto"/>
        <w:rPr>
          <w:rFonts w:hint="eastAsia" w:ascii="仿宋" w:hAnsi="仿宋" w:eastAsia="仿宋" w:cs="仿宋"/>
        </w:rPr>
      </w:pPr>
      <w:r>
        <w:rPr>
          <w:rFonts w:hint="eastAsia" w:ascii="仿宋" w:hAnsi="仿宋" w:eastAsia="仿宋" w:cs="仿宋"/>
          <w:spacing w:val="4"/>
        </w:rPr>
        <w:t>三、起重吊装及安装拆卸工程</w:t>
      </w:r>
    </w:p>
    <w:p>
      <w:pPr>
        <w:spacing w:line="346" w:lineRule="auto"/>
        <w:ind w:firstLine="7"/>
        <w:rPr>
          <w:rFonts w:hint="eastAsia" w:ascii="仿宋" w:hAnsi="仿宋" w:eastAsia="仿宋" w:cs="仿宋"/>
        </w:rPr>
      </w:pPr>
      <w:r>
        <w:rPr>
          <w:rFonts w:hint="eastAsia" w:ascii="仿宋" w:hAnsi="仿宋" w:eastAsia="仿宋" w:cs="仿宋"/>
          <w:spacing w:val="-4"/>
        </w:rPr>
        <w:t>（一）普通</w:t>
      </w:r>
    </w:p>
    <w:p>
      <w:pPr>
        <w:spacing w:line="346" w:lineRule="auto"/>
        <w:ind w:firstLine="18"/>
        <w:rPr>
          <w:rFonts w:hint="eastAsia" w:ascii="仿宋" w:hAnsi="仿宋" w:eastAsia="仿宋" w:cs="仿宋"/>
        </w:rPr>
      </w:pPr>
      <w:r>
        <w:rPr>
          <w:rFonts w:hint="eastAsia" w:ascii="仿宋" w:hAnsi="仿宋" w:eastAsia="仿宋" w:cs="仿宋"/>
          <w:spacing w:val="-2"/>
        </w:rPr>
        <w:t>1、采用非常规起重设备、方法，且单件起吊重量在10KN</w:t>
      </w:r>
      <w:r>
        <w:rPr>
          <w:rFonts w:hint="eastAsia" w:ascii="仿宋" w:hAnsi="仿宋" w:eastAsia="仿宋" w:cs="仿宋"/>
          <w:spacing w:val="-30"/>
        </w:rPr>
        <w:t xml:space="preserve"> </w:t>
      </w:r>
      <w:r>
        <w:rPr>
          <w:rFonts w:hint="eastAsia" w:ascii="仿宋" w:hAnsi="仿宋" w:eastAsia="仿宋" w:cs="仿宋"/>
          <w:spacing w:val="-2"/>
        </w:rPr>
        <w:t>及以上的起重吊装工程。</w:t>
      </w:r>
    </w:p>
    <w:p>
      <w:pPr>
        <w:spacing w:line="346" w:lineRule="auto"/>
        <w:ind w:firstLine="3"/>
        <w:rPr>
          <w:rFonts w:hint="eastAsia" w:ascii="仿宋" w:hAnsi="仿宋" w:eastAsia="仿宋" w:cs="仿宋"/>
        </w:rPr>
      </w:pPr>
      <w:r>
        <w:rPr>
          <w:rFonts w:hint="eastAsia" w:ascii="仿宋" w:hAnsi="仿宋" w:eastAsia="仿宋" w:cs="仿宋"/>
          <w:spacing w:val="-3"/>
        </w:rPr>
        <w:t>2、采用起重机械进行安装的工程。</w:t>
      </w:r>
    </w:p>
    <w:p>
      <w:pPr>
        <w:spacing w:line="346" w:lineRule="auto"/>
        <w:ind w:firstLine="5"/>
        <w:rPr>
          <w:rFonts w:hint="eastAsia" w:ascii="仿宋" w:hAnsi="仿宋" w:eastAsia="仿宋" w:cs="仿宋"/>
        </w:rPr>
      </w:pPr>
      <w:r>
        <w:rPr>
          <w:rFonts w:hint="eastAsia" w:ascii="仿宋" w:hAnsi="仿宋" w:eastAsia="仿宋" w:cs="仿宋"/>
          <w:spacing w:val="-3"/>
        </w:rPr>
        <w:t>3、起重机械设备自身的安装、拆卸。</w:t>
      </w:r>
    </w:p>
    <w:p>
      <w:pPr>
        <w:spacing w:line="346" w:lineRule="auto"/>
        <w:ind w:firstLine="7"/>
        <w:rPr>
          <w:rFonts w:hint="eastAsia" w:ascii="仿宋" w:hAnsi="仿宋" w:eastAsia="仿宋" w:cs="仿宋"/>
        </w:rPr>
      </w:pPr>
      <w:r>
        <w:rPr>
          <w:rFonts w:hint="eastAsia" w:ascii="仿宋" w:hAnsi="仿宋" w:eastAsia="仿宋" w:cs="仿宋"/>
          <w:spacing w:val="-3"/>
        </w:rPr>
        <w:t>（二）超过一定规模</w:t>
      </w:r>
    </w:p>
    <w:p>
      <w:pPr>
        <w:spacing w:line="346" w:lineRule="auto"/>
        <w:ind w:firstLine="18"/>
        <w:rPr>
          <w:rFonts w:hint="eastAsia" w:ascii="仿宋" w:hAnsi="仿宋" w:eastAsia="仿宋" w:cs="仿宋"/>
        </w:rPr>
      </w:pPr>
      <w:r>
        <w:rPr>
          <w:rFonts w:hint="eastAsia" w:ascii="仿宋" w:hAnsi="仿宋" w:eastAsia="仿宋" w:cs="仿宋"/>
          <w:spacing w:val="-2"/>
        </w:rPr>
        <w:t>1、采用非常规起重设备、方法，且单件起吊重量在100KN</w:t>
      </w:r>
      <w:r>
        <w:rPr>
          <w:rFonts w:hint="eastAsia" w:ascii="仿宋" w:hAnsi="仿宋" w:eastAsia="仿宋" w:cs="仿宋"/>
          <w:spacing w:val="-29"/>
        </w:rPr>
        <w:t xml:space="preserve"> </w:t>
      </w:r>
      <w:r>
        <w:rPr>
          <w:rFonts w:hint="eastAsia" w:ascii="仿宋" w:hAnsi="仿宋" w:eastAsia="仿宋" w:cs="仿宋"/>
          <w:spacing w:val="-2"/>
        </w:rPr>
        <w:t>及以上的起重吊装工程。</w:t>
      </w:r>
    </w:p>
    <w:p>
      <w:pPr>
        <w:spacing w:line="346" w:lineRule="auto"/>
        <w:ind w:firstLine="3"/>
        <w:rPr>
          <w:rFonts w:hint="eastAsia" w:ascii="仿宋" w:hAnsi="仿宋" w:eastAsia="仿宋" w:cs="仿宋"/>
        </w:rPr>
      </w:pPr>
      <w:r>
        <w:rPr>
          <w:rFonts w:hint="eastAsia" w:ascii="仿宋" w:hAnsi="仿宋" w:eastAsia="仿宋" w:cs="仿宋"/>
          <w:spacing w:val="-2"/>
        </w:rPr>
        <w:t>2、起重量300KN</w:t>
      </w:r>
      <w:r>
        <w:rPr>
          <w:rFonts w:hint="eastAsia" w:ascii="仿宋" w:hAnsi="仿宋" w:eastAsia="仿宋" w:cs="仿宋"/>
          <w:spacing w:val="-51"/>
        </w:rPr>
        <w:t xml:space="preserve"> </w:t>
      </w:r>
      <w:r>
        <w:rPr>
          <w:rFonts w:hint="eastAsia" w:ascii="仿宋" w:hAnsi="仿宋" w:eastAsia="仿宋" w:cs="仿宋"/>
          <w:spacing w:val="-2"/>
        </w:rPr>
        <w:t>及以上的起重设备安装工程。</w:t>
      </w:r>
    </w:p>
    <w:p>
      <w:pPr>
        <w:spacing w:line="346" w:lineRule="auto"/>
        <w:ind w:firstLine="5"/>
        <w:rPr>
          <w:rFonts w:hint="eastAsia" w:ascii="仿宋" w:hAnsi="仿宋" w:eastAsia="仿宋" w:cs="仿宋"/>
        </w:rPr>
      </w:pPr>
      <w:r>
        <w:rPr>
          <w:rFonts w:hint="eastAsia" w:ascii="仿宋" w:hAnsi="仿宋" w:eastAsia="仿宋" w:cs="仿宋"/>
          <w:spacing w:val="-3"/>
        </w:rPr>
        <w:t>3、高度200M</w:t>
      </w:r>
      <w:r>
        <w:rPr>
          <w:rFonts w:hint="eastAsia" w:ascii="仿宋" w:hAnsi="仿宋" w:eastAsia="仿宋" w:cs="仿宋"/>
          <w:spacing w:val="-29"/>
        </w:rPr>
        <w:t xml:space="preserve"> </w:t>
      </w:r>
      <w:r>
        <w:rPr>
          <w:rFonts w:hint="eastAsia" w:ascii="仿宋" w:hAnsi="仿宋" w:eastAsia="仿宋" w:cs="仿宋"/>
          <w:spacing w:val="-3"/>
        </w:rPr>
        <w:t>及以上内爬起重设备的拆除工程。</w:t>
      </w:r>
    </w:p>
    <w:p>
      <w:pPr>
        <w:spacing w:line="346" w:lineRule="auto"/>
        <w:ind w:firstLine="23"/>
        <w:rPr>
          <w:rFonts w:hint="eastAsia" w:ascii="仿宋" w:hAnsi="仿宋" w:eastAsia="仿宋" w:cs="仿宋"/>
        </w:rPr>
      </w:pPr>
      <w:r>
        <w:rPr>
          <w:rFonts w:hint="eastAsia" w:ascii="仿宋" w:hAnsi="仿宋" w:eastAsia="仿宋" w:cs="仿宋"/>
          <w:spacing w:val="2"/>
        </w:rPr>
        <w:t>四、脚手架工程</w:t>
      </w:r>
    </w:p>
    <w:p>
      <w:pPr>
        <w:spacing w:line="346" w:lineRule="auto"/>
        <w:ind w:firstLine="7"/>
        <w:rPr>
          <w:rFonts w:hint="eastAsia" w:ascii="仿宋" w:hAnsi="仿宋" w:eastAsia="仿宋" w:cs="仿宋"/>
        </w:rPr>
      </w:pPr>
      <w:r>
        <w:rPr>
          <w:rFonts w:hint="eastAsia" w:ascii="仿宋" w:hAnsi="仿宋" w:eastAsia="仿宋" w:cs="仿宋"/>
          <w:spacing w:val="-4"/>
        </w:rPr>
        <w:t>（一）普通</w:t>
      </w:r>
    </w:p>
    <w:p>
      <w:pPr>
        <w:spacing w:line="346" w:lineRule="auto"/>
        <w:ind w:firstLine="18"/>
        <w:rPr>
          <w:rFonts w:hint="eastAsia" w:ascii="仿宋" w:hAnsi="仿宋" w:eastAsia="仿宋" w:cs="仿宋"/>
        </w:rPr>
      </w:pPr>
      <w:r>
        <w:rPr>
          <w:rFonts w:hint="eastAsia" w:ascii="仿宋" w:hAnsi="仿宋" w:eastAsia="仿宋" w:cs="仿宋"/>
          <w:spacing w:val="-3"/>
        </w:rPr>
        <w:t>1、搭设高度24M</w:t>
      </w:r>
      <w:r>
        <w:rPr>
          <w:rFonts w:hint="eastAsia" w:ascii="仿宋" w:hAnsi="仿宋" w:eastAsia="仿宋" w:cs="仿宋"/>
          <w:spacing w:val="-39"/>
        </w:rPr>
        <w:t xml:space="preserve"> </w:t>
      </w:r>
      <w:r>
        <w:rPr>
          <w:rFonts w:hint="eastAsia" w:ascii="仿宋" w:hAnsi="仿宋" w:eastAsia="仿宋" w:cs="仿宋"/>
          <w:spacing w:val="-3"/>
        </w:rPr>
        <w:t>及以上的落地式钢管脚手架工程。</w:t>
      </w:r>
    </w:p>
    <w:p>
      <w:pPr>
        <w:spacing w:line="346" w:lineRule="auto"/>
        <w:ind w:firstLine="3"/>
        <w:rPr>
          <w:rFonts w:hint="eastAsia" w:ascii="仿宋" w:hAnsi="仿宋" w:eastAsia="仿宋" w:cs="仿宋"/>
        </w:rPr>
      </w:pPr>
      <w:r>
        <w:rPr>
          <w:rFonts w:hint="eastAsia" w:ascii="仿宋" w:hAnsi="仿宋" w:eastAsia="仿宋" w:cs="仿宋"/>
          <w:spacing w:val="-3"/>
        </w:rPr>
        <w:t>2、附着式整体和分片提升脚手架工程。</w:t>
      </w:r>
    </w:p>
    <w:p>
      <w:pPr>
        <w:spacing w:line="346" w:lineRule="auto"/>
        <w:ind w:firstLine="5"/>
        <w:rPr>
          <w:rFonts w:hint="eastAsia" w:ascii="仿宋" w:hAnsi="仿宋" w:eastAsia="仿宋" w:cs="仿宋"/>
        </w:rPr>
      </w:pPr>
      <w:r>
        <w:rPr>
          <w:rFonts w:hint="eastAsia" w:ascii="仿宋" w:hAnsi="仿宋" w:eastAsia="仿宋" w:cs="仿宋"/>
          <w:spacing w:val="-4"/>
        </w:rPr>
        <w:t>3、悬挑式脚手架工程。</w:t>
      </w:r>
    </w:p>
    <w:p>
      <w:pPr>
        <w:spacing w:line="346" w:lineRule="auto"/>
        <w:rPr>
          <w:rFonts w:hint="eastAsia" w:ascii="仿宋" w:hAnsi="仿宋" w:eastAsia="仿宋" w:cs="仿宋"/>
        </w:rPr>
      </w:pPr>
      <w:r>
        <w:rPr>
          <w:rFonts w:hint="eastAsia" w:ascii="仿宋" w:hAnsi="仿宋" w:eastAsia="仿宋" w:cs="仿宋"/>
          <w:spacing w:val="-4"/>
        </w:rPr>
        <w:t>4、吊篮脚手架工程。</w:t>
      </w:r>
    </w:p>
    <w:p>
      <w:pPr>
        <w:spacing w:line="346" w:lineRule="auto"/>
        <w:ind w:firstLine="5"/>
        <w:rPr>
          <w:rFonts w:hint="eastAsia" w:ascii="仿宋" w:hAnsi="仿宋" w:eastAsia="仿宋" w:cs="仿宋"/>
        </w:rPr>
      </w:pPr>
      <w:r>
        <w:rPr>
          <w:rFonts w:hint="eastAsia" w:ascii="仿宋" w:hAnsi="仿宋" w:eastAsia="仿宋" w:cs="仿宋"/>
          <w:spacing w:val="-3"/>
        </w:rPr>
        <w:t>5、自制卸料平台、移动操作平台工程。</w:t>
      </w:r>
    </w:p>
    <w:p>
      <w:pPr>
        <w:spacing w:line="346" w:lineRule="auto"/>
        <w:ind w:firstLine="2"/>
        <w:rPr>
          <w:rFonts w:hint="eastAsia" w:ascii="仿宋" w:hAnsi="仿宋" w:eastAsia="仿宋" w:cs="仿宋"/>
        </w:rPr>
      </w:pPr>
      <w:r>
        <w:rPr>
          <w:rFonts w:hint="eastAsia" w:ascii="仿宋" w:hAnsi="仿宋" w:eastAsia="仿宋" w:cs="仿宋"/>
          <w:spacing w:val="-3"/>
        </w:rPr>
        <w:t>6、新型及异型脚手架工程。</w:t>
      </w:r>
    </w:p>
    <w:p>
      <w:pPr>
        <w:spacing w:line="346" w:lineRule="auto"/>
        <w:ind w:firstLine="7"/>
        <w:rPr>
          <w:rFonts w:hint="eastAsia" w:ascii="仿宋" w:hAnsi="仿宋" w:eastAsia="仿宋" w:cs="仿宋"/>
        </w:rPr>
      </w:pPr>
      <w:r>
        <w:rPr>
          <w:rFonts w:hint="eastAsia" w:ascii="仿宋" w:hAnsi="仿宋" w:eastAsia="仿宋" w:cs="仿宋"/>
          <w:spacing w:val="-3"/>
        </w:rPr>
        <w:t>（二）超过一定规模</w:t>
      </w:r>
    </w:p>
    <w:p>
      <w:pPr>
        <w:spacing w:line="346" w:lineRule="auto"/>
        <w:ind w:firstLine="18"/>
        <w:rPr>
          <w:rFonts w:hint="eastAsia" w:ascii="仿宋" w:hAnsi="仿宋" w:eastAsia="仿宋" w:cs="仿宋"/>
        </w:rPr>
      </w:pPr>
      <w:r>
        <w:rPr>
          <w:rFonts w:hint="eastAsia" w:ascii="仿宋" w:hAnsi="仿宋" w:eastAsia="仿宋" w:cs="仿宋"/>
          <w:spacing w:val="-3"/>
        </w:rPr>
        <w:t>1、搭设高度50M</w:t>
      </w:r>
      <w:r>
        <w:rPr>
          <w:rFonts w:hint="eastAsia" w:ascii="仿宋" w:hAnsi="仿宋" w:eastAsia="仿宋" w:cs="仿宋"/>
          <w:spacing w:val="-39"/>
        </w:rPr>
        <w:t xml:space="preserve"> </w:t>
      </w:r>
      <w:r>
        <w:rPr>
          <w:rFonts w:hint="eastAsia" w:ascii="仿宋" w:hAnsi="仿宋" w:eastAsia="仿宋" w:cs="仿宋"/>
          <w:spacing w:val="-3"/>
        </w:rPr>
        <w:t>及以上的落地式钢管脚手架工程。</w:t>
      </w:r>
    </w:p>
    <w:p>
      <w:pPr>
        <w:spacing w:line="346" w:lineRule="auto"/>
        <w:ind w:firstLine="3"/>
        <w:rPr>
          <w:rFonts w:hint="eastAsia" w:ascii="仿宋" w:hAnsi="仿宋" w:eastAsia="仿宋" w:cs="仿宋"/>
        </w:rPr>
      </w:pPr>
      <w:r>
        <w:rPr>
          <w:rFonts w:hint="eastAsia" w:ascii="仿宋" w:hAnsi="仿宋" w:eastAsia="仿宋" w:cs="仿宋"/>
          <w:spacing w:val="-2"/>
        </w:rPr>
        <w:t>2、提升高度150M</w:t>
      </w:r>
      <w:r>
        <w:rPr>
          <w:rFonts w:hint="eastAsia" w:ascii="仿宋" w:hAnsi="仿宋" w:eastAsia="仿宋" w:cs="仿宋"/>
          <w:spacing w:val="-33"/>
        </w:rPr>
        <w:t xml:space="preserve"> </w:t>
      </w:r>
      <w:r>
        <w:rPr>
          <w:rFonts w:hint="eastAsia" w:ascii="仿宋" w:hAnsi="仿宋" w:eastAsia="仿宋" w:cs="仿宋"/>
          <w:spacing w:val="-2"/>
        </w:rPr>
        <w:t>及以上附着式整体和分片提升脚手架工程。</w:t>
      </w:r>
    </w:p>
    <w:p>
      <w:pPr>
        <w:spacing w:line="346" w:lineRule="auto"/>
        <w:ind w:firstLine="5"/>
        <w:rPr>
          <w:rFonts w:hint="eastAsia" w:ascii="仿宋" w:hAnsi="仿宋" w:eastAsia="仿宋" w:cs="仿宋"/>
        </w:rPr>
      </w:pPr>
      <w:r>
        <w:rPr>
          <w:rFonts w:hint="eastAsia" w:ascii="仿宋" w:hAnsi="仿宋" w:eastAsia="仿宋" w:cs="仿宋"/>
          <w:spacing w:val="-3"/>
        </w:rPr>
        <w:t>3、架体高度20M</w:t>
      </w:r>
      <w:r>
        <w:rPr>
          <w:rFonts w:hint="eastAsia" w:ascii="仿宋" w:hAnsi="仿宋" w:eastAsia="仿宋" w:cs="仿宋"/>
          <w:spacing w:val="-36"/>
        </w:rPr>
        <w:t xml:space="preserve"> </w:t>
      </w:r>
      <w:r>
        <w:rPr>
          <w:rFonts w:hint="eastAsia" w:ascii="仿宋" w:hAnsi="仿宋" w:eastAsia="仿宋" w:cs="仿宋"/>
          <w:spacing w:val="-3"/>
        </w:rPr>
        <w:t>及以上悬挑式脚手架工程。</w:t>
      </w:r>
    </w:p>
    <w:p>
      <w:pPr>
        <w:spacing w:line="346" w:lineRule="auto"/>
        <w:ind w:firstLine="4"/>
        <w:rPr>
          <w:rFonts w:hint="eastAsia" w:ascii="仿宋" w:hAnsi="仿宋" w:eastAsia="仿宋" w:cs="仿宋"/>
        </w:rPr>
      </w:pPr>
      <w:r>
        <w:rPr>
          <w:rFonts w:hint="eastAsia" w:ascii="仿宋" w:hAnsi="仿宋" w:eastAsia="仿宋" w:cs="仿宋"/>
          <w:spacing w:val="5"/>
        </w:rPr>
        <w:t>五、拆除、爆破工程</w:t>
      </w:r>
    </w:p>
    <w:p>
      <w:pPr>
        <w:spacing w:line="346" w:lineRule="auto"/>
        <w:ind w:firstLine="7"/>
        <w:rPr>
          <w:rFonts w:hint="eastAsia" w:ascii="仿宋" w:hAnsi="仿宋" w:eastAsia="仿宋" w:cs="仿宋"/>
        </w:rPr>
      </w:pPr>
      <w:r>
        <w:rPr>
          <w:rFonts w:hint="eastAsia" w:ascii="仿宋" w:hAnsi="仿宋" w:eastAsia="仿宋" w:cs="仿宋"/>
          <w:spacing w:val="-4"/>
        </w:rPr>
        <w:t>（一）普通</w:t>
      </w:r>
    </w:p>
    <w:p>
      <w:pPr>
        <w:spacing w:line="346" w:lineRule="auto"/>
        <w:ind w:firstLine="3"/>
        <w:rPr>
          <w:rFonts w:hint="eastAsia" w:ascii="仿宋" w:hAnsi="仿宋" w:eastAsia="仿宋" w:cs="仿宋"/>
        </w:rPr>
      </w:pPr>
      <w:r>
        <w:rPr>
          <w:rFonts w:hint="eastAsia" w:ascii="仿宋" w:hAnsi="仿宋" w:eastAsia="仿宋" w:cs="仿宋"/>
          <w:spacing w:val="-4"/>
        </w:rPr>
        <w:t>建筑物、构筑物拆除工程。</w:t>
      </w:r>
    </w:p>
    <w:p>
      <w:pPr>
        <w:spacing w:line="346" w:lineRule="auto"/>
        <w:ind w:firstLine="7"/>
        <w:rPr>
          <w:rFonts w:hint="eastAsia" w:ascii="仿宋" w:hAnsi="仿宋" w:eastAsia="仿宋" w:cs="仿宋"/>
        </w:rPr>
      </w:pPr>
      <w:r>
        <w:rPr>
          <w:rFonts w:hint="eastAsia" w:ascii="仿宋" w:hAnsi="仿宋" w:eastAsia="仿宋" w:cs="仿宋"/>
          <w:spacing w:val="-3"/>
        </w:rPr>
        <w:t>（二）超过一定规模</w:t>
      </w:r>
    </w:p>
    <w:p>
      <w:pPr>
        <w:spacing w:line="346" w:lineRule="auto"/>
        <w:ind w:firstLine="18"/>
        <w:rPr>
          <w:rFonts w:hint="eastAsia" w:ascii="仿宋" w:hAnsi="仿宋" w:eastAsia="仿宋" w:cs="仿宋"/>
        </w:rPr>
      </w:pPr>
      <w:r>
        <w:rPr>
          <w:rFonts w:hint="eastAsia" w:ascii="仿宋" w:hAnsi="仿宋" w:eastAsia="仿宋" w:cs="仿宋"/>
          <w:spacing w:val="-5"/>
        </w:rPr>
        <w:t>1、拆用爆破拆除的工程。</w:t>
      </w:r>
    </w:p>
    <w:p>
      <w:pPr>
        <w:spacing w:line="346" w:lineRule="auto"/>
        <w:ind w:left="15" w:right="19" w:hanging="12"/>
        <w:rPr>
          <w:rFonts w:hint="eastAsia" w:ascii="仿宋" w:hAnsi="仿宋" w:eastAsia="仿宋" w:cs="仿宋"/>
        </w:rPr>
      </w:pPr>
      <w:r>
        <w:rPr>
          <w:rFonts w:hint="eastAsia" w:ascii="仿宋" w:hAnsi="仿宋" w:eastAsia="仿宋" w:cs="仿宋"/>
          <w:spacing w:val="-1"/>
        </w:rPr>
        <w:t>2、码头、桥梁、高架、烟囱、水塔或拆除中容易引起有毒有害气（液）体或粉尘扩散、</w:t>
      </w:r>
      <w:r>
        <w:rPr>
          <w:rFonts w:hint="eastAsia" w:ascii="仿宋" w:hAnsi="仿宋" w:eastAsia="仿宋" w:cs="仿宋"/>
          <w:spacing w:val="10"/>
        </w:rPr>
        <w:t xml:space="preserve"> </w:t>
      </w:r>
      <w:r>
        <w:rPr>
          <w:rFonts w:hint="eastAsia" w:ascii="仿宋" w:hAnsi="仿宋" w:eastAsia="仿宋" w:cs="仿宋"/>
          <w:spacing w:val="-3"/>
        </w:rPr>
        <w:t>易燃易爆事故发生的特殊建、构筑物的拆除工程。</w:t>
      </w:r>
    </w:p>
    <w:p>
      <w:pPr>
        <w:spacing w:line="346" w:lineRule="auto"/>
        <w:ind w:firstLine="5"/>
        <w:rPr>
          <w:rFonts w:hint="eastAsia" w:ascii="仿宋" w:hAnsi="仿宋" w:eastAsia="仿宋" w:cs="仿宋"/>
        </w:rPr>
      </w:pPr>
      <w:r>
        <w:rPr>
          <w:rFonts w:hint="eastAsia" w:ascii="仿宋" w:hAnsi="仿宋" w:eastAsia="仿宋" w:cs="仿宋"/>
          <w:spacing w:val="-1"/>
        </w:rPr>
        <w:t>3、可能影响行人、交通、电力设施、通讯设施或其他建、构筑物安全的拆除工程。</w:t>
      </w:r>
    </w:p>
    <w:p>
      <w:pPr>
        <w:spacing w:line="346" w:lineRule="auto"/>
        <w:rPr>
          <w:rFonts w:hint="eastAsia" w:ascii="仿宋" w:hAnsi="仿宋" w:eastAsia="仿宋" w:cs="仿宋"/>
        </w:rPr>
      </w:pPr>
      <w:r>
        <w:rPr>
          <w:rFonts w:hint="eastAsia" w:ascii="仿宋" w:hAnsi="仿宋" w:eastAsia="仿宋" w:cs="仿宋"/>
          <w:spacing w:val="-1"/>
        </w:rPr>
        <w:t>4、文物保护建筑、优秀历史建筑或历史文化风貌区控制范围的拆除工程。</w:t>
      </w:r>
    </w:p>
    <w:p>
      <w:pPr>
        <w:spacing w:line="346" w:lineRule="auto"/>
        <w:ind w:firstLine="2"/>
        <w:rPr>
          <w:rFonts w:hint="eastAsia" w:ascii="仿宋" w:hAnsi="仿宋" w:eastAsia="仿宋" w:cs="仿宋"/>
        </w:rPr>
      </w:pPr>
      <w:r>
        <w:rPr>
          <w:rFonts w:hint="eastAsia" w:ascii="仿宋" w:hAnsi="仿宋" w:eastAsia="仿宋" w:cs="仿宋"/>
          <w:spacing w:val="8"/>
        </w:rPr>
        <w:t>六、其他</w:t>
      </w:r>
    </w:p>
    <w:p>
      <w:pPr>
        <w:spacing w:line="346" w:lineRule="auto"/>
        <w:ind w:firstLine="7"/>
        <w:rPr>
          <w:rFonts w:hint="eastAsia" w:ascii="仿宋" w:hAnsi="仿宋" w:eastAsia="仿宋" w:cs="仿宋"/>
        </w:rPr>
      </w:pPr>
      <w:r>
        <w:rPr>
          <w:rFonts w:hint="eastAsia" w:ascii="仿宋" w:hAnsi="仿宋" w:eastAsia="仿宋" w:cs="仿宋"/>
          <w:spacing w:val="-4"/>
        </w:rPr>
        <w:t>（一）普通</w:t>
      </w:r>
    </w:p>
    <w:p>
      <w:pPr>
        <w:spacing w:line="346" w:lineRule="auto"/>
        <w:ind w:firstLine="18"/>
        <w:rPr>
          <w:rFonts w:hint="eastAsia" w:ascii="仿宋" w:hAnsi="仿宋" w:eastAsia="仿宋" w:cs="仿宋"/>
        </w:rPr>
      </w:pPr>
      <w:r>
        <w:rPr>
          <w:rFonts w:hint="eastAsia" w:ascii="仿宋" w:hAnsi="仿宋" w:eastAsia="仿宋" w:cs="仿宋"/>
          <w:spacing w:val="-5"/>
        </w:rPr>
        <w:t>1、建筑幕墙安装工程。</w:t>
      </w:r>
    </w:p>
    <w:p>
      <w:pPr>
        <w:spacing w:line="346" w:lineRule="auto"/>
        <w:ind w:firstLine="3"/>
        <w:rPr>
          <w:rFonts w:hint="eastAsia" w:ascii="仿宋" w:hAnsi="仿宋" w:eastAsia="仿宋" w:cs="仿宋"/>
        </w:rPr>
      </w:pPr>
      <w:r>
        <w:rPr>
          <w:rFonts w:hint="eastAsia" w:ascii="仿宋" w:hAnsi="仿宋" w:eastAsia="仿宋" w:cs="仿宋"/>
          <w:spacing w:val="-4"/>
        </w:rPr>
        <w:t>2、钢结构、网架安装工程。</w:t>
      </w:r>
    </w:p>
    <w:p>
      <w:pPr>
        <w:spacing w:line="346" w:lineRule="auto"/>
        <w:ind w:firstLine="5"/>
        <w:rPr>
          <w:rFonts w:hint="eastAsia" w:ascii="仿宋" w:hAnsi="仿宋" w:eastAsia="仿宋" w:cs="仿宋"/>
        </w:rPr>
      </w:pPr>
      <w:r>
        <w:rPr>
          <w:rFonts w:hint="eastAsia" w:ascii="仿宋" w:hAnsi="仿宋" w:eastAsia="仿宋" w:cs="仿宋"/>
          <w:spacing w:val="-5"/>
        </w:rPr>
        <w:t>3、人工挖孔桩工程。</w:t>
      </w:r>
    </w:p>
    <w:p>
      <w:pPr>
        <w:spacing w:line="346" w:lineRule="auto"/>
        <w:rPr>
          <w:rFonts w:hint="eastAsia" w:ascii="仿宋" w:hAnsi="仿宋" w:eastAsia="仿宋" w:cs="仿宋"/>
        </w:rPr>
      </w:pPr>
      <w:r>
        <w:rPr>
          <w:rFonts w:hint="eastAsia" w:ascii="仿宋" w:hAnsi="仿宋" w:eastAsia="仿宋" w:cs="仿宋"/>
          <w:spacing w:val="-5"/>
        </w:rPr>
        <w:t>4、预应力工程。</w:t>
      </w:r>
    </w:p>
    <w:p>
      <w:pPr>
        <w:spacing w:line="346" w:lineRule="auto"/>
        <w:ind w:left="3" w:firstLine="1"/>
        <w:rPr>
          <w:rFonts w:hint="eastAsia" w:ascii="仿宋" w:hAnsi="仿宋" w:eastAsia="仿宋" w:cs="仿宋"/>
        </w:rPr>
      </w:pPr>
      <w:r>
        <w:rPr>
          <w:rFonts w:hint="eastAsia" w:ascii="仿宋" w:hAnsi="仿宋" w:eastAsia="仿宋" w:cs="仿宋"/>
          <w:spacing w:val="-1"/>
        </w:rPr>
        <w:t>5、采用新技术、新工艺、新材料、新设备及尚无相关技术标准的危险性较大的分部分项</w:t>
      </w:r>
      <w:r>
        <w:rPr>
          <w:rFonts w:hint="eastAsia" w:ascii="仿宋" w:hAnsi="仿宋" w:eastAsia="仿宋" w:cs="仿宋"/>
          <w:spacing w:val="28"/>
        </w:rPr>
        <w:t xml:space="preserve"> </w:t>
      </w:r>
      <w:r>
        <w:rPr>
          <w:rFonts w:hint="eastAsia" w:ascii="仿宋" w:hAnsi="仿宋" w:eastAsia="仿宋" w:cs="仿宋"/>
          <w:spacing w:val="-11"/>
        </w:rPr>
        <w:t>工程。</w:t>
      </w:r>
    </w:p>
    <w:p>
      <w:pPr>
        <w:spacing w:line="346" w:lineRule="auto"/>
        <w:ind w:firstLine="7"/>
        <w:rPr>
          <w:rFonts w:hint="eastAsia" w:ascii="仿宋" w:hAnsi="仿宋" w:eastAsia="仿宋" w:cs="仿宋"/>
        </w:rPr>
      </w:pPr>
      <w:r>
        <w:rPr>
          <w:rFonts w:hint="eastAsia" w:ascii="仿宋" w:hAnsi="仿宋" w:eastAsia="仿宋" w:cs="仿宋"/>
          <w:spacing w:val="-3"/>
        </w:rPr>
        <w:t>（二）超过一定规模</w:t>
      </w:r>
    </w:p>
    <w:p>
      <w:pPr>
        <w:spacing w:line="346" w:lineRule="auto"/>
        <w:ind w:firstLine="18"/>
        <w:rPr>
          <w:rFonts w:hint="eastAsia" w:ascii="仿宋" w:hAnsi="仿宋" w:eastAsia="仿宋" w:cs="仿宋"/>
        </w:rPr>
      </w:pPr>
      <w:r>
        <w:rPr>
          <w:rFonts w:hint="eastAsia" w:ascii="仿宋" w:hAnsi="仿宋" w:eastAsia="仿宋" w:cs="仿宋"/>
          <w:spacing w:val="-3"/>
        </w:rPr>
        <w:t>1、施工高度50M</w:t>
      </w:r>
      <w:r>
        <w:rPr>
          <w:rFonts w:hint="eastAsia" w:ascii="仿宋" w:hAnsi="仿宋" w:eastAsia="仿宋" w:cs="仿宋"/>
          <w:spacing w:val="-46"/>
        </w:rPr>
        <w:t xml:space="preserve"> </w:t>
      </w:r>
      <w:r>
        <w:rPr>
          <w:rFonts w:hint="eastAsia" w:ascii="仿宋" w:hAnsi="仿宋" w:eastAsia="仿宋" w:cs="仿宋"/>
          <w:spacing w:val="-3"/>
        </w:rPr>
        <w:t>及以上的建筑幕墙安装工程。</w:t>
      </w:r>
    </w:p>
    <w:p>
      <w:pPr>
        <w:spacing w:line="346" w:lineRule="auto"/>
        <w:ind w:left="3" w:right="110"/>
        <w:rPr>
          <w:rFonts w:hint="eastAsia" w:ascii="仿宋" w:hAnsi="仿宋" w:eastAsia="仿宋" w:cs="仿宋"/>
        </w:rPr>
      </w:pPr>
      <w:r>
        <w:rPr>
          <w:rFonts w:hint="eastAsia" w:ascii="仿宋" w:hAnsi="仿宋" w:eastAsia="仿宋" w:cs="仿宋"/>
          <w:spacing w:val="-1"/>
        </w:rPr>
        <w:t>2、跨度大于36M</w:t>
      </w:r>
      <w:r>
        <w:rPr>
          <w:rFonts w:hint="eastAsia" w:ascii="仿宋" w:hAnsi="仿宋" w:eastAsia="仿宋" w:cs="仿宋"/>
          <w:spacing w:val="-27"/>
        </w:rPr>
        <w:t xml:space="preserve"> </w:t>
      </w:r>
      <w:r>
        <w:rPr>
          <w:rFonts w:hint="eastAsia" w:ascii="仿宋" w:hAnsi="仿宋" w:eastAsia="仿宋" w:cs="仿宋"/>
          <w:spacing w:val="-1"/>
        </w:rPr>
        <w:t>及以上的钢结构安装工程；跨度大于60M</w:t>
      </w:r>
      <w:r>
        <w:rPr>
          <w:rFonts w:hint="eastAsia" w:ascii="仿宋" w:hAnsi="仿宋" w:eastAsia="仿宋" w:cs="仿宋"/>
          <w:spacing w:val="-51"/>
        </w:rPr>
        <w:t xml:space="preserve"> </w:t>
      </w:r>
      <w:r>
        <w:rPr>
          <w:rFonts w:hint="eastAsia" w:ascii="仿宋" w:hAnsi="仿宋" w:eastAsia="仿宋" w:cs="仿宋"/>
          <w:spacing w:val="-1"/>
        </w:rPr>
        <w:t>及以上的网架和索膜结构安装</w:t>
      </w:r>
      <w:r>
        <w:rPr>
          <w:rFonts w:hint="eastAsia" w:ascii="仿宋" w:hAnsi="仿宋" w:eastAsia="仿宋" w:cs="仿宋"/>
        </w:rPr>
        <w:t xml:space="preserve"> </w:t>
      </w:r>
      <w:r>
        <w:rPr>
          <w:rFonts w:hint="eastAsia" w:ascii="仿宋" w:hAnsi="仿宋" w:eastAsia="仿宋" w:cs="仿宋"/>
          <w:spacing w:val="-11"/>
        </w:rPr>
        <w:t>工程。</w:t>
      </w:r>
    </w:p>
    <w:p>
      <w:pPr>
        <w:spacing w:line="346" w:lineRule="auto"/>
        <w:ind w:firstLine="5"/>
        <w:rPr>
          <w:rFonts w:hint="eastAsia" w:ascii="仿宋" w:hAnsi="仿宋" w:eastAsia="仿宋" w:cs="仿宋"/>
        </w:rPr>
      </w:pPr>
      <w:r>
        <w:rPr>
          <w:rFonts w:hint="eastAsia" w:ascii="仿宋" w:hAnsi="仿宋" w:eastAsia="仿宋" w:cs="仿宋"/>
          <w:spacing w:val="-4"/>
        </w:rPr>
        <w:t>3、开挖深度超过16M</w:t>
      </w:r>
      <w:r>
        <w:rPr>
          <w:rFonts w:hint="eastAsia" w:ascii="仿宋" w:hAnsi="仿宋" w:eastAsia="仿宋" w:cs="仿宋"/>
          <w:spacing w:val="-16"/>
        </w:rPr>
        <w:t xml:space="preserve"> </w:t>
      </w:r>
      <w:r>
        <w:rPr>
          <w:rFonts w:hint="eastAsia" w:ascii="仿宋" w:hAnsi="仿宋" w:eastAsia="仿宋" w:cs="仿宋"/>
          <w:spacing w:val="-4"/>
        </w:rPr>
        <w:t>的人工挖孔桩工程。</w:t>
      </w:r>
    </w:p>
    <w:p>
      <w:pPr>
        <w:spacing w:line="346" w:lineRule="auto"/>
        <w:rPr>
          <w:rFonts w:hint="eastAsia" w:ascii="仿宋" w:hAnsi="仿宋" w:eastAsia="仿宋" w:cs="仿宋"/>
        </w:rPr>
      </w:pPr>
      <w:r>
        <w:rPr>
          <w:rFonts w:hint="eastAsia" w:ascii="仿宋" w:hAnsi="仿宋" w:eastAsia="仿宋" w:cs="仿宋"/>
          <w:spacing w:val="-2"/>
        </w:rPr>
        <w:t>4、地下暗挖工程、顶管工程、水下作业工程。</w:t>
      </w:r>
    </w:p>
    <w:p>
      <w:pPr>
        <w:spacing w:line="346" w:lineRule="auto"/>
        <w:rPr>
          <w:rFonts w:hint="eastAsia" w:ascii="仿宋" w:hAnsi="仿宋" w:eastAsia="仿宋" w:cs="仿宋"/>
        </w:rPr>
        <w:sectPr>
          <w:footerReference r:id="rId16" w:type="default"/>
          <w:pgSz w:w="11910" w:h="16845"/>
          <w:pgMar w:top="1431" w:right="1254" w:bottom="1040" w:left="1420" w:header="0" w:footer="915" w:gutter="0"/>
          <w:cols w:space="720" w:num="1"/>
        </w:sectPr>
      </w:pPr>
    </w:p>
    <w:p>
      <w:pPr>
        <w:spacing w:line="346" w:lineRule="auto"/>
        <w:ind w:firstLine="1650" w:firstLineChars="500"/>
        <w:jc w:val="both"/>
        <w:outlineLvl w:val="0"/>
        <w:rPr>
          <w:rFonts w:hint="eastAsia" w:ascii="仿宋" w:hAnsi="仿宋" w:eastAsia="仿宋" w:cs="仿宋"/>
          <w:spacing w:val="5"/>
          <w:sz w:val="32"/>
          <w:szCs w:val="32"/>
          <w:highlight w:val="none"/>
        </w:rPr>
      </w:pPr>
      <w:bookmarkStart w:id="12" w:name="_Toc26228"/>
      <w:r>
        <w:rPr>
          <w:rFonts w:hint="eastAsia" w:ascii="仿宋" w:hAnsi="仿宋" w:eastAsia="仿宋" w:cs="仿宋"/>
          <w:spacing w:val="5"/>
          <w:sz w:val="32"/>
          <w:szCs w:val="32"/>
          <w:highlight w:val="none"/>
        </w:rPr>
        <w:t>第四章</w:t>
      </w:r>
      <w:r>
        <w:rPr>
          <w:rFonts w:hint="eastAsia" w:ascii="仿宋" w:hAnsi="仿宋" w:eastAsia="仿宋" w:cs="仿宋"/>
          <w:spacing w:val="65"/>
          <w:sz w:val="32"/>
          <w:szCs w:val="32"/>
          <w:highlight w:val="none"/>
        </w:rPr>
        <w:t xml:space="preserve"> </w:t>
      </w:r>
      <w:r>
        <w:rPr>
          <w:rFonts w:hint="eastAsia" w:ascii="仿宋" w:hAnsi="仿宋" w:eastAsia="仿宋" w:cs="仿宋"/>
          <w:spacing w:val="5"/>
          <w:sz w:val="32"/>
          <w:szCs w:val="32"/>
          <w:highlight w:val="none"/>
        </w:rPr>
        <w:t>建设项目工程总承包合同</w:t>
      </w:r>
      <w:bookmarkEnd w:id="12"/>
    </w:p>
    <w:p>
      <w:pPr>
        <w:spacing w:line="346" w:lineRule="auto"/>
        <w:ind w:firstLine="1650" w:firstLineChars="500"/>
        <w:jc w:val="both"/>
        <w:outlineLvl w:val="0"/>
        <w:rPr>
          <w:rFonts w:hint="default" w:ascii="仿宋" w:hAnsi="仿宋" w:eastAsia="仿宋" w:cs="仿宋"/>
          <w:spacing w:val="5"/>
          <w:sz w:val="32"/>
          <w:szCs w:val="32"/>
          <w:highlight w:val="none"/>
          <w:lang w:val="en-US" w:eastAsia="zh-CN"/>
        </w:rPr>
      </w:pPr>
      <w:r>
        <w:rPr>
          <w:rFonts w:hint="eastAsia" w:ascii="仿宋" w:hAnsi="仿宋" w:eastAsia="仿宋" w:cs="仿宋"/>
          <w:spacing w:val="5"/>
          <w:sz w:val="32"/>
          <w:szCs w:val="32"/>
          <w:highlight w:val="none"/>
          <w:lang w:eastAsia="zh-CN"/>
        </w:rPr>
        <w:t>（</w:t>
      </w:r>
      <w:r>
        <w:rPr>
          <w:rFonts w:hint="eastAsia" w:ascii="仿宋" w:hAnsi="仿宋" w:eastAsia="仿宋" w:cs="仿宋"/>
          <w:spacing w:val="5"/>
          <w:sz w:val="32"/>
          <w:szCs w:val="32"/>
          <w:highlight w:val="none"/>
          <w:lang w:val="en-US" w:eastAsia="zh-CN"/>
        </w:rPr>
        <w:t>参考以下格式，以双方签订合同为准）</w:t>
      </w:r>
    </w:p>
    <w:p>
      <w:pPr>
        <w:widowControl w:val="0"/>
        <w:kinsoku/>
        <w:autoSpaceDE/>
        <w:autoSpaceDN/>
        <w:adjustRightInd/>
        <w:snapToGrid/>
        <w:jc w:val="both"/>
        <w:textAlignment w:val="auto"/>
        <w:rPr>
          <w:rFonts w:ascii="Times New Roman" w:hAnsi="Times New Roman" w:eastAsia="宋体" w:cs="宋体"/>
          <w:b/>
          <w:bCs/>
          <w:snapToGrid/>
          <w:color w:val="auto"/>
          <w:kern w:val="2"/>
          <w:sz w:val="36"/>
          <w:szCs w:val="36"/>
        </w:rPr>
      </w:pPr>
      <w:r>
        <w:rPr>
          <w:rFonts w:hint="eastAsia" w:ascii="Times New Roman" w:hAnsi="Times New Roman" w:eastAsia="宋体" w:cs="宋体"/>
          <w:b/>
          <w:bCs/>
          <w:snapToGrid/>
          <w:color w:val="auto"/>
          <w:kern w:val="2"/>
          <w:sz w:val="36"/>
          <w:szCs w:val="36"/>
        </w:rPr>
        <w:t>GF-2020-0216</w:t>
      </w:r>
    </w:p>
    <w:p>
      <w:pPr>
        <w:widowControl w:val="0"/>
        <w:kinsoku/>
        <w:autoSpaceDE/>
        <w:autoSpaceDN/>
        <w:adjustRightInd/>
        <w:snapToGrid/>
        <w:jc w:val="both"/>
        <w:textAlignment w:val="auto"/>
        <w:rPr>
          <w:rFonts w:ascii="Times New Roman" w:hAnsi="Times New Roman" w:eastAsia="宋体" w:cs="宋体"/>
          <w:snapToGrid/>
          <w:color w:val="auto"/>
          <w:kern w:val="2"/>
          <w:sz w:val="30"/>
          <w:szCs w:val="30"/>
        </w:rPr>
      </w:pPr>
    </w:p>
    <w:p>
      <w:pPr>
        <w:widowControl w:val="0"/>
        <w:kinsoku/>
        <w:autoSpaceDE/>
        <w:autoSpaceDN/>
        <w:adjustRightInd/>
        <w:snapToGrid/>
        <w:jc w:val="both"/>
        <w:textAlignment w:val="auto"/>
        <w:rPr>
          <w:rFonts w:ascii="Times New Roman" w:hAnsi="Times New Roman" w:eastAsia="宋体" w:cs="宋体"/>
          <w:snapToGrid/>
          <w:color w:val="auto"/>
          <w:kern w:val="2"/>
          <w:sz w:val="30"/>
          <w:szCs w:val="30"/>
        </w:rPr>
      </w:pPr>
    </w:p>
    <w:p>
      <w:pPr>
        <w:widowControl w:val="0"/>
        <w:kinsoku/>
        <w:autoSpaceDE/>
        <w:autoSpaceDN/>
        <w:adjustRightInd/>
        <w:snapToGrid/>
        <w:jc w:val="both"/>
        <w:textAlignment w:val="auto"/>
        <w:rPr>
          <w:rFonts w:ascii="Times New Roman" w:hAnsi="Times New Roman" w:eastAsia="宋体" w:cs="宋体"/>
          <w:snapToGrid/>
          <w:color w:val="auto"/>
          <w:kern w:val="2"/>
          <w:sz w:val="30"/>
          <w:szCs w:val="30"/>
        </w:rPr>
      </w:pPr>
    </w:p>
    <w:p>
      <w:pPr>
        <w:widowControl w:val="0"/>
        <w:kinsoku/>
        <w:autoSpaceDE/>
        <w:autoSpaceDN/>
        <w:adjustRightInd/>
        <w:snapToGrid/>
        <w:jc w:val="both"/>
        <w:textAlignment w:val="auto"/>
        <w:rPr>
          <w:rFonts w:ascii="Times New Roman" w:hAnsi="Times New Roman" w:eastAsia="宋体" w:cs="宋体"/>
          <w:snapToGrid/>
          <w:color w:val="auto"/>
          <w:kern w:val="2"/>
          <w:sz w:val="30"/>
          <w:szCs w:val="30"/>
        </w:rPr>
      </w:pPr>
    </w:p>
    <w:p>
      <w:pPr>
        <w:widowControl w:val="0"/>
        <w:kinsoku/>
        <w:autoSpaceDE/>
        <w:autoSpaceDN/>
        <w:adjustRightInd/>
        <w:snapToGrid/>
        <w:jc w:val="both"/>
        <w:textAlignment w:val="auto"/>
        <w:rPr>
          <w:rFonts w:ascii="Times New Roman" w:hAnsi="Times New Roman" w:eastAsia="宋体" w:cs="Times New Roman"/>
          <w:snapToGrid/>
          <w:color w:val="auto"/>
          <w:kern w:val="2"/>
          <w:szCs w:val="24"/>
        </w:rPr>
      </w:pPr>
    </w:p>
    <w:p>
      <w:pPr>
        <w:widowControl w:val="0"/>
        <w:kinsoku/>
        <w:autoSpaceDE/>
        <w:autoSpaceDN/>
        <w:adjustRightInd/>
        <w:snapToGrid/>
        <w:jc w:val="both"/>
        <w:textAlignment w:val="auto"/>
        <w:rPr>
          <w:rFonts w:ascii="Times New Roman" w:hAnsi="Times New Roman" w:eastAsia="宋体" w:cs="宋体"/>
          <w:snapToGrid/>
          <w:color w:val="auto"/>
          <w:kern w:val="2"/>
          <w:sz w:val="30"/>
          <w:szCs w:val="30"/>
        </w:rPr>
      </w:pPr>
    </w:p>
    <w:p>
      <w:pPr>
        <w:kinsoku/>
        <w:autoSpaceDE/>
        <w:autoSpaceDN/>
        <w:snapToGrid/>
        <w:jc w:val="center"/>
        <w:textAlignment w:val="auto"/>
        <w:rPr>
          <w:rFonts w:ascii="Times New Roman" w:hAnsi="Times New Roman" w:eastAsia="宋体" w:cs="宋体"/>
          <w:b/>
          <w:snapToGrid/>
          <w:color w:val="auto"/>
          <w:kern w:val="2"/>
          <w:sz w:val="72"/>
          <w:szCs w:val="72"/>
          <w:lang w:val="zh-CN"/>
        </w:rPr>
      </w:pPr>
      <w:r>
        <w:rPr>
          <w:rFonts w:hint="eastAsia" w:ascii="Times New Roman" w:hAnsi="Times New Roman" w:eastAsia="宋体" w:cs="宋体"/>
          <w:b/>
          <w:snapToGrid/>
          <w:color w:val="auto"/>
          <w:kern w:val="2"/>
          <w:sz w:val="72"/>
          <w:szCs w:val="72"/>
          <w:lang w:val="zh-CN"/>
        </w:rPr>
        <w:t>建设项目工程总承包合同</w:t>
      </w:r>
    </w:p>
    <w:p>
      <w:pPr>
        <w:kinsoku/>
        <w:autoSpaceDE/>
        <w:autoSpaceDN/>
        <w:snapToGrid/>
        <w:jc w:val="center"/>
        <w:textAlignment w:val="auto"/>
        <w:rPr>
          <w:rFonts w:ascii="Times New Roman" w:hAnsi="Times New Roman" w:eastAsia="宋体" w:cs="宋体"/>
          <w:b/>
          <w:snapToGrid/>
          <w:color w:val="auto"/>
          <w:kern w:val="2"/>
          <w:sz w:val="30"/>
          <w:szCs w:val="30"/>
          <w:lang w:val="zh-CN"/>
        </w:rPr>
      </w:pPr>
    </w:p>
    <w:p>
      <w:pPr>
        <w:kinsoku/>
        <w:autoSpaceDE/>
        <w:autoSpaceDN/>
        <w:snapToGrid/>
        <w:jc w:val="center"/>
        <w:textAlignment w:val="auto"/>
        <w:rPr>
          <w:rFonts w:ascii="Times New Roman" w:hAnsi="Times New Roman" w:eastAsia="宋体" w:cs="宋体"/>
          <w:b/>
          <w:snapToGrid/>
          <w:color w:val="auto"/>
          <w:kern w:val="2"/>
          <w:sz w:val="30"/>
          <w:szCs w:val="30"/>
          <w:lang w:val="zh-CN"/>
        </w:rPr>
      </w:pPr>
    </w:p>
    <w:p>
      <w:pPr>
        <w:widowControl w:val="0"/>
        <w:kinsoku/>
        <w:autoSpaceDE/>
        <w:autoSpaceDN/>
        <w:adjustRightInd/>
        <w:snapToGrid/>
        <w:jc w:val="both"/>
        <w:textAlignment w:val="auto"/>
        <w:rPr>
          <w:rFonts w:ascii="Times New Roman" w:hAnsi="Times New Roman" w:eastAsia="宋体" w:cs="Times New Roman"/>
          <w:snapToGrid/>
          <w:color w:val="auto"/>
          <w:kern w:val="2"/>
          <w:szCs w:val="24"/>
        </w:rPr>
      </w:pPr>
    </w:p>
    <w:p>
      <w:pPr>
        <w:widowControl w:val="0"/>
        <w:kinsoku/>
        <w:autoSpaceDE/>
        <w:autoSpaceDN/>
        <w:adjustRightInd/>
        <w:snapToGrid/>
        <w:jc w:val="both"/>
        <w:textAlignment w:val="auto"/>
        <w:rPr>
          <w:rFonts w:ascii="Times New Roman" w:hAnsi="Times New Roman" w:eastAsia="宋体" w:cs="宋体"/>
          <w:snapToGrid/>
          <w:color w:val="auto"/>
          <w:kern w:val="2"/>
          <w:sz w:val="30"/>
          <w:szCs w:val="30"/>
        </w:rPr>
      </w:pPr>
    </w:p>
    <w:p>
      <w:pPr>
        <w:widowControl w:val="0"/>
        <w:kinsoku/>
        <w:autoSpaceDE/>
        <w:autoSpaceDN/>
        <w:adjustRightInd/>
        <w:snapToGrid/>
        <w:jc w:val="both"/>
        <w:textAlignment w:val="auto"/>
        <w:rPr>
          <w:rFonts w:ascii="Times New Roman" w:hAnsi="Times New Roman" w:eastAsia="宋体" w:cs="宋体"/>
          <w:snapToGrid/>
          <w:color w:val="auto"/>
          <w:kern w:val="2"/>
          <w:sz w:val="30"/>
          <w:szCs w:val="30"/>
        </w:rPr>
      </w:pPr>
    </w:p>
    <w:p>
      <w:pPr>
        <w:widowControl w:val="0"/>
        <w:kinsoku/>
        <w:autoSpaceDE/>
        <w:autoSpaceDN/>
        <w:adjustRightInd/>
        <w:snapToGrid/>
        <w:jc w:val="both"/>
        <w:textAlignment w:val="auto"/>
        <w:rPr>
          <w:rFonts w:ascii="Times New Roman" w:hAnsi="Times New Roman" w:eastAsia="宋体" w:cs="宋体"/>
          <w:snapToGrid/>
          <w:color w:val="auto"/>
          <w:kern w:val="2"/>
          <w:sz w:val="30"/>
          <w:szCs w:val="30"/>
        </w:rPr>
      </w:pPr>
    </w:p>
    <w:p>
      <w:pPr>
        <w:widowControl w:val="0"/>
        <w:kinsoku/>
        <w:autoSpaceDE/>
        <w:autoSpaceDN/>
        <w:adjustRightInd/>
        <w:snapToGrid/>
        <w:jc w:val="both"/>
        <w:textAlignment w:val="auto"/>
        <w:rPr>
          <w:rFonts w:ascii="Times New Roman" w:hAnsi="Times New Roman" w:eastAsia="宋体" w:cs="Times New Roman"/>
          <w:snapToGrid/>
          <w:color w:val="auto"/>
          <w:kern w:val="2"/>
          <w:szCs w:val="24"/>
        </w:rPr>
      </w:pPr>
    </w:p>
    <w:p>
      <w:pPr>
        <w:kinsoku/>
        <w:autoSpaceDE/>
        <w:autoSpaceDN/>
        <w:snapToGrid/>
        <w:jc w:val="center"/>
        <w:textAlignment w:val="auto"/>
        <w:rPr>
          <w:rFonts w:ascii="Times New Roman" w:hAnsi="Times New Roman" w:eastAsia="宋体" w:cs="宋体"/>
          <w:b/>
          <w:snapToGrid/>
          <w:color w:val="auto"/>
          <w:kern w:val="2"/>
          <w:sz w:val="30"/>
          <w:szCs w:val="30"/>
          <w:lang w:val="zh-CN"/>
        </w:rPr>
      </w:pPr>
    </w:p>
    <w:p>
      <w:pPr>
        <w:widowControl w:val="0"/>
        <w:kinsoku/>
        <w:autoSpaceDE/>
        <w:autoSpaceDN/>
        <w:adjustRightInd/>
        <w:snapToGrid/>
        <w:jc w:val="both"/>
        <w:textAlignment w:val="auto"/>
        <w:rPr>
          <w:rFonts w:ascii="Times New Roman" w:hAnsi="Times New Roman" w:eastAsia="宋体" w:cs="宋体"/>
          <w:snapToGrid/>
          <w:color w:val="auto"/>
          <w:kern w:val="2"/>
          <w:sz w:val="30"/>
          <w:szCs w:val="30"/>
        </w:rPr>
      </w:pPr>
    </w:p>
    <w:p>
      <w:pPr>
        <w:kinsoku/>
        <w:autoSpaceDE/>
        <w:autoSpaceDN/>
        <w:snapToGrid/>
        <w:jc w:val="center"/>
        <w:textAlignment w:val="auto"/>
        <w:rPr>
          <w:rFonts w:ascii="Times New Roman" w:hAnsi="Times New Roman" w:eastAsia="宋体" w:cs="宋体"/>
          <w:b/>
          <w:snapToGrid/>
          <w:color w:val="auto"/>
          <w:kern w:val="2"/>
          <w:sz w:val="30"/>
          <w:szCs w:val="30"/>
          <w:lang w:val="zh-CN"/>
        </w:rPr>
      </w:pPr>
    </w:p>
    <w:p>
      <w:pPr>
        <w:widowControl w:val="0"/>
        <w:kinsoku/>
        <w:autoSpaceDE/>
        <w:autoSpaceDN/>
        <w:adjustRightInd/>
        <w:snapToGrid/>
        <w:ind w:right="2182" w:rightChars="1039"/>
        <w:jc w:val="distribute"/>
        <w:textAlignment w:val="auto"/>
        <w:rPr>
          <w:rFonts w:ascii="Times New Roman" w:hAnsi="Times New Roman" w:eastAsia="宋体" w:cs="宋体"/>
          <w:b/>
          <w:bCs/>
          <w:snapToGrid/>
          <w:color w:val="auto"/>
          <w:kern w:val="2"/>
          <w:sz w:val="32"/>
          <w:szCs w:val="32"/>
        </w:rPr>
      </w:pPr>
      <w:r>
        <w:rPr>
          <w:rFonts w:hint="eastAsia" w:ascii="Times New Roman" w:hAnsi="Times New Roman" w:eastAsia="宋体" w:cs="宋体"/>
          <w:b/>
          <w:snapToGrid/>
          <w:color w:val="auto"/>
          <w:kern w:val="2"/>
          <w:sz w:val="30"/>
          <w:szCs w:val="30"/>
        </w:rPr>
        <w:t xml:space="preserve">   </w:t>
      </w:r>
      <w:r>
        <w:rPr>
          <w:rFonts w:hint="eastAsia" w:ascii="Times New Roman" w:hAnsi="Times New Roman" w:eastAsia="宋体" w:cs="宋体"/>
          <w:b/>
          <w:snapToGrid/>
          <w:color w:val="auto"/>
          <w:kern w:val="2"/>
          <w:sz w:val="32"/>
          <w:szCs w:val="32"/>
        </w:rPr>
        <w:t xml:space="preserve">  </w:t>
      </w:r>
      <w:r>
        <w:rPr>
          <w:rFonts w:ascii="Times New Roman" w:hAnsi="Times New Roman" w:eastAsia="宋体" w:cs="Times New Roman"/>
          <w:snapToGrid/>
          <w:color w:val="auto"/>
          <w:kern w:val="2"/>
          <w:sz w:val="32"/>
          <w:szCs w:val="32"/>
        </w:rPr>
        <mc:AlternateContent>
          <mc:Choice Requires="wps">
            <w:drawing>
              <wp:anchor distT="0" distB="0" distL="114300" distR="114300" simplePos="0" relativeHeight="251659264" behindDoc="0" locked="0" layoutInCell="1" allowOverlap="1">
                <wp:simplePos x="0" y="0"/>
                <wp:positionH relativeFrom="column">
                  <wp:posOffset>3954780</wp:posOffset>
                </wp:positionH>
                <wp:positionV relativeFrom="paragraph">
                  <wp:posOffset>150495</wp:posOffset>
                </wp:positionV>
                <wp:extent cx="754380" cy="1786890"/>
                <wp:effectExtent l="0" t="0" r="7620" b="11430"/>
                <wp:wrapNone/>
                <wp:docPr id="1" name="文本框 1"/>
                <wp:cNvGraphicFramePr/>
                <a:graphic xmlns:a="http://schemas.openxmlformats.org/drawingml/2006/main">
                  <a:graphicData uri="http://schemas.microsoft.com/office/word/2010/wordprocessingShape">
                    <wps:wsp>
                      <wps:cNvSpPr txBox="1"/>
                      <wps:spPr>
                        <a:xfrm>
                          <a:off x="0" y="0"/>
                          <a:ext cx="754380" cy="1772285"/>
                        </a:xfrm>
                        <a:prstGeom prst="rect">
                          <a:avLst/>
                        </a:prstGeom>
                        <a:solidFill>
                          <a:srgbClr val="FFFFFF"/>
                        </a:solidFill>
                        <a:ln>
                          <a:noFill/>
                        </a:ln>
                        <a:effectLst/>
                      </wps:spPr>
                      <wps:txbx>
                        <w:txbxContent>
                          <w:p>
                            <w:pPr>
                              <w:jc w:val="center"/>
                              <w:rPr>
                                <w:b/>
                                <w:bCs/>
                                <w:sz w:val="32"/>
                                <w:szCs w:val="32"/>
                              </w:rPr>
                            </w:pPr>
                            <w:r>
                              <w:rPr>
                                <w:rFonts w:hint="eastAsia"/>
                                <w:b/>
                                <w:bCs/>
                                <w:sz w:val="32"/>
                                <w:szCs w:val="32"/>
                              </w:rPr>
                              <w:t>制定</w:t>
                            </w:r>
                          </w:p>
                        </w:txbxContent>
                      </wps:txbx>
                      <wps:bodyPr vert="horz" wrap="square"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11.4pt;margin-top:11.85pt;height:140.7pt;width:59.4pt;z-index:251659264;mso-width-relative:page;mso-height-relative:margin;mso-height-percent:200;" fillcolor="#FFFFFF" filled="t" stroked="f" coordsize="21600,21600" o:gfxdata="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ncwv9kAAAAKAQAADwAAAAAAAAABACAAAAAiAAAAZHJzL2Rvd25yZXYueG1sUEsBAhQAFAAA&#10;AAgAh07iQKWb4rvuAQAA0gMAAA4AAAAAAAAAAQAgAAAAKAEAAGRycy9lMm9Eb2MueG1sUEsFBgAA&#10;AAAGAAYAWQEAAIgFAAAAAA==&#10;">
                <v:fill on="t" focussize="0,0"/>
                <v:stroke on="f"/>
                <v:imagedata o:title=""/>
                <o:lock v:ext="edit" aspectratio="f"/>
                <v:textbox style="mso-fit-shape-to-text:t;">
                  <w:txbxContent>
                    <w:p>
                      <w:pPr>
                        <w:jc w:val="center"/>
                        <w:rPr>
                          <w:b/>
                          <w:bCs/>
                          <w:sz w:val="32"/>
                          <w:szCs w:val="32"/>
                        </w:rPr>
                      </w:pPr>
                      <w:r>
                        <w:rPr>
                          <w:rFonts w:hint="eastAsia"/>
                          <w:b/>
                          <w:bCs/>
                          <w:sz w:val="32"/>
                          <w:szCs w:val="32"/>
                        </w:rPr>
                        <w:t>制定</w:t>
                      </w:r>
                    </w:p>
                  </w:txbxContent>
                </v:textbox>
              </v:shape>
            </w:pict>
          </mc:Fallback>
        </mc:AlternateContent>
      </w:r>
      <w:r>
        <w:rPr>
          <w:rFonts w:hint="eastAsia" w:ascii="Times New Roman" w:hAnsi="Times New Roman" w:eastAsia="宋体" w:cs="宋体"/>
          <w:b/>
          <w:bCs/>
          <w:snapToGrid/>
          <w:color w:val="auto"/>
          <w:kern w:val="2"/>
          <w:sz w:val="32"/>
          <w:szCs w:val="32"/>
        </w:rPr>
        <w:t>中华人民共和国住房和城乡建设部</w:t>
      </w:r>
    </w:p>
    <w:p>
      <w:pPr>
        <w:widowControl w:val="0"/>
        <w:kinsoku/>
        <w:autoSpaceDE/>
        <w:autoSpaceDN/>
        <w:adjustRightInd/>
        <w:snapToGrid/>
        <w:ind w:firstLine="1285" w:firstLineChars="400"/>
        <w:jc w:val="both"/>
        <w:textAlignment w:val="auto"/>
        <w:rPr>
          <w:rFonts w:ascii="Times New Roman" w:hAnsi="Times New Roman" w:eastAsia="宋体" w:cs="Times New Roman"/>
          <w:snapToGrid/>
          <w:color w:val="auto"/>
          <w:kern w:val="2"/>
          <w:sz w:val="32"/>
          <w:szCs w:val="32"/>
        </w:rPr>
      </w:pPr>
      <w:r>
        <w:rPr>
          <w:rFonts w:hint="eastAsia" w:ascii="Times New Roman" w:hAnsi="Times New Roman" w:eastAsia="宋体" w:cs="宋体"/>
          <w:b/>
          <w:snapToGrid/>
          <w:color w:val="auto"/>
          <w:kern w:val="2"/>
          <w:sz w:val="32"/>
          <w:szCs w:val="32"/>
        </w:rPr>
        <w:t xml:space="preserve">国 家 </w:t>
      </w:r>
      <w:r>
        <w:rPr>
          <w:rFonts w:hint="eastAsia" w:ascii="Times New Roman" w:hAnsi="Times New Roman" w:eastAsia="宋体" w:cs="宋体"/>
          <w:b/>
          <w:bCs/>
          <w:snapToGrid/>
          <w:color w:val="auto"/>
          <w:kern w:val="2"/>
          <w:sz w:val="32"/>
          <w:szCs w:val="32"/>
        </w:rPr>
        <w:t xml:space="preserve">市 场 监 </w:t>
      </w:r>
      <w:r>
        <w:rPr>
          <w:rFonts w:hint="eastAsia" w:ascii="Times New Roman" w:hAnsi="Times New Roman" w:eastAsia="宋体" w:cs="宋体"/>
          <w:b/>
          <w:snapToGrid/>
          <w:color w:val="auto"/>
          <w:kern w:val="2"/>
          <w:sz w:val="32"/>
          <w:szCs w:val="32"/>
        </w:rPr>
        <w:t xml:space="preserve">督 </w:t>
      </w:r>
      <w:r>
        <w:rPr>
          <w:rFonts w:hint="eastAsia" w:ascii="Times New Roman" w:hAnsi="Times New Roman" w:eastAsia="宋体" w:cs="宋体"/>
          <w:b/>
          <w:bCs/>
          <w:snapToGrid/>
          <w:color w:val="auto"/>
          <w:kern w:val="2"/>
          <w:sz w:val="32"/>
          <w:szCs w:val="32"/>
        </w:rPr>
        <w:t>管 理 总 局</w:t>
      </w:r>
    </w:p>
    <w:p>
      <w:pPr>
        <w:widowControl w:val="0"/>
        <w:kinsoku/>
        <w:autoSpaceDE/>
        <w:autoSpaceDN/>
        <w:adjustRightInd/>
        <w:snapToGrid/>
        <w:ind w:firstLine="482"/>
        <w:jc w:val="center"/>
        <w:textAlignment w:val="auto"/>
        <w:rPr>
          <w:rFonts w:ascii="Times New Roman" w:hAnsi="Times New Roman" w:eastAsia="宋体" w:cs="Times New Roman"/>
          <w:b/>
          <w:bCs/>
          <w:snapToGrid/>
          <w:color w:val="auto"/>
          <w:kern w:val="2"/>
          <w:sz w:val="36"/>
          <w:szCs w:val="36"/>
        </w:rPr>
      </w:pPr>
      <w:bookmarkStart w:id="13" w:name="_Toc54862164"/>
      <w:r>
        <w:rPr>
          <w:rFonts w:ascii="Times New Roman" w:hAnsi="Times New Roman" w:eastAsia="宋体" w:cs="Times New Roman"/>
          <w:b/>
          <w:bCs/>
          <w:snapToGrid/>
          <w:color w:val="auto"/>
          <w:kern w:val="2"/>
          <w:szCs w:val="24"/>
        </w:rPr>
        <w:br w:type="page"/>
      </w:r>
      <w:r>
        <w:rPr>
          <w:rFonts w:hint="eastAsia" w:ascii="Times New Roman" w:hAnsi="Times New Roman" w:eastAsia="宋体" w:cs="Times New Roman"/>
          <w:b/>
          <w:bCs/>
          <w:snapToGrid/>
          <w:color w:val="auto"/>
          <w:kern w:val="2"/>
          <w:sz w:val="36"/>
          <w:szCs w:val="36"/>
        </w:rPr>
        <w:t>第一部分 合同协议书</w:t>
      </w:r>
      <w:bookmarkEnd w:id="13"/>
    </w:p>
    <w:p>
      <w:pPr>
        <w:widowControl w:val="0"/>
        <w:kinsoku/>
        <w:autoSpaceDE/>
        <w:autoSpaceDN/>
        <w:adjustRightInd/>
        <w:snapToGrid/>
        <w:spacing w:line="440" w:lineRule="exact"/>
        <w:ind w:firstLine="426"/>
        <w:jc w:val="both"/>
        <w:textAlignment w:val="auto"/>
        <w:rPr>
          <w:rFonts w:ascii="Times New Roman" w:hAnsi="Times New Roman" w:eastAsia="宋体" w:cs="Times New Roman"/>
          <w:snapToGrid/>
          <w:color w:val="auto"/>
          <w:sz w:val="28"/>
          <w:szCs w:val="28"/>
        </w:rPr>
      </w:pPr>
    </w:p>
    <w:p>
      <w:pPr>
        <w:widowControl w:val="0"/>
        <w:kinsoku/>
        <w:autoSpaceDE/>
        <w:autoSpaceDN/>
        <w:adjustRightInd/>
        <w:snapToGrid/>
        <w:spacing w:line="440" w:lineRule="exact"/>
        <w:ind w:firstLine="560" w:firstLineChars="200"/>
        <w:jc w:val="both"/>
        <w:textAlignment w:val="auto"/>
        <w:rPr>
          <w:rFonts w:ascii="Times New Roman" w:hAnsi="Times New Roman" w:eastAsia="仿宋_GB2312" w:cs="仿宋_GB2312"/>
          <w:snapToGrid/>
          <w:color w:val="auto"/>
          <w:sz w:val="28"/>
          <w:szCs w:val="28"/>
          <w:u w:val="single"/>
        </w:rPr>
      </w:pPr>
      <w:r>
        <w:rPr>
          <w:rFonts w:hint="eastAsia" w:ascii="Times New Roman" w:hAnsi="Times New Roman" w:eastAsia="仿宋_GB2312" w:cs="仿宋_GB2312"/>
          <w:snapToGrid/>
          <w:color w:val="auto"/>
          <w:sz w:val="28"/>
          <w:szCs w:val="28"/>
        </w:rPr>
        <w:t>发包人：</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ind w:firstLine="560" w:firstLineChars="200"/>
        <w:jc w:val="both"/>
        <w:textAlignment w:val="auto"/>
        <w:rPr>
          <w:rFonts w:ascii="Times New Roman" w:hAnsi="Times New Roman" w:eastAsia="仿宋_GB2312" w:cs="仿宋_GB2312"/>
          <w:snapToGrid/>
          <w:color w:val="auto"/>
          <w:sz w:val="28"/>
          <w:szCs w:val="28"/>
          <w:u w:val="single"/>
        </w:rPr>
      </w:pPr>
      <w:r>
        <w:rPr>
          <w:rFonts w:hint="eastAsia" w:ascii="Times New Roman" w:hAnsi="Times New Roman" w:eastAsia="仿宋_GB2312" w:cs="仿宋_GB2312"/>
          <w:snapToGrid/>
          <w:color w:val="auto"/>
          <w:sz w:val="28"/>
          <w:szCs w:val="28"/>
        </w:rPr>
        <w:t>承包人：</w:t>
      </w:r>
      <w:r>
        <w:rPr>
          <w:rFonts w:hint="eastAsia" w:ascii="Times New Roman" w:hAnsi="Times New Roman" w:eastAsia="仿宋_GB2312" w:cs="仿宋_GB2312"/>
          <w:snapToGrid/>
          <w:color w:val="auto"/>
          <w:sz w:val="28"/>
          <w:szCs w:val="28"/>
          <w:u w:val="single"/>
        </w:rPr>
        <w:t xml:space="preserve">                    （牵头人）</w:t>
      </w:r>
    </w:p>
    <w:p>
      <w:pPr>
        <w:widowControl w:val="0"/>
        <w:kinsoku/>
        <w:autoSpaceDE/>
        <w:autoSpaceDN/>
        <w:adjustRightInd/>
        <w:snapToGrid/>
        <w:spacing w:line="440" w:lineRule="exact"/>
        <w:ind w:firstLine="560" w:firstLineChars="200"/>
        <w:jc w:val="both"/>
        <w:textAlignment w:val="auto"/>
        <w:rPr>
          <w:rFonts w:ascii="Times New Roman" w:hAnsi="Times New Roman" w:eastAsia="仿宋_GB2312" w:cs="仿宋_GB2312"/>
          <w:snapToGrid/>
          <w:color w:val="auto"/>
          <w:sz w:val="28"/>
          <w:szCs w:val="28"/>
          <w:u w:val="single"/>
        </w:rPr>
      </w:pPr>
      <w:r>
        <w:rPr>
          <w:rFonts w:hint="eastAsia" w:ascii="Times New Roman" w:hAnsi="Times New Roman" w:eastAsia="仿宋_GB2312" w:cs="仿宋_GB2312"/>
          <w:snapToGrid/>
          <w:color w:val="auto"/>
          <w:sz w:val="28"/>
          <w:szCs w:val="28"/>
        </w:rPr>
        <w:t>承包人：</w:t>
      </w:r>
      <w:r>
        <w:rPr>
          <w:rFonts w:hint="eastAsia" w:ascii="Times New Roman" w:hAnsi="Times New Roman" w:eastAsia="仿宋_GB2312" w:cs="仿宋_GB2312"/>
          <w:snapToGrid/>
          <w:color w:val="auto"/>
          <w:sz w:val="28"/>
          <w:szCs w:val="28"/>
          <w:u w:val="single"/>
        </w:rPr>
        <w:t xml:space="preserve">                    （联合体单位）</w:t>
      </w:r>
    </w:p>
    <w:p>
      <w:pPr>
        <w:widowControl w:val="0"/>
        <w:kinsoku/>
        <w:autoSpaceDE/>
        <w:autoSpaceDN/>
        <w:adjustRightInd/>
        <w:snapToGrid/>
        <w:spacing w:line="440" w:lineRule="exact"/>
        <w:ind w:firstLine="560" w:firstLineChars="200"/>
        <w:jc w:val="both"/>
        <w:textAlignment w:val="auto"/>
        <w:rPr>
          <w:rFonts w:ascii="Times New Roman" w:hAnsi="Times New Roman" w:eastAsia="方正仿宋_GB2312" w:cs="方正仿宋_GB2312"/>
          <w:snapToGrid/>
          <w:color w:val="auto"/>
          <w:sz w:val="32"/>
          <w:szCs w:val="32"/>
        </w:rPr>
      </w:pPr>
      <w:r>
        <w:rPr>
          <w:rFonts w:hint="eastAsia" w:ascii="Times New Roman" w:hAnsi="Times New Roman" w:eastAsia="仿宋_GB2312" w:cs="仿宋_GB2312"/>
          <w:bCs/>
          <w:snapToGrid/>
          <w:color w:val="auto"/>
          <w:sz w:val="28"/>
          <w:szCs w:val="28"/>
        </w:rPr>
        <w:t>根据《中华人民共和国民法典》、《中华人民共和国建筑法》及有关法律规定，遵循平等、自愿、公平和诚实信用的原则，双方       就</w:t>
      </w:r>
      <w:r>
        <w:rPr>
          <w:rFonts w:hint="eastAsia" w:ascii="Times New Roman" w:hAnsi="Times New Roman" w:eastAsia="仿宋_GB2312" w:cs="仿宋_GB2312"/>
          <w:bCs/>
          <w:snapToGrid/>
          <w:color w:val="auto"/>
          <w:sz w:val="28"/>
          <w:szCs w:val="28"/>
          <w:u w:val="single"/>
        </w:rPr>
        <w:t xml:space="preserve">                  </w:t>
      </w:r>
      <w:r>
        <w:rPr>
          <w:rFonts w:hint="eastAsia" w:ascii="Times New Roman" w:hAnsi="Times New Roman" w:eastAsia="仿宋_GB2312" w:cs="仿宋_GB2312"/>
          <w:bCs/>
          <w:snapToGrid/>
          <w:color w:val="auto"/>
          <w:sz w:val="28"/>
          <w:szCs w:val="28"/>
        </w:rPr>
        <w:t>项目的工程总承包及有关事项协商一致，共同达成如下协议：</w:t>
      </w:r>
    </w:p>
    <w:p>
      <w:pPr>
        <w:widowControl w:val="0"/>
        <w:numPr>
          <w:ilvl w:val="0"/>
          <w:numId w:val="7"/>
        </w:numPr>
        <w:kinsoku/>
        <w:autoSpaceDE/>
        <w:autoSpaceDN/>
        <w:adjustRightInd/>
        <w:snapToGrid/>
        <w:spacing w:line="440" w:lineRule="exact"/>
        <w:ind w:firstLine="560" w:firstLineChars="200"/>
        <w:jc w:val="both"/>
        <w:textAlignment w:val="auto"/>
        <w:rPr>
          <w:rFonts w:ascii="Times New Roman" w:hAnsi="Times New Roman" w:eastAsia="仿宋_GB2312" w:cs="仿宋_GB2312"/>
          <w:snapToGrid/>
          <w:color w:val="auto"/>
          <w:sz w:val="28"/>
          <w:szCs w:val="28"/>
        </w:rPr>
      </w:pPr>
      <w:bookmarkStart w:id="14" w:name="_Toc54862165"/>
      <w:r>
        <w:rPr>
          <w:rFonts w:hint="eastAsia" w:ascii="Times New Roman" w:hAnsi="Times New Roman" w:eastAsia="仿宋_GB2312" w:cs="仿宋_GB2312"/>
          <w:bCs/>
          <w:snapToGrid/>
          <w:color w:val="auto"/>
          <w:sz w:val="28"/>
          <w:szCs w:val="28"/>
        </w:rPr>
        <w:t>工程概况</w:t>
      </w:r>
      <w:bookmarkEnd w:id="14"/>
      <w:r>
        <w:rPr>
          <w:rFonts w:hint="eastAsia" w:ascii="Times New Roman" w:hAnsi="Times New Roman" w:eastAsia="仿宋_GB2312" w:cs="仿宋_GB2312"/>
          <w:bCs/>
          <w:snapToGrid/>
          <w:color w:val="auto"/>
          <w:sz w:val="28"/>
          <w:szCs w:val="28"/>
        </w:rPr>
        <w:t xml:space="preserve">                                         </w:t>
      </w:r>
    </w:p>
    <w:p>
      <w:pPr>
        <w:widowControl w:val="0"/>
        <w:numPr>
          <w:ilvl w:val="0"/>
          <w:numId w:val="8"/>
        </w:numPr>
        <w:kinsoku/>
        <w:autoSpaceDE/>
        <w:autoSpaceDN/>
        <w:adjustRightInd/>
        <w:snapToGrid/>
        <w:spacing w:line="440" w:lineRule="exact"/>
        <w:ind w:firstLine="560" w:firstLineChars="200"/>
        <w:jc w:val="both"/>
        <w:textAlignment w:val="auto"/>
        <w:rPr>
          <w:rFonts w:ascii="Times New Roman" w:hAnsi="Times New Roman" w:eastAsia="仿宋_GB2312" w:cs="仿宋_GB2312"/>
          <w:snapToGrid/>
          <w:color w:val="auto"/>
          <w:sz w:val="28"/>
          <w:szCs w:val="28"/>
          <w:u w:val="single"/>
        </w:rPr>
      </w:pPr>
      <w:r>
        <w:rPr>
          <w:rFonts w:hint="eastAsia" w:ascii="Times New Roman" w:hAnsi="Times New Roman" w:eastAsia="仿宋_GB2312" w:cs="仿宋_GB2312"/>
          <w:snapToGrid/>
          <w:color w:val="auto"/>
          <w:sz w:val="28"/>
          <w:szCs w:val="28"/>
        </w:rPr>
        <w:t>工程名称：</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ind w:firstLine="560" w:firstLineChars="200"/>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2.工程地点：</w:t>
      </w:r>
      <w:r>
        <w:rPr>
          <w:rFonts w:hint="eastAsia" w:ascii="Times New Roman" w:hAnsi="Times New Roman" w:eastAsia="仿宋_GB2312" w:cs="仿宋_GB2312"/>
          <w:snapToGrid/>
          <w:color w:val="auto"/>
          <w:sz w:val="28"/>
          <w:szCs w:val="28"/>
          <w:u w:val="single"/>
          <w:lang w:val="en-US" w:eastAsia="zh-CN"/>
        </w:rPr>
        <w:t xml:space="preserve">                                 </w:t>
      </w:r>
      <w:r>
        <w:rPr>
          <w:rFonts w:hint="eastAsia" w:ascii="Times New Roman" w:hAnsi="Times New Roman" w:eastAsia="仿宋_GB2312" w:cs="仿宋_GB2312"/>
          <w:snapToGrid/>
          <w:color w:val="auto"/>
          <w:sz w:val="28"/>
          <w:szCs w:val="28"/>
        </w:rPr>
        <w:t>。</w:t>
      </w:r>
    </w:p>
    <w:p>
      <w:pPr>
        <w:widowControl w:val="0"/>
        <w:kinsoku/>
        <w:autoSpaceDE/>
        <w:autoSpaceDN/>
        <w:adjustRightInd/>
        <w:snapToGrid/>
        <w:spacing w:line="440" w:lineRule="exact"/>
        <w:ind w:firstLine="560" w:firstLineChars="200"/>
        <w:jc w:val="both"/>
        <w:textAlignment w:val="auto"/>
        <w:rPr>
          <w:rFonts w:ascii="Times New Roman" w:hAnsi="Times New Roman" w:eastAsia="仿宋_GB2312" w:cs="仿宋_GB2312"/>
          <w:snapToGrid/>
          <w:color w:val="auto"/>
          <w:sz w:val="28"/>
          <w:szCs w:val="28"/>
          <w:u w:val="single"/>
        </w:rPr>
      </w:pPr>
      <w:r>
        <w:rPr>
          <w:rFonts w:hint="eastAsia" w:ascii="Times New Roman" w:hAnsi="Times New Roman" w:eastAsia="仿宋_GB2312" w:cs="仿宋_GB2312"/>
          <w:snapToGrid/>
          <w:color w:val="auto"/>
          <w:sz w:val="28"/>
          <w:szCs w:val="28"/>
        </w:rPr>
        <w:t>3.工程审批、核准或备案文号</w:t>
      </w:r>
      <w:r>
        <w:rPr>
          <w:rFonts w:hint="eastAsia" w:ascii="Times New Roman" w:hAnsi="Times New Roman" w:eastAsia="仿宋_GB2312" w:cs="仿宋_GB2312"/>
          <w:snapToGrid/>
          <w:color w:val="auto"/>
          <w:kern w:val="2"/>
          <w:sz w:val="28"/>
          <w:szCs w:val="28"/>
        </w:rPr>
        <w:t>：</w:t>
      </w:r>
      <w:r>
        <w:rPr>
          <w:rFonts w:hint="eastAsia" w:ascii="Times New Roman" w:hAnsi="Times New Roman" w:eastAsia="仿宋_GB2312" w:cs="仿宋_GB2312"/>
          <w:snapToGrid/>
          <w:color w:val="auto"/>
          <w:kern w:val="2"/>
          <w:sz w:val="28"/>
          <w:szCs w:val="28"/>
          <w:u w:val="single"/>
        </w:rPr>
        <w:t xml:space="preserve">                      </w:t>
      </w:r>
    </w:p>
    <w:p>
      <w:pPr>
        <w:widowControl w:val="0"/>
        <w:kinsoku/>
        <w:autoSpaceDE/>
        <w:autoSpaceDN/>
        <w:adjustRightInd/>
        <w:snapToGrid/>
        <w:spacing w:line="440" w:lineRule="exact"/>
        <w:ind w:firstLine="560" w:firstLineChars="200"/>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4.资金来源：</w:t>
      </w:r>
      <w:r>
        <w:rPr>
          <w:rFonts w:hint="eastAsia" w:ascii="Times New Roman" w:hAnsi="Times New Roman" w:eastAsia="仿宋_GB2312" w:cs="仿宋_GB2312"/>
          <w:snapToGrid/>
          <w:color w:val="auto"/>
          <w:sz w:val="28"/>
          <w:szCs w:val="28"/>
          <w:u w:val="single"/>
        </w:rPr>
        <w:t xml:space="preserve">          </w:t>
      </w:r>
      <w:r>
        <w:rPr>
          <w:rFonts w:hint="eastAsia" w:ascii="Times New Roman" w:hAnsi="Times New Roman" w:eastAsia="仿宋_GB2312" w:cs="仿宋_GB2312"/>
          <w:snapToGrid/>
          <w:color w:val="auto"/>
          <w:sz w:val="28"/>
          <w:szCs w:val="28"/>
        </w:rPr>
        <w:t>。</w:t>
      </w:r>
    </w:p>
    <w:p>
      <w:pPr>
        <w:widowControl w:val="0"/>
        <w:kinsoku/>
        <w:autoSpaceDE/>
        <w:autoSpaceDN/>
        <w:adjustRightInd/>
        <w:snapToGrid/>
        <w:spacing w:line="440" w:lineRule="exact"/>
        <w:ind w:firstLine="560" w:firstLineChars="200"/>
        <w:jc w:val="both"/>
        <w:textAlignment w:val="auto"/>
        <w:rPr>
          <w:rFonts w:ascii="Times New Roman" w:hAnsi="Times New Roman" w:eastAsia="仿宋_GB2312" w:cs="仿宋_GB2312"/>
          <w:snapToGrid/>
          <w:color w:val="auto"/>
          <w:kern w:val="2"/>
          <w:sz w:val="28"/>
          <w:szCs w:val="28"/>
          <w:u w:val="single"/>
        </w:rPr>
      </w:pPr>
      <w:r>
        <w:rPr>
          <w:rFonts w:hint="eastAsia" w:ascii="Times New Roman" w:hAnsi="Times New Roman" w:eastAsia="仿宋_GB2312" w:cs="仿宋_GB2312"/>
          <w:snapToGrid/>
          <w:color w:val="auto"/>
          <w:sz w:val="28"/>
          <w:szCs w:val="28"/>
        </w:rPr>
        <w:t>5.工程内容及规模：</w:t>
      </w:r>
      <w:r>
        <w:rPr>
          <w:rFonts w:hint="eastAsia" w:ascii="Times New Roman" w:hAnsi="Times New Roman" w:eastAsia="仿宋_GB2312" w:cs="仿宋_GB2312"/>
          <w:snapToGrid/>
          <w:color w:val="auto"/>
          <w:kern w:val="2"/>
          <w:sz w:val="28"/>
          <w:szCs w:val="28"/>
          <w:u w:val="single"/>
        </w:rPr>
        <w:t xml:space="preserve">                               。</w:t>
      </w:r>
    </w:p>
    <w:p>
      <w:pPr>
        <w:widowControl w:val="0"/>
        <w:kinsoku/>
        <w:autoSpaceDE/>
        <w:autoSpaceDN/>
        <w:adjustRightInd/>
        <w:snapToGrid/>
        <w:spacing w:line="440" w:lineRule="exact"/>
        <w:ind w:firstLine="560" w:firstLineChars="200"/>
        <w:jc w:val="both"/>
        <w:textAlignment w:val="auto"/>
        <w:rPr>
          <w:rFonts w:ascii="Times New Roman" w:hAnsi="Times New Roman" w:eastAsia="仿宋_GB2312" w:cs="仿宋_GB2312"/>
          <w:snapToGrid/>
          <w:color w:val="auto"/>
          <w:kern w:val="2"/>
          <w:sz w:val="28"/>
          <w:szCs w:val="28"/>
          <w:u w:val="single"/>
        </w:rPr>
      </w:pPr>
      <w:r>
        <w:rPr>
          <w:rFonts w:hint="eastAsia" w:ascii="Times New Roman" w:hAnsi="Times New Roman" w:eastAsia="仿宋_GB2312" w:cs="仿宋_GB2312"/>
          <w:snapToGrid/>
          <w:color w:val="auto"/>
          <w:sz w:val="28"/>
          <w:szCs w:val="28"/>
        </w:rPr>
        <w:t>6.工程承包范围：</w:t>
      </w:r>
      <w:r>
        <w:rPr>
          <w:rFonts w:hint="eastAsia" w:ascii="Times New Roman" w:hAnsi="Times New Roman" w:eastAsia="仿宋_GB2312" w:cs="仿宋_GB2312"/>
          <w:snapToGrid/>
          <w:color w:val="auto"/>
          <w:kern w:val="2"/>
          <w:sz w:val="28"/>
          <w:szCs w:val="28"/>
          <w:u w:val="single"/>
          <w:lang w:val="en-US" w:eastAsia="zh-CN"/>
        </w:rPr>
        <w:t xml:space="preserve">       </w:t>
      </w:r>
      <w:r>
        <w:rPr>
          <w:rFonts w:hint="eastAsia" w:ascii="Times New Roman" w:hAnsi="Times New Roman" w:eastAsia="仿宋_GB2312" w:cs="仿宋_GB2312"/>
          <w:snapToGrid/>
          <w:color w:val="auto"/>
          <w:kern w:val="2"/>
          <w:sz w:val="28"/>
          <w:szCs w:val="28"/>
          <w:u w:val="single"/>
        </w:rPr>
        <w:t>。</w:t>
      </w:r>
    </w:p>
    <w:p>
      <w:pPr>
        <w:widowControl w:val="0"/>
        <w:kinsoku/>
        <w:autoSpaceDE/>
        <w:autoSpaceDN/>
        <w:adjustRightInd/>
        <w:snapToGrid/>
        <w:spacing w:line="440" w:lineRule="exact"/>
        <w:ind w:firstLine="426"/>
        <w:jc w:val="both"/>
        <w:textAlignment w:val="auto"/>
        <w:rPr>
          <w:rFonts w:ascii="Times New Roman" w:hAnsi="Times New Roman" w:eastAsia="仿宋_GB2312" w:cs="仿宋_GB2312"/>
          <w:b/>
          <w:bCs/>
          <w:snapToGrid/>
          <w:color w:val="auto"/>
          <w:sz w:val="28"/>
          <w:szCs w:val="28"/>
        </w:rPr>
      </w:pPr>
      <w:bookmarkStart w:id="15" w:name="_Toc54862166"/>
      <w:r>
        <w:rPr>
          <w:rFonts w:hint="eastAsia" w:ascii="Times New Roman" w:hAnsi="Times New Roman" w:eastAsia="仿宋_GB2312" w:cs="仿宋_GB2312"/>
          <w:bCs/>
          <w:snapToGrid/>
          <w:color w:val="auto"/>
          <w:sz w:val="28"/>
          <w:szCs w:val="28"/>
        </w:rPr>
        <w:t>二、合同工期</w:t>
      </w:r>
      <w:bookmarkEnd w:id="15"/>
    </w:p>
    <w:p>
      <w:pPr>
        <w:widowControl w:val="0"/>
        <w:kinsoku/>
        <w:autoSpaceDE/>
        <w:autoSpaceDN/>
        <w:adjustRightInd/>
        <w:snapToGrid/>
        <w:spacing w:line="440" w:lineRule="exact"/>
        <w:ind w:firstLine="426"/>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计划开始工作日期：</w:t>
      </w:r>
      <w:r>
        <w:rPr>
          <w:rFonts w:hint="eastAsia" w:ascii="Times New Roman" w:hAnsi="Times New Roman" w:eastAsia="仿宋_GB2312" w:cs="仿宋_GB2312"/>
          <w:snapToGrid/>
          <w:color w:val="auto"/>
          <w:sz w:val="28"/>
          <w:szCs w:val="28"/>
          <w:u w:val="single"/>
        </w:rPr>
        <w:t xml:space="preserve">      </w:t>
      </w:r>
      <w:r>
        <w:rPr>
          <w:rFonts w:hint="eastAsia" w:ascii="Times New Roman" w:hAnsi="Times New Roman" w:eastAsia="仿宋_GB2312" w:cs="仿宋_GB2312"/>
          <w:snapToGrid/>
          <w:color w:val="auto"/>
          <w:sz w:val="28"/>
          <w:szCs w:val="28"/>
        </w:rPr>
        <w:t>年</w:t>
      </w:r>
      <w:r>
        <w:rPr>
          <w:rFonts w:hint="eastAsia" w:ascii="Times New Roman" w:hAnsi="Times New Roman" w:eastAsia="仿宋_GB2312" w:cs="仿宋_GB2312"/>
          <w:snapToGrid/>
          <w:color w:val="auto"/>
          <w:sz w:val="28"/>
          <w:szCs w:val="28"/>
          <w:u w:val="single"/>
        </w:rPr>
        <w:t xml:space="preserve">     </w:t>
      </w:r>
      <w:r>
        <w:rPr>
          <w:rFonts w:hint="eastAsia" w:ascii="Times New Roman" w:hAnsi="Times New Roman" w:eastAsia="仿宋_GB2312" w:cs="仿宋_GB2312"/>
          <w:snapToGrid/>
          <w:color w:val="auto"/>
          <w:sz w:val="28"/>
          <w:szCs w:val="28"/>
        </w:rPr>
        <w:t>月</w:t>
      </w:r>
      <w:r>
        <w:rPr>
          <w:rFonts w:hint="eastAsia" w:ascii="Times New Roman" w:hAnsi="Times New Roman" w:eastAsia="仿宋_GB2312" w:cs="仿宋_GB2312"/>
          <w:snapToGrid/>
          <w:color w:val="auto"/>
          <w:sz w:val="28"/>
          <w:szCs w:val="28"/>
          <w:u w:val="single"/>
        </w:rPr>
        <w:t xml:space="preserve">     </w:t>
      </w:r>
      <w:r>
        <w:rPr>
          <w:rFonts w:hint="eastAsia" w:ascii="Times New Roman" w:hAnsi="Times New Roman" w:eastAsia="仿宋_GB2312" w:cs="仿宋_GB2312"/>
          <w:snapToGrid/>
          <w:color w:val="auto"/>
          <w:sz w:val="28"/>
          <w:szCs w:val="28"/>
        </w:rPr>
        <w:t>日。</w:t>
      </w:r>
    </w:p>
    <w:p>
      <w:pPr>
        <w:widowControl w:val="0"/>
        <w:kinsoku/>
        <w:autoSpaceDE/>
        <w:autoSpaceDN/>
        <w:adjustRightInd/>
        <w:snapToGrid/>
        <w:spacing w:line="440" w:lineRule="exact"/>
        <w:ind w:firstLine="426"/>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计划开始现场施工日期：</w:t>
      </w:r>
      <w:r>
        <w:rPr>
          <w:rFonts w:hint="eastAsia" w:ascii="Times New Roman" w:hAnsi="Times New Roman" w:eastAsia="仿宋_GB2312" w:cs="仿宋_GB2312"/>
          <w:snapToGrid/>
          <w:color w:val="auto"/>
          <w:sz w:val="28"/>
          <w:szCs w:val="28"/>
          <w:u w:val="single"/>
        </w:rPr>
        <w:t xml:space="preserve">      </w:t>
      </w:r>
      <w:r>
        <w:rPr>
          <w:rFonts w:hint="eastAsia" w:ascii="Times New Roman" w:hAnsi="Times New Roman" w:eastAsia="仿宋_GB2312" w:cs="仿宋_GB2312"/>
          <w:snapToGrid/>
          <w:color w:val="auto"/>
          <w:sz w:val="28"/>
          <w:szCs w:val="28"/>
        </w:rPr>
        <w:t>年</w:t>
      </w:r>
      <w:r>
        <w:rPr>
          <w:rFonts w:hint="eastAsia" w:ascii="Times New Roman" w:hAnsi="Times New Roman" w:eastAsia="仿宋_GB2312" w:cs="仿宋_GB2312"/>
          <w:snapToGrid/>
          <w:color w:val="auto"/>
          <w:sz w:val="28"/>
          <w:szCs w:val="28"/>
          <w:u w:val="single"/>
        </w:rPr>
        <w:t xml:space="preserve">      </w:t>
      </w:r>
      <w:r>
        <w:rPr>
          <w:rFonts w:hint="eastAsia" w:ascii="Times New Roman" w:hAnsi="Times New Roman" w:eastAsia="仿宋_GB2312" w:cs="仿宋_GB2312"/>
          <w:snapToGrid/>
          <w:color w:val="auto"/>
          <w:sz w:val="28"/>
          <w:szCs w:val="28"/>
        </w:rPr>
        <w:t>月</w:t>
      </w:r>
      <w:r>
        <w:rPr>
          <w:rFonts w:hint="eastAsia" w:ascii="Times New Roman" w:hAnsi="Times New Roman" w:eastAsia="仿宋_GB2312" w:cs="仿宋_GB2312"/>
          <w:snapToGrid/>
          <w:color w:val="auto"/>
          <w:sz w:val="28"/>
          <w:szCs w:val="28"/>
          <w:u w:val="single"/>
        </w:rPr>
        <w:t xml:space="preserve">     </w:t>
      </w:r>
      <w:r>
        <w:rPr>
          <w:rFonts w:hint="eastAsia" w:ascii="Times New Roman" w:hAnsi="Times New Roman" w:eastAsia="仿宋_GB2312" w:cs="仿宋_GB2312"/>
          <w:snapToGrid/>
          <w:color w:val="auto"/>
          <w:sz w:val="28"/>
          <w:szCs w:val="28"/>
        </w:rPr>
        <w:t>日。</w:t>
      </w:r>
    </w:p>
    <w:p>
      <w:pPr>
        <w:widowControl w:val="0"/>
        <w:kinsoku/>
        <w:autoSpaceDE/>
        <w:autoSpaceDN/>
        <w:adjustRightInd/>
        <w:snapToGrid/>
        <w:spacing w:line="440" w:lineRule="exact"/>
        <w:ind w:firstLine="426"/>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计划竣工日期：</w:t>
      </w:r>
      <w:r>
        <w:rPr>
          <w:rFonts w:hint="eastAsia" w:ascii="Times New Roman" w:hAnsi="Times New Roman" w:eastAsia="仿宋_GB2312" w:cs="仿宋_GB2312"/>
          <w:snapToGrid/>
          <w:color w:val="auto"/>
          <w:sz w:val="28"/>
          <w:szCs w:val="28"/>
          <w:u w:val="single"/>
        </w:rPr>
        <w:t xml:space="preserve">      </w:t>
      </w:r>
      <w:r>
        <w:rPr>
          <w:rFonts w:hint="eastAsia" w:ascii="Times New Roman" w:hAnsi="Times New Roman" w:eastAsia="仿宋_GB2312" w:cs="仿宋_GB2312"/>
          <w:snapToGrid/>
          <w:color w:val="auto"/>
          <w:sz w:val="28"/>
          <w:szCs w:val="28"/>
        </w:rPr>
        <w:t>年</w:t>
      </w:r>
      <w:r>
        <w:rPr>
          <w:rFonts w:hint="eastAsia" w:ascii="Times New Roman" w:hAnsi="Times New Roman" w:eastAsia="仿宋_GB2312" w:cs="仿宋_GB2312"/>
          <w:snapToGrid/>
          <w:color w:val="auto"/>
          <w:sz w:val="28"/>
          <w:szCs w:val="28"/>
          <w:u w:val="single"/>
        </w:rPr>
        <w:t xml:space="preserve">     </w:t>
      </w:r>
      <w:r>
        <w:rPr>
          <w:rFonts w:hint="eastAsia" w:ascii="Times New Roman" w:hAnsi="Times New Roman" w:eastAsia="仿宋_GB2312" w:cs="仿宋_GB2312"/>
          <w:snapToGrid/>
          <w:color w:val="auto"/>
          <w:sz w:val="28"/>
          <w:szCs w:val="28"/>
        </w:rPr>
        <w:t>月</w:t>
      </w:r>
      <w:r>
        <w:rPr>
          <w:rFonts w:hint="eastAsia" w:ascii="Times New Roman" w:hAnsi="Times New Roman" w:eastAsia="仿宋_GB2312" w:cs="仿宋_GB2312"/>
          <w:snapToGrid/>
          <w:color w:val="auto"/>
          <w:sz w:val="28"/>
          <w:szCs w:val="28"/>
          <w:u w:val="single"/>
        </w:rPr>
        <w:t xml:space="preserve">      </w:t>
      </w:r>
      <w:r>
        <w:rPr>
          <w:rFonts w:hint="eastAsia" w:ascii="Times New Roman" w:hAnsi="Times New Roman" w:eastAsia="仿宋_GB2312" w:cs="仿宋_GB2312"/>
          <w:snapToGrid/>
          <w:color w:val="auto"/>
          <w:sz w:val="28"/>
          <w:szCs w:val="28"/>
        </w:rPr>
        <w:t>日。</w:t>
      </w:r>
    </w:p>
    <w:p>
      <w:pPr>
        <w:widowControl w:val="0"/>
        <w:kinsoku/>
        <w:autoSpaceDE/>
        <w:autoSpaceDN/>
        <w:adjustRightInd/>
        <w:snapToGrid/>
        <w:spacing w:line="440" w:lineRule="exact"/>
        <w:ind w:firstLine="426"/>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总工期天数：</w:t>
      </w:r>
      <w:r>
        <w:rPr>
          <w:rFonts w:hint="eastAsia" w:ascii="Times New Roman" w:hAnsi="Times New Roman" w:eastAsia="仿宋_GB2312" w:cs="仿宋_GB2312"/>
          <w:snapToGrid/>
          <w:color w:val="auto"/>
          <w:sz w:val="28"/>
          <w:szCs w:val="28"/>
          <w:u w:val="single"/>
        </w:rPr>
        <w:t xml:space="preserve">     </w:t>
      </w:r>
      <w:r>
        <w:rPr>
          <w:rFonts w:hint="eastAsia" w:ascii="仿宋_GB2312" w:hAnsi="仿宋_GB2312" w:eastAsia="仿宋_GB2312" w:cs="仿宋_GB2312"/>
          <w:snapToGrid/>
          <w:color w:val="auto"/>
          <w:sz w:val="28"/>
          <w:szCs w:val="28"/>
        </w:rPr>
        <w:t>日历天</w:t>
      </w:r>
      <w:r>
        <w:rPr>
          <w:rFonts w:hint="eastAsia" w:ascii="Times New Roman" w:hAnsi="Times New Roman" w:eastAsia="仿宋_GB2312" w:cs="仿宋_GB2312"/>
          <w:snapToGrid/>
          <w:color w:val="auto"/>
          <w:sz w:val="28"/>
          <w:szCs w:val="28"/>
        </w:rPr>
        <w:t>，</w:t>
      </w:r>
      <w:r>
        <w:rPr>
          <w:rFonts w:hint="eastAsia" w:ascii="仿宋_GB2312" w:hAnsi="仿宋_GB2312" w:eastAsia="仿宋_GB2312" w:cs="仿宋_GB2312"/>
          <w:snapToGrid/>
          <w:color w:val="auto"/>
          <w:sz w:val="28"/>
          <w:szCs w:val="28"/>
        </w:rPr>
        <w:t>其中设计周期</w:t>
      </w:r>
      <w:r>
        <w:rPr>
          <w:rFonts w:hint="eastAsia" w:ascii="仿宋_GB2312" w:hAnsi="仿宋_GB2312" w:eastAsia="仿宋_GB2312" w:cs="仿宋_GB2312"/>
          <w:snapToGrid/>
          <w:color w:val="auto"/>
          <w:sz w:val="28"/>
          <w:szCs w:val="28"/>
          <w:u w:val="single"/>
        </w:rPr>
        <w:t xml:space="preserve">     </w:t>
      </w:r>
      <w:r>
        <w:rPr>
          <w:rFonts w:hint="eastAsia" w:ascii="仿宋_GB2312" w:hAnsi="仿宋_GB2312" w:eastAsia="仿宋_GB2312" w:cs="仿宋_GB2312"/>
          <w:snapToGrid/>
          <w:color w:val="auto"/>
          <w:sz w:val="28"/>
          <w:szCs w:val="28"/>
        </w:rPr>
        <w:t>日历天，施工工期</w:t>
      </w:r>
      <w:r>
        <w:rPr>
          <w:rFonts w:hint="eastAsia" w:ascii="仿宋_GB2312" w:hAnsi="仿宋_GB2312" w:eastAsia="仿宋_GB2312" w:cs="仿宋_GB2312"/>
          <w:snapToGrid/>
          <w:color w:val="auto"/>
          <w:sz w:val="28"/>
          <w:szCs w:val="28"/>
          <w:u w:val="single"/>
        </w:rPr>
        <w:t xml:space="preserve">     </w:t>
      </w:r>
      <w:r>
        <w:rPr>
          <w:rFonts w:hint="eastAsia" w:ascii="仿宋_GB2312" w:hAnsi="仿宋_GB2312" w:eastAsia="仿宋_GB2312" w:cs="仿宋_GB2312"/>
          <w:snapToGrid/>
          <w:color w:val="auto"/>
          <w:sz w:val="28"/>
          <w:szCs w:val="28"/>
        </w:rPr>
        <w:t>日历天</w:t>
      </w:r>
      <w:r>
        <w:rPr>
          <w:rFonts w:hint="eastAsia" w:ascii="宋体" w:hAnsi="宋体" w:eastAsia="宋体" w:cs="宋体"/>
          <w:snapToGrid/>
          <w:color w:val="auto"/>
          <w:sz w:val="24"/>
          <w:szCs w:val="24"/>
        </w:rPr>
        <w:t>，</w:t>
      </w:r>
      <w:r>
        <w:rPr>
          <w:rFonts w:hint="eastAsia" w:ascii="Times New Roman" w:hAnsi="Times New Roman" w:eastAsia="仿宋_GB2312" w:cs="仿宋_GB2312"/>
          <w:snapToGrid/>
          <w:color w:val="auto"/>
          <w:sz w:val="28"/>
          <w:szCs w:val="28"/>
        </w:rPr>
        <w:t>工期总日历天数与根据前述计划日期计算的工期天数不一致的，以工期总日历天数为准。</w:t>
      </w:r>
    </w:p>
    <w:p>
      <w:pPr>
        <w:widowControl w:val="0"/>
        <w:kinsoku/>
        <w:autoSpaceDE/>
        <w:autoSpaceDN/>
        <w:adjustRightInd/>
        <w:snapToGrid/>
        <w:spacing w:line="440" w:lineRule="exact"/>
        <w:ind w:firstLine="426"/>
        <w:jc w:val="both"/>
        <w:textAlignment w:val="auto"/>
        <w:rPr>
          <w:rFonts w:ascii="Times New Roman" w:hAnsi="Times New Roman" w:eastAsia="仿宋_GB2312" w:cs="仿宋_GB2312"/>
          <w:b/>
          <w:bCs/>
          <w:snapToGrid/>
          <w:color w:val="auto"/>
          <w:sz w:val="28"/>
          <w:szCs w:val="28"/>
        </w:rPr>
      </w:pPr>
      <w:bookmarkStart w:id="16" w:name="_Toc54862167"/>
      <w:r>
        <w:rPr>
          <w:rFonts w:hint="eastAsia" w:ascii="Times New Roman" w:hAnsi="Times New Roman" w:eastAsia="仿宋_GB2312" w:cs="仿宋_GB2312"/>
          <w:bCs/>
          <w:snapToGrid/>
          <w:color w:val="auto"/>
          <w:sz w:val="28"/>
          <w:szCs w:val="28"/>
        </w:rPr>
        <w:t>三、质量标准</w:t>
      </w:r>
      <w:bookmarkEnd w:id="16"/>
    </w:p>
    <w:p>
      <w:pPr>
        <w:widowControl w:val="0"/>
        <w:kinsoku/>
        <w:autoSpaceDE/>
        <w:autoSpaceDN/>
        <w:adjustRightInd/>
        <w:snapToGrid/>
        <w:spacing w:line="440" w:lineRule="exact"/>
        <w:ind w:firstLine="560" w:firstLineChars="200"/>
        <w:jc w:val="both"/>
        <w:textAlignment w:val="auto"/>
        <w:rPr>
          <w:rFonts w:ascii="Times New Roman" w:hAnsi="Times New Roman" w:eastAsia="仿宋_GB2312" w:cs="仿宋_GB2312"/>
          <w:snapToGrid/>
          <w:color w:val="auto"/>
          <w:sz w:val="28"/>
          <w:szCs w:val="28"/>
          <w:u w:val="single"/>
        </w:rPr>
      </w:pPr>
      <w:bookmarkStart w:id="17" w:name="_Toc54862168"/>
      <w:r>
        <w:rPr>
          <w:rFonts w:hint="eastAsia" w:ascii="Times New Roman" w:hAnsi="Times New Roman" w:eastAsia="仿宋_GB2312" w:cs="仿宋_GB2312"/>
          <w:snapToGrid/>
          <w:color w:val="auto"/>
          <w:kern w:val="2"/>
          <w:sz w:val="28"/>
          <w:szCs w:val="28"/>
        </w:rPr>
        <w:t>1、设计质量标准：</w:t>
      </w:r>
      <w:r>
        <w:rPr>
          <w:rFonts w:hint="eastAsia" w:ascii="Times New Roman" w:hAnsi="Times New Roman" w:eastAsia="仿宋_GB2312" w:cs="仿宋_GB2312"/>
          <w:snapToGrid/>
          <w:color w:val="auto"/>
          <w:sz w:val="28"/>
          <w:szCs w:val="28"/>
          <w:u w:val="single"/>
          <w:lang w:val="en-US" w:eastAsia="zh-CN"/>
        </w:rPr>
        <w:t xml:space="preserve"> </w:t>
      </w:r>
      <w:r>
        <w:rPr>
          <w:rFonts w:hint="eastAsia" w:ascii="Times New Roman" w:hAnsi="Times New Roman" w:eastAsia="仿宋_GB2312" w:cs="仿宋_GB2312"/>
          <w:snapToGrid/>
          <w:color w:val="auto"/>
          <w:sz w:val="28"/>
          <w:szCs w:val="28"/>
          <w:u w:val="single"/>
        </w:rPr>
        <w:t>；</w:t>
      </w:r>
    </w:p>
    <w:p>
      <w:pPr>
        <w:widowControl w:val="0"/>
        <w:kinsoku/>
        <w:autoSpaceDE/>
        <w:autoSpaceDN/>
        <w:adjustRightInd/>
        <w:snapToGrid/>
        <w:spacing w:line="440" w:lineRule="exact"/>
        <w:ind w:firstLine="560" w:firstLineChars="200"/>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2、设备采购质量标准：</w:t>
      </w:r>
      <w:r>
        <w:rPr>
          <w:rFonts w:hint="eastAsia" w:ascii="Times New Roman" w:hAnsi="Times New Roman" w:eastAsia="仿宋_GB2312" w:cs="仿宋_GB2312"/>
          <w:snapToGrid/>
          <w:color w:val="auto"/>
          <w:kern w:val="2"/>
          <w:sz w:val="28"/>
          <w:szCs w:val="28"/>
          <w:u w:val="single"/>
          <w:lang w:val="en-US" w:eastAsia="zh-CN"/>
        </w:rPr>
        <w:t xml:space="preserve"> </w:t>
      </w:r>
      <w:r>
        <w:rPr>
          <w:rFonts w:hint="eastAsia" w:ascii="Times New Roman" w:hAnsi="Times New Roman" w:eastAsia="仿宋_GB2312" w:cs="仿宋_GB2312"/>
          <w:snapToGrid/>
          <w:color w:val="auto"/>
          <w:kern w:val="2"/>
          <w:sz w:val="28"/>
          <w:szCs w:val="28"/>
        </w:rPr>
        <w:t>；</w:t>
      </w:r>
    </w:p>
    <w:p>
      <w:pPr>
        <w:widowControl w:val="0"/>
        <w:kinsoku/>
        <w:autoSpaceDE/>
        <w:autoSpaceDN/>
        <w:adjustRightInd/>
        <w:snapToGrid/>
        <w:spacing w:line="440" w:lineRule="exact"/>
        <w:ind w:firstLine="560" w:firstLineChars="200"/>
        <w:jc w:val="both"/>
        <w:textAlignment w:val="auto"/>
        <w:rPr>
          <w:rFonts w:ascii="Times New Roman" w:hAnsi="Times New Roman" w:eastAsia="仿宋_GB2312" w:cs="仿宋_GB2312"/>
          <w:snapToGrid/>
          <w:color w:val="auto"/>
          <w:sz w:val="28"/>
          <w:szCs w:val="28"/>
          <w:u w:val="single"/>
        </w:rPr>
      </w:pPr>
      <w:r>
        <w:rPr>
          <w:rFonts w:hint="eastAsia" w:ascii="Times New Roman" w:hAnsi="Times New Roman" w:eastAsia="仿宋_GB2312" w:cs="仿宋_GB2312"/>
          <w:snapToGrid/>
          <w:color w:val="auto"/>
          <w:kern w:val="2"/>
          <w:sz w:val="28"/>
          <w:szCs w:val="28"/>
        </w:rPr>
        <w:t>3、施工质量标准：</w:t>
      </w:r>
      <w:r>
        <w:rPr>
          <w:rFonts w:hint="eastAsia" w:ascii="Times New Roman" w:hAnsi="Times New Roman" w:eastAsia="仿宋_GB2312" w:cs="仿宋_GB2312"/>
          <w:snapToGrid/>
          <w:color w:val="auto"/>
          <w:sz w:val="28"/>
          <w:szCs w:val="28"/>
          <w:u w:val="single"/>
          <w:lang w:val="en-US" w:eastAsia="zh-CN"/>
        </w:rPr>
        <w:t xml:space="preserve"> </w:t>
      </w:r>
      <w:r>
        <w:rPr>
          <w:rFonts w:hint="eastAsia" w:ascii="Times New Roman" w:hAnsi="Times New Roman" w:eastAsia="仿宋_GB2312" w:cs="仿宋_GB2312"/>
          <w:snapToGrid/>
          <w:color w:val="auto"/>
          <w:sz w:val="28"/>
          <w:szCs w:val="28"/>
          <w:u w:val="single"/>
        </w:rPr>
        <w:t>。</w:t>
      </w:r>
    </w:p>
    <w:p>
      <w:pPr>
        <w:widowControl w:val="0"/>
        <w:kinsoku/>
        <w:autoSpaceDE/>
        <w:autoSpaceDN/>
        <w:adjustRightInd/>
        <w:snapToGrid/>
        <w:spacing w:line="440" w:lineRule="exact"/>
        <w:ind w:firstLine="426"/>
        <w:jc w:val="both"/>
        <w:textAlignment w:val="auto"/>
        <w:rPr>
          <w:rFonts w:ascii="Times New Roman" w:hAnsi="Times New Roman" w:eastAsia="仿宋_GB2312" w:cs="仿宋_GB2312"/>
          <w:bCs/>
          <w:snapToGrid/>
          <w:color w:val="auto"/>
          <w:sz w:val="28"/>
          <w:szCs w:val="28"/>
        </w:rPr>
      </w:pPr>
      <w:r>
        <w:rPr>
          <w:rFonts w:hint="eastAsia" w:ascii="Times New Roman" w:hAnsi="Times New Roman" w:eastAsia="仿宋_GB2312" w:cs="仿宋_GB2312"/>
          <w:bCs/>
          <w:snapToGrid/>
          <w:color w:val="auto"/>
          <w:sz w:val="28"/>
          <w:szCs w:val="28"/>
        </w:rPr>
        <w:t>四、签约合同价与合同价格形式</w:t>
      </w:r>
      <w:bookmarkEnd w:id="17"/>
    </w:p>
    <w:p>
      <w:pPr>
        <w:widowControl w:val="0"/>
        <w:kinsoku/>
        <w:autoSpaceDE/>
        <w:autoSpaceDN/>
        <w:adjustRightInd/>
        <w:snapToGrid/>
        <w:spacing w:line="440" w:lineRule="exact"/>
        <w:ind w:firstLine="426"/>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1.签约暂定合同价（含税）为：</w:t>
      </w:r>
    </w:p>
    <w:p>
      <w:pPr>
        <w:widowControl w:val="0"/>
        <w:kinsoku/>
        <w:autoSpaceDE/>
        <w:autoSpaceDN/>
        <w:adjustRightInd/>
        <w:snapToGrid/>
        <w:spacing w:line="440" w:lineRule="exact"/>
        <w:ind w:firstLine="426"/>
        <w:jc w:val="both"/>
        <w:textAlignment w:val="auto"/>
        <w:rPr>
          <w:rFonts w:hint="eastAsia" w:ascii="仿宋_GB2312" w:hAnsi="仿宋_GB2312" w:eastAsia="仿宋_GB2312" w:cs="仿宋_GB2312"/>
          <w:snapToGrid/>
          <w:color w:val="auto"/>
          <w:sz w:val="28"/>
          <w:szCs w:val="28"/>
        </w:rPr>
      </w:pPr>
      <w:r>
        <w:rPr>
          <w:rFonts w:hint="eastAsia" w:ascii="Times New Roman" w:hAnsi="Times New Roman" w:eastAsia="仿宋_GB2312" w:cs="仿宋_GB2312"/>
          <w:snapToGrid/>
          <w:color w:val="auto"/>
          <w:sz w:val="28"/>
          <w:szCs w:val="28"/>
        </w:rPr>
        <w:t xml:space="preserve">人民币（大写) </w:t>
      </w:r>
      <w:r>
        <w:rPr>
          <w:rFonts w:hint="eastAsia" w:ascii="Times New Roman" w:hAnsi="Times New Roman" w:eastAsia="仿宋_GB2312" w:cs="仿宋_GB2312"/>
          <w:snapToGrid/>
          <w:color w:val="auto"/>
          <w:sz w:val="28"/>
          <w:szCs w:val="28"/>
          <w:u w:val="single"/>
        </w:rPr>
        <w:t xml:space="preserve">            </w:t>
      </w:r>
      <w:r>
        <w:rPr>
          <w:rFonts w:hint="eastAsia" w:ascii="Times New Roman" w:hAnsi="Times New Roman" w:eastAsia="仿宋_GB2312" w:cs="仿宋_GB2312"/>
          <w:snapToGrid/>
          <w:color w:val="auto"/>
          <w:sz w:val="28"/>
          <w:szCs w:val="28"/>
        </w:rPr>
        <w:t>（¥</w:t>
      </w:r>
      <w:r>
        <w:rPr>
          <w:rFonts w:hint="eastAsia" w:ascii="Times New Roman" w:hAnsi="Times New Roman" w:eastAsia="仿宋_GB2312" w:cs="仿宋_GB2312"/>
          <w:snapToGrid/>
          <w:color w:val="auto"/>
          <w:sz w:val="28"/>
          <w:szCs w:val="28"/>
          <w:u w:val="single"/>
        </w:rPr>
        <w:t xml:space="preserve">           </w:t>
      </w:r>
      <w:r>
        <w:rPr>
          <w:rFonts w:hint="eastAsia" w:ascii="Times New Roman" w:hAnsi="Times New Roman" w:eastAsia="仿宋_GB2312" w:cs="仿宋_GB2312"/>
          <w:snapToGrid/>
          <w:color w:val="auto"/>
          <w:sz w:val="28"/>
          <w:szCs w:val="28"/>
        </w:rPr>
        <w:t>元）。</w:t>
      </w:r>
      <w:r>
        <w:rPr>
          <w:rFonts w:hint="eastAsia" w:ascii="仿宋_GB2312" w:hAnsi="仿宋_GB2312" w:eastAsia="仿宋_GB2312" w:cs="仿宋_GB2312"/>
          <w:snapToGrid/>
          <w:color w:val="auto"/>
          <w:sz w:val="28"/>
          <w:szCs w:val="28"/>
        </w:rPr>
        <w:t>变更优惠率为：</w:t>
      </w:r>
      <w:r>
        <w:rPr>
          <w:rFonts w:hint="eastAsia" w:ascii="仿宋_GB2312" w:hAnsi="仿宋_GB2312" w:eastAsia="仿宋_GB2312" w:cs="仿宋_GB2312"/>
          <w:snapToGrid/>
          <w:color w:val="auto"/>
          <w:sz w:val="28"/>
          <w:szCs w:val="28"/>
          <w:u w:val="single"/>
        </w:rPr>
        <w:t xml:space="preserve">   </w:t>
      </w:r>
      <w:r>
        <w:rPr>
          <w:rFonts w:hint="eastAsia" w:ascii="仿宋_GB2312" w:hAnsi="仿宋_GB2312" w:eastAsia="仿宋_GB2312" w:cs="仿宋_GB2312"/>
          <w:snapToGrid/>
          <w:color w:val="auto"/>
          <w:sz w:val="28"/>
          <w:szCs w:val="28"/>
        </w:rPr>
        <w:t>%。</w:t>
      </w:r>
    </w:p>
    <w:p>
      <w:pPr>
        <w:widowControl w:val="0"/>
        <w:kinsoku/>
        <w:autoSpaceDE/>
        <w:autoSpaceDN/>
        <w:adjustRightInd/>
        <w:snapToGrid/>
        <w:spacing w:line="440" w:lineRule="exact"/>
        <w:ind w:firstLine="426"/>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 xml:space="preserve">具体构成详见价格清单。其中： </w:t>
      </w:r>
    </w:p>
    <w:p>
      <w:pPr>
        <w:widowControl w:val="0"/>
        <w:kinsoku/>
        <w:autoSpaceDE/>
        <w:autoSpaceDN/>
        <w:adjustRightInd/>
        <w:snapToGrid/>
        <w:spacing w:line="440" w:lineRule="exact"/>
        <w:ind w:firstLine="426"/>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（1）暂定设计费及其他服务费（含税）：</w:t>
      </w:r>
    </w:p>
    <w:p>
      <w:pPr>
        <w:kinsoku/>
        <w:autoSpaceDE/>
        <w:autoSpaceDN/>
        <w:adjustRightInd/>
        <w:snapToGrid/>
        <w:spacing w:line="440" w:lineRule="exact"/>
        <w:ind w:firstLine="480" w:firstLineChars="200"/>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spacing w:val="-20"/>
          <w:kern w:val="2"/>
          <w:sz w:val="28"/>
          <w:szCs w:val="28"/>
        </w:rPr>
        <w:t xml:space="preserve">人民币（大写) </w:t>
      </w:r>
      <w:r>
        <w:rPr>
          <w:rFonts w:hint="eastAsia" w:ascii="Times New Roman" w:hAnsi="Times New Roman" w:eastAsia="仿宋_GB2312" w:cs="仿宋_GB2312"/>
          <w:snapToGrid/>
          <w:color w:val="auto"/>
          <w:spacing w:val="-20"/>
          <w:kern w:val="2"/>
          <w:sz w:val="28"/>
          <w:szCs w:val="28"/>
          <w:u w:val="single"/>
        </w:rPr>
        <w:t xml:space="preserve">            </w:t>
      </w:r>
      <w:r>
        <w:rPr>
          <w:rFonts w:hint="eastAsia" w:ascii="Times New Roman" w:hAnsi="Times New Roman" w:eastAsia="仿宋_GB2312" w:cs="仿宋_GB2312"/>
          <w:snapToGrid/>
          <w:color w:val="auto"/>
          <w:kern w:val="2"/>
          <w:sz w:val="28"/>
          <w:szCs w:val="28"/>
        </w:rPr>
        <w:t>（¥</w:t>
      </w:r>
      <w:r>
        <w:rPr>
          <w:rFonts w:hint="eastAsia" w:ascii="Times New Roman" w:hAnsi="Times New Roman" w:eastAsia="仿宋_GB2312" w:cs="仿宋_GB2312"/>
          <w:snapToGrid/>
          <w:color w:val="auto"/>
          <w:kern w:val="2"/>
          <w:sz w:val="28"/>
          <w:szCs w:val="28"/>
          <w:u w:val="single"/>
        </w:rPr>
        <w:t xml:space="preserve">        </w:t>
      </w:r>
      <w:r>
        <w:rPr>
          <w:rFonts w:hint="eastAsia" w:ascii="Times New Roman" w:hAnsi="Times New Roman" w:eastAsia="仿宋_GB2312" w:cs="仿宋_GB2312"/>
          <w:snapToGrid/>
          <w:color w:val="333333"/>
          <w:kern w:val="2"/>
          <w:sz w:val="28"/>
          <w:szCs w:val="28"/>
          <w:shd w:val="clear" w:color="auto" w:fill="FFFFFF"/>
        </w:rPr>
        <w:t>元</w:t>
      </w:r>
      <w:r>
        <w:rPr>
          <w:rFonts w:hint="eastAsia" w:ascii="Times New Roman" w:hAnsi="Times New Roman" w:eastAsia="仿宋_GB2312" w:cs="仿宋_GB2312"/>
          <w:snapToGrid/>
          <w:color w:val="auto"/>
          <w:kern w:val="2"/>
          <w:sz w:val="28"/>
          <w:szCs w:val="28"/>
        </w:rPr>
        <w:t>），适用税率：</w:t>
      </w:r>
      <w:r>
        <w:rPr>
          <w:rFonts w:hint="eastAsia" w:ascii="Times New Roman" w:hAnsi="Times New Roman" w:eastAsia="仿宋_GB2312" w:cs="仿宋_GB2312"/>
          <w:snapToGrid/>
          <w:color w:val="auto"/>
          <w:kern w:val="2"/>
          <w:sz w:val="28"/>
          <w:szCs w:val="28"/>
          <w:u w:val="single"/>
        </w:rPr>
        <w:t xml:space="preserve">  </w:t>
      </w:r>
      <w:r>
        <w:rPr>
          <w:rFonts w:hint="eastAsia" w:ascii="Times New Roman" w:hAnsi="Times New Roman" w:eastAsia="仿宋_GB2312" w:cs="仿宋_GB2312"/>
          <w:snapToGrid/>
          <w:color w:val="auto"/>
          <w:kern w:val="2"/>
          <w:sz w:val="28"/>
          <w:szCs w:val="28"/>
        </w:rPr>
        <w:t>%，税金为人民币（大写)</w:t>
      </w:r>
      <w:r>
        <w:rPr>
          <w:rFonts w:hint="eastAsia" w:ascii="Times New Roman" w:hAnsi="Times New Roman" w:eastAsia="仿宋_GB2312" w:cs="仿宋_GB2312"/>
          <w:snapToGrid/>
          <w:color w:val="auto"/>
          <w:kern w:val="2"/>
          <w:sz w:val="28"/>
          <w:szCs w:val="28"/>
          <w:u w:val="single"/>
        </w:rPr>
        <w:t xml:space="preserve">            </w:t>
      </w:r>
      <w:r>
        <w:rPr>
          <w:rFonts w:hint="eastAsia" w:ascii="Times New Roman" w:hAnsi="Times New Roman" w:eastAsia="仿宋_GB2312" w:cs="仿宋_GB2312"/>
          <w:snapToGrid/>
          <w:color w:val="auto"/>
          <w:kern w:val="2"/>
          <w:sz w:val="28"/>
          <w:szCs w:val="28"/>
        </w:rPr>
        <w:t xml:space="preserve">（¥ </w:t>
      </w:r>
      <w:r>
        <w:rPr>
          <w:rFonts w:hint="eastAsia" w:ascii="Times New Roman" w:hAnsi="Times New Roman" w:eastAsia="仿宋_GB2312" w:cs="仿宋_GB2312"/>
          <w:snapToGrid/>
          <w:color w:val="auto"/>
          <w:kern w:val="2"/>
          <w:sz w:val="28"/>
          <w:szCs w:val="28"/>
          <w:u w:val="single"/>
        </w:rPr>
        <w:t xml:space="preserve">         </w:t>
      </w:r>
      <w:r>
        <w:rPr>
          <w:rFonts w:hint="eastAsia" w:ascii="Times New Roman" w:hAnsi="Times New Roman" w:eastAsia="仿宋_GB2312" w:cs="仿宋_GB2312"/>
          <w:snapToGrid/>
          <w:color w:val="auto"/>
          <w:kern w:val="2"/>
          <w:sz w:val="28"/>
          <w:szCs w:val="28"/>
        </w:rPr>
        <w:t>元），不含税价为人民币（大写）</w:t>
      </w:r>
      <w:r>
        <w:rPr>
          <w:rFonts w:hint="eastAsia" w:ascii="Times New Roman" w:hAnsi="Times New Roman" w:eastAsia="仿宋_GB2312" w:cs="仿宋_GB2312"/>
          <w:snapToGrid/>
          <w:color w:val="auto"/>
          <w:kern w:val="2"/>
          <w:sz w:val="28"/>
          <w:szCs w:val="28"/>
          <w:u w:val="single"/>
        </w:rPr>
        <w:t xml:space="preserve">         </w:t>
      </w:r>
      <w:r>
        <w:rPr>
          <w:rFonts w:hint="eastAsia" w:ascii="Times New Roman" w:hAnsi="Times New Roman" w:eastAsia="仿宋_GB2312" w:cs="仿宋_GB2312"/>
          <w:snapToGrid/>
          <w:color w:val="auto"/>
          <w:kern w:val="2"/>
          <w:sz w:val="28"/>
          <w:szCs w:val="28"/>
        </w:rPr>
        <w:t>（¥</w:t>
      </w:r>
      <w:r>
        <w:rPr>
          <w:rFonts w:hint="eastAsia" w:ascii="Times New Roman" w:hAnsi="Times New Roman" w:eastAsia="仿宋_GB2312" w:cs="仿宋_GB2312"/>
          <w:snapToGrid/>
          <w:color w:val="auto"/>
          <w:kern w:val="2"/>
          <w:sz w:val="28"/>
          <w:szCs w:val="28"/>
          <w:u w:val="single"/>
        </w:rPr>
        <w:t xml:space="preserve">          </w:t>
      </w:r>
      <w:r>
        <w:rPr>
          <w:rFonts w:hint="eastAsia" w:ascii="Times New Roman" w:hAnsi="Times New Roman" w:eastAsia="仿宋_GB2312" w:cs="仿宋_GB2312"/>
          <w:snapToGrid/>
          <w:color w:val="auto"/>
          <w:kern w:val="2"/>
          <w:sz w:val="28"/>
          <w:szCs w:val="28"/>
        </w:rPr>
        <w:t xml:space="preserve">元）。 </w:t>
      </w:r>
    </w:p>
    <w:p>
      <w:pPr>
        <w:widowControl w:val="0"/>
        <w:kinsoku/>
        <w:autoSpaceDE/>
        <w:autoSpaceDN/>
        <w:adjustRightInd/>
        <w:snapToGrid/>
        <w:spacing w:line="440" w:lineRule="exact"/>
        <w:ind w:firstLine="426"/>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（2）设备购置费（含税）：</w:t>
      </w:r>
    </w:p>
    <w:p>
      <w:pPr>
        <w:kinsoku/>
        <w:autoSpaceDE/>
        <w:autoSpaceDN/>
        <w:adjustRightInd/>
        <w:snapToGrid/>
        <w:spacing w:line="440" w:lineRule="exact"/>
        <w:ind w:firstLine="560" w:firstLineChars="200"/>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 xml:space="preserve">人民币（大写) </w:t>
      </w:r>
      <w:r>
        <w:rPr>
          <w:rFonts w:hint="eastAsia" w:ascii="Times New Roman" w:hAnsi="Times New Roman" w:eastAsia="仿宋_GB2312" w:cs="仿宋_GB2312"/>
          <w:snapToGrid/>
          <w:color w:val="auto"/>
          <w:kern w:val="2"/>
          <w:sz w:val="28"/>
          <w:szCs w:val="28"/>
          <w:u w:val="single"/>
        </w:rPr>
        <w:t xml:space="preserve"> /  </w:t>
      </w:r>
      <w:r>
        <w:rPr>
          <w:rFonts w:hint="eastAsia" w:ascii="Times New Roman" w:hAnsi="Times New Roman" w:eastAsia="仿宋_GB2312" w:cs="仿宋_GB2312"/>
          <w:snapToGrid/>
          <w:color w:val="auto"/>
          <w:kern w:val="2"/>
          <w:sz w:val="28"/>
          <w:szCs w:val="28"/>
        </w:rPr>
        <w:t>（¥</w:t>
      </w:r>
      <w:r>
        <w:rPr>
          <w:rFonts w:hint="eastAsia" w:ascii="Times New Roman" w:hAnsi="Times New Roman" w:eastAsia="仿宋_GB2312" w:cs="仿宋_GB2312"/>
          <w:snapToGrid/>
          <w:color w:val="auto"/>
          <w:kern w:val="2"/>
          <w:sz w:val="28"/>
          <w:szCs w:val="28"/>
          <w:u w:val="single"/>
        </w:rPr>
        <w:t xml:space="preserve">  /  </w:t>
      </w:r>
      <w:r>
        <w:rPr>
          <w:rFonts w:hint="eastAsia" w:ascii="Times New Roman" w:hAnsi="Times New Roman" w:eastAsia="仿宋_GB2312" w:cs="仿宋_GB2312"/>
          <w:snapToGrid/>
          <w:color w:val="auto"/>
          <w:kern w:val="2"/>
          <w:sz w:val="28"/>
          <w:szCs w:val="28"/>
        </w:rPr>
        <w:t>元），适用税率：</w:t>
      </w:r>
      <w:r>
        <w:rPr>
          <w:rFonts w:hint="eastAsia" w:ascii="Times New Roman" w:hAnsi="Times New Roman" w:eastAsia="仿宋_GB2312" w:cs="仿宋_GB2312"/>
          <w:snapToGrid/>
          <w:color w:val="auto"/>
          <w:kern w:val="2"/>
          <w:sz w:val="28"/>
          <w:szCs w:val="28"/>
          <w:u w:val="single"/>
        </w:rPr>
        <w:t xml:space="preserve">  /  </w:t>
      </w:r>
      <w:r>
        <w:rPr>
          <w:rFonts w:hint="eastAsia" w:ascii="Times New Roman" w:hAnsi="Times New Roman" w:eastAsia="仿宋_GB2312" w:cs="仿宋_GB2312"/>
          <w:snapToGrid/>
          <w:color w:val="auto"/>
          <w:kern w:val="2"/>
          <w:sz w:val="28"/>
          <w:szCs w:val="28"/>
        </w:rPr>
        <w:t>%，税金为人民币（大写)</w:t>
      </w:r>
      <w:r>
        <w:rPr>
          <w:rFonts w:hint="eastAsia" w:ascii="Times New Roman" w:hAnsi="Times New Roman" w:eastAsia="仿宋_GB2312" w:cs="仿宋_GB2312"/>
          <w:snapToGrid/>
          <w:color w:val="auto"/>
          <w:kern w:val="2"/>
          <w:sz w:val="28"/>
          <w:szCs w:val="28"/>
          <w:u w:val="single"/>
        </w:rPr>
        <w:t xml:space="preserve">  /  </w:t>
      </w:r>
      <w:r>
        <w:rPr>
          <w:rFonts w:hint="eastAsia" w:ascii="Times New Roman" w:hAnsi="Times New Roman" w:eastAsia="仿宋_GB2312" w:cs="仿宋_GB2312"/>
          <w:snapToGrid/>
          <w:color w:val="auto"/>
          <w:kern w:val="2"/>
          <w:sz w:val="28"/>
          <w:szCs w:val="28"/>
        </w:rPr>
        <w:t xml:space="preserve">（¥ </w:t>
      </w:r>
      <w:r>
        <w:rPr>
          <w:rFonts w:hint="eastAsia" w:ascii="Times New Roman" w:hAnsi="Times New Roman" w:eastAsia="仿宋_GB2312" w:cs="仿宋_GB2312"/>
          <w:snapToGrid/>
          <w:color w:val="auto"/>
          <w:kern w:val="2"/>
          <w:sz w:val="28"/>
          <w:szCs w:val="28"/>
          <w:u w:val="single"/>
        </w:rPr>
        <w:t xml:space="preserve">  / </w:t>
      </w:r>
      <w:r>
        <w:rPr>
          <w:rFonts w:hint="eastAsia" w:ascii="Times New Roman" w:hAnsi="Times New Roman" w:eastAsia="仿宋_GB2312" w:cs="仿宋_GB2312"/>
          <w:snapToGrid/>
          <w:color w:val="auto"/>
          <w:kern w:val="2"/>
          <w:sz w:val="28"/>
          <w:szCs w:val="28"/>
        </w:rPr>
        <w:t>元），不含税价为人民币（大写）</w:t>
      </w:r>
      <w:r>
        <w:rPr>
          <w:rFonts w:hint="eastAsia" w:ascii="Times New Roman" w:hAnsi="Times New Roman" w:eastAsia="仿宋_GB2312" w:cs="仿宋_GB2312"/>
          <w:snapToGrid/>
          <w:color w:val="auto"/>
          <w:kern w:val="2"/>
          <w:sz w:val="28"/>
          <w:szCs w:val="28"/>
          <w:u w:val="single"/>
        </w:rPr>
        <w:t xml:space="preserve"> /  </w:t>
      </w:r>
      <w:r>
        <w:rPr>
          <w:rFonts w:hint="eastAsia" w:ascii="Times New Roman" w:hAnsi="Times New Roman" w:eastAsia="仿宋_GB2312" w:cs="仿宋_GB2312"/>
          <w:snapToGrid/>
          <w:color w:val="auto"/>
          <w:kern w:val="2"/>
          <w:sz w:val="28"/>
          <w:szCs w:val="28"/>
        </w:rPr>
        <w:t xml:space="preserve">（¥ </w:t>
      </w:r>
      <w:r>
        <w:rPr>
          <w:rFonts w:hint="eastAsia" w:ascii="Times New Roman" w:hAnsi="Times New Roman" w:eastAsia="仿宋_GB2312" w:cs="仿宋_GB2312"/>
          <w:snapToGrid/>
          <w:color w:val="auto"/>
          <w:kern w:val="2"/>
          <w:sz w:val="28"/>
          <w:szCs w:val="28"/>
          <w:u w:val="single"/>
        </w:rPr>
        <w:t xml:space="preserve">  /  </w:t>
      </w:r>
      <w:r>
        <w:rPr>
          <w:rFonts w:hint="eastAsia" w:ascii="Times New Roman" w:hAnsi="Times New Roman" w:eastAsia="仿宋_GB2312" w:cs="仿宋_GB2312"/>
          <w:snapToGrid/>
          <w:color w:val="auto"/>
          <w:kern w:val="2"/>
          <w:sz w:val="28"/>
          <w:szCs w:val="28"/>
        </w:rPr>
        <w:t xml:space="preserve">元）。 </w:t>
      </w:r>
    </w:p>
    <w:p>
      <w:pPr>
        <w:kinsoku/>
        <w:autoSpaceDE/>
        <w:autoSpaceDN/>
        <w:adjustRightInd/>
        <w:snapToGrid/>
        <w:spacing w:line="440" w:lineRule="exact"/>
        <w:ind w:firstLine="280" w:firstLineChars="100"/>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（3）暂定施工费：</w:t>
      </w:r>
    </w:p>
    <w:p>
      <w:pPr>
        <w:kinsoku/>
        <w:autoSpaceDE/>
        <w:autoSpaceDN/>
        <w:adjustRightInd/>
        <w:snapToGrid/>
        <w:spacing w:line="440" w:lineRule="exact"/>
        <w:ind w:firstLine="560" w:firstLineChars="200"/>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人民币含税（大写)</w:t>
      </w:r>
      <w:r>
        <w:rPr>
          <w:rFonts w:hint="eastAsia" w:ascii="Times New Roman" w:hAnsi="Times New Roman" w:eastAsia="仿宋_GB2312" w:cs="仿宋_GB2312"/>
          <w:snapToGrid/>
          <w:color w:val="auto"/>
          <w:kern w:val="2"/>
          <w:sz w:val="28"/>
          <w:szCs w:val="28"/>
          <w:u w:val="single"/>
        </w:rPr>
        <w:t xml:space="preserve">           </w:t>
      </w:r>
      <w:r>
        <w:rPr>
          <w:rFonts w:hint="eastAsia" w:ascii="Times New Roman" w:hAnsi="Times New Roman" w:eastAsia="仿宋_GB2312" w:cs="仿宋_GB2312"/>
          <w:snapToGrid/>
          <w:color w:val="auto"/>
          <w:kern w:val="2"/>
          <w:sz w:val="28"/>
          <w:szCs w:val="28"/>
        </w:rPr>
        <w:t>（</w:t>
      </w:r>
      <w:r>
        <w:rPr>
          <w:rFonts w:ascii="Times New Roman" w:hAnsi="Times New Roman" w:eastAsia="仿宋_GB2312" w:cs="Times New Roman"/>
          <w:snapToGrid/>
          <w:color w:val="auto"/>
          <w:kern w:val="2"/>
          <w:sz w:val="28"/>
          <w:szCs w:val="28"/>
        </w:rPr>
        <w:t>¥</w:t>
      </w:r>
      <w:r>
        <w:rPr>
          <w:rFonts w:ascii="Times New Roman" w:hAnsi="Times New Roman" w:eastAsia="仿宋_GB2312" w:cs="Times New Roman"/>
          <w:snapToGrid/>
          <w:color w:val="auto"/>
          <w:kern w:val="2"/>
          <w:sz w:val="28"/>
          <w:szCs w:val="28"/>
          <w:u w:val="single"/>
        </w:rPr>
        <w:t xml:space="preserve"> </w:t>
      </w:r>
      <w:r>
        <w:rPr>
          <w:rFonts w:hint="eastAsia" w:ascii="Times New Roman" w:hAnsi="Times New Roman" w:eastAsia="仿宋_GB2312" w:cs="Times New Roman"/>
          <w:snapToGrid/>
          <w:color w:val="auto"/>
          <w:kern w:val="2"/>
          <w:sz w:val="28"/>
          <w:szCs w:val="28"/>
          <w:u w:val="single"/>
        </w:rPr>
        <w:t xml:space="preserve">       </w:t>
      </w:r>
      <w:r>
        <w:rPr>
          <w:rFonts w:ascii="Times New Roman" w:hAnsi="Times New Roman" w:eastAsia="宋体" w:cs="Times New Roman"/>
          <w:snapToGrid/>
          <w:color w:val="333333"/>
          <w:kern w:val="2"/>
          <w:sz w:val="28"/>
          <w:szCs w:val="28"/>
          <w:shd w:val="clear" w:color="auto" w:fill="FFFFFF"/>
        </w:rPr>
        <w:t>元</w:t>
      </w:r>
      <w:r>
        <w:rPr>
          <w:rFonts w:ascii="Times New Roman" w:hAnsi="Times New Roman" w:eastAsia="仿宋_GB2312" w:cs="Times New Roman"/>
          <w:snapToGrid/>
          <w:color w:val="auto"/>
          <w:kern w:val="2"/>
          <w:sz w:val="28"/>
          <w:szCs w:val="28"/>
        </w:rPr>
        <w:t>）</w:t>
      </w:r>
      <w:r>
        <w:rPr>
          <w:rFonts w:hint="eastAsia" w:ascii="Times New Roman" w:hAnsi="Times New Roman" w:eastAsia="仿宋_GB2312" w:cs="仿宋_GB2312"/>
          <w:snapToGrid/>
          <w:color w:val="auto"/>
          <w:kern w:val="2"/>
          <w:sz w:val="28"/>
          <w:szCs w:val="28"/>
        </w:rPr>
        <w:t>；适用税率：</w:t>
      </w:r>
      <w:r>
        <w:rPr>
          <w:rFonts w:hint="eastAsia" w:ascii="Times New Roman" w:hAnsi="Times New Roman" w:eastAsia="仿宋_GB2312" w:cs="仿宋_GB2312"/>
          <w:snapToGrid/>
          <w:color w:val="auto"/>
          <w:kern w:val="2"/>
          <w:sz w:val="28"/>
          <w:szCs w:val="28"/>
          <w:u w:val="single"/>
        </w:rPr>
        <w:t xml:space="preserve">    </w:t>
      </w:r>
      <w:r>
        <w:rPr>
          <w:rFonts w:hint="eastAsia" w:ascii="Times New Roman" w:hAnsi="Times New Roman" w:eastAsia="仿宋_GB2312" w:cs="仿宋_GB2312"/>
          <w:snapToGrid/>
          <w:color w:val="auto"/>
          <w:kern w:val="2"/>
          <w:sz w:val="28"/>
          <w:szCs w:val="28"/>
        </w:rPr>
        <w:t>%，税金为人民币（大写)</w:t>
      </w:r>
      <w:r>
        <w:rPr>
          <w:rFonts w:hint="eastAsia" w:ascii="Times New Roman" w:hAnsi="Times New Roman" w:eastAsia="仿宋_GB2312" w:cs="仿宋_GB2312"/>
          <w:snapToGrid/>
          <w:color w:val="auto"/>
          <w:kern w:val="2"/>
          <w:sz w:val="28"/>
          <w:szCs w:val="28"/>
          <w:u w:val="single"/>
        </w:rPr>
        <w:t xml:space="preserve">             </w:t>
      </w:r>
      <w:r>
        <w:rPr>
          <w:rFonts w:hint="eastAsia" w:ascii="Times New Roman" w:hAnsi="Times New Roman" w:eastAsia="仿宋_GB2312" w:cs="仿宋_GB2312"/>
          <w:snapToGrid/>
          <w:color w:val="auto"/>
          <w:kern w:val="2"/>
          <w:sz w:val="28"/>
          <w:szCs w:val="28"/>
        </w:rPr>
        <w:t xml:space="preserve">（¥ </w:t>
      </w:r>
      <w:r>
        <w:rPr>
          <w:rFonts w:hint="eastAsia" w:ascii="Times New Roman" w:hAnsi="Times New Roman" w:eastAsia="仿宋_GB2312" w:cs="仿宋_GB2312"/>
          <w:snapToGrid/>
          <w:color w:val="auto"/>
          <w:kern w:val="2"/>
          <w:sz w:val="28"/>
          <w:szCs w:val="28"/>
          <w:u w:val="single"/>
        </w:rPr>
        <w:t xml:space="preserve">      </w:t>
      </w:r>
      <w:r>
        <w:rPr>
          <w:rFonts w:hint="eastAsia" w:ascii="Times New Roman" w:hAnsi="Times New Roman" w:eastAsia="仿宋_GB2312" w:cs="仿宋_GB2312"/>
          <w:snapToGrid/>
          <w:color w:val="auto"/>
          <w:kern w:val="2"/>
          <w:sz w:val="28"/>
          <w:szCs w:val="28"/>
        </w:rPr>
        <w:t>元），不含税价为人民币（大写）</w:t>
      </w:r>
      <w:r>
        <w:rPr>
          <w:rFonts w:hint="eastAsia" w:ascii="Times New Roman" w:hAnsi="Times New Roman" w:eastAsia="仿宋_GB2312" w:cs="仿宋_GB2312"/>
          <w:snapToGrid/>
          <w:color w:val="auto"/>
          <w:kern w:val="2"/>
          <w:sz w:val="28"/>
          <w:szCs w:val="28"/>
          <w:u w:val="single"/>
        </w:rPr>
        <w:t xml:space="preserve">         </w:t>
      </w:r>
      <w:r>
        <w:rPr>
          <w:rFonts w:hint="eastAsia" w:ascii="Times New Roman" w:hAnsi="Times New Roman" w:eastAsia="仿宋_GB2312" w:cs="仿宋_GB2312"/>
          <w:snapToGrid/>
          <w:color w:val="auto"/>
          <w:kern w:val="2"/>
          <w:sz w:val="28"/>
          <w:szCs w:val="28"/>
        </w:rPr>
        <w:t xml:space="preserve">（¥ </w:t>
      </w:r>
      <w:r>
        <w:rPr>
          <w:rFonts w:hint="eastAsia" w:ascii="Times New Roman" w:hAnsi="Times New Roman" w:eastAsia="仿宋_GB2312" w:cs="仿宋_GB2312"/>
          <w:snapToGrid/>
          <w:color w:val="auto"/>
          <w:kern w:val="2"/>
          <w:sz w:val="28"/>
          <w:szCs w:val="28"/>
          <w:u w:val="single"/>
        </w:rPr>
        <w:t xml:space="preserve">         </w:t>
      </w:r>
      <w:r>
        <w:rPr>
          <w:rFonts w:hint="eastAsia" w:ascii="Times New Roman" w:hAnsi="Times New Roman" w:eastAsia="仿宋_GB2312" w:cs="仿宋_GB2312"/>
          <w:snapToGrid/>
          <w:color w:val="auto"/>
          <w:kern w:val="2"/>
          <w:sz w:val="28"/>
          <w:szCs w:val="28"/>
        </w:rPr>
        <w:t xml:space="preserve">元）。 </w:t>
      </w:r>
    </w:p>
    <w:p>
      <w:pPr>
        <w:widowControl w:val="0"/>
        <w:kinsoku/>
        <w:autoSpaceDE/>
        <w:autoSpaceDN/>
        <w:adjustRightInd/>
        <w:snapToGrid/>
        <w:spacing w:line="440" w:lineRule="exact"/>
        <w:ind w:firstLine="426"/>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（4）暂估价：</w:t>
      </w:r>
    </w:p>
    <w:p>
      <w:pPr>
        <w:kinsoku/>
        <w:autoSpaceDE/>
        <w:autoSpaceDN/>
        <w:adjustRightInd/>
        <w:snapToGrid/>
        <w:spacing w:line="440" w:lineRule="exact"/>
        <w:ind w:firstLine="560" w:firstLineChars="200"/>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人民币（大写)</w:t>
      </w:r>
      <w:r>
        <w:rPr>
          <w:rFonts w:hint="eastAsia" w:ascii="Times New Roman" w:hAnsi="Times New Roman" w:eastAsia="仿宋_GB2312" w:cs="仿宋_GB2312"/>
          <w:snapToGrid/>
          <w:color w:val="auto"/>
          <w:kern w:val="2"/>
          <w:sz w:val="28"/>
          <w:szCs w:val="28"/>
          <w:u w:val="single"/>
        </w:rPr>
        <w:t xml:space="preserve">     /     </w:t>
      </w:r>
      <w:r>
        <w:rPr>
          <w:rFonts w:hint="eastAsia" w:ascii="Times New Roman" w:hAnsi="Times New Roman" w:eastAsia="仿宋_GB2312" w:cs="仿宋_GB2312"/>
          <w:snapToGrid/>
          <w:color w:val="auto"/>
          <w:kern w:val="2"/>
          <w:sz w:val="28"/>
          <w:szCs w:val="28"/>
        </w:rPr>
        <w:t>(¥</w:t>
      </w:r>
      <w:r>
        <w:rPr>
          <w:rFonts w:hint="eastAsia" w:ascii="Times New Roman" w:hAnsi="Times New Roman" w:eastAsia="仿宋_GB2312" w:cs="仿宋_GB2312"/>
          <w:snapToGrid/>
          <w:color w:val="auto"/>
          <w:kern w:val="2"/>
          <w:sz w:val="28"/>
          <w:szCs w:val="28"/>
          <w:u w:val="single"/>
        </w:rPr>
        <w:t xml:space="preserve">    /  </w:t>
      </w:r>
      <w:r>
        <w:rPr>
          <w:rFonts w:hint="eastAsia" w:ascii="Times New Roman" w:hAnsi="Times New Roman" w:eastAsia="仿宋_GB2312" w:cs="仿宋_GB2312"/>
          <w:snapToGrid/>
          <w:color w:val="auto"/>
          <w:kern w:val="2"/>
          <w:sz w:val="28"/>
          <w:szCs w:val="28"/>
        </w:rPr>
        <w:t>元)；</w:t>
      </w:r>
    </w:p>
    <w:p>
      <w:pPr>
        <w:widowControl w:val="0"/>
        <w:kinsoku/>
        <w:autoSpaceDE/>
        <w:autoSpaceDN/>
        <w:adjustRightInd/>
        <w:snapToGrid/>
        <w:spacing w:line="440" w:lineRule="exact"/>
        <w:ind w:firstLine="426"/>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（5）暂列金额：</w:t>
      </w:r>
    </w:p>
    <w:p>
      <w:pPr>
        <w:widowControl w:val="0"/>
        <w:kinsoku/>
        <w:autoSpaceDE/>
        <w:autoSpaceDN/>
        <w:adjustRightInd/>
        <w:snapToGrid/>
        <w:spacing w:line="440" w:lineRule="exact"/>
        <w:ind w:firstLine="560" w:firstLineChars="200"/>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人民币（大写)</w:t>
      </w:r>
      <w:r>
        <w:rPr>
          <w:rFonts w:hint="eastAsia" w:ascii="Times New Roman" w:hAnsi="Times New Roman" w:eastAsia="仿宋_GB2312" w:cs="仿宋_GB2312"/>
          <w:snapToGrid/>
          <w:color w:val="auto"/>
          <w:kern w:val="2"/>
          <w:sz w:val="28"/>
          <w:szCs w:val="28"/>
          <w:u w:val="single"/>
        </w:rPr>
        <w:t xml:space="preserve">  /  </w:t>
      </w:r>
      <w:r>
        <w:rPr>
          <w:rFonts w:hint="eastAsia" w:ascii="Times New Roman" w:hAnsi="Times New Roman" w:eastAsia="仿宋_GB2312" w:cs="仿宋_GB2312"/>
          <w:snapToGrid/>
          <w:color w:val="auto"/>
          <w:kern w:val="2"/>
          <w:sz w:val="28"/>
          <w:szCs w:val="28"/>
        </w:rPr>
        <w:t>元整(¥</w:t>
      </w:r>
      <w:r>
        <w:rPr>
          <w:rFonts w:hint="eastAsia" w:ascii="Times New Roman" w:hAnsi="Times New Roman" w:eastAsia="仿宋_GB2312" w:cs="仿宋_GB2312"/>
          <w:snapToGrid/>
          <w:color w:val="auto"/>
          <w:kern w:val="2"/>
          <w:sz w:val="28"/>
          <w:szCs w:val="28"/>
          <w:u w:val="single"/>
        </w:rPr>
        <w:t xml:space="preserve"> / </w:t>
      </w:r>
      <w:r>
        <w:rPr>
          <w:rFonts w:hint="eastAsia" w:ascii="Times New Roman" w:hAnsi="Times New Roman" w:eastAsia="仿宋_GB2312" w:cs="仿宋_GB2312"/>
          <w:snapToGrid/>
          <w:color w:val="auto"/>
          <w:kern w:val="2"/>
          <w:sz w:val="28"/>
          <w:szCs w:val="28"/>
        </w:rPr>
        <w:t>元)。</w:t>
      </w:r>
    </w:p>
    <w:p>
      <w:pPr>
        <w:widowControl w:val="0"/>
        <w:kinsoku/>
        <w:autoSpaceDE/>
        <w:autoSpaceDN/>
        <w:adjustRightInd/>
        <w:snapToGrid/>
        <w:spacing w:line="440" w:lineRule="exact"/>
        <w:ind w:firstLine="426"/>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（6）双方约定的其他费用（含税）：</w:t>
      </w:r>
    </w:p>
    <w:p>
      <w:pPr>
        <w:widowControl w:val="0"/>
        <w:kinsoku/>
        <w:autoSpaceDE/>
        <w:autoSpaceDN/>
        <w:adjustRightInd/>
        <w:snapToGrid/>
        <w:spacing w:line="440" w:lineRule="exact"/>
        <w:ind w:firstLine="426"/>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人民币（大写)</w:t>
      </w:r>
      <w:r>
        <w:rPr>
          <w:rFonts w:hint="eastAsia" w:ascii="Times New Roman" w:hAnsi="Times New Roman" w:eastAsia="仿宋_GB2312" w:cs="仿宋_GB2312"/>
          <w:snapToGrid/>
          <w:color w:val="auto"/>
          <w:sz w:val="28"/>
          <w:szCs w:val="28"/>
          <w:u w:val="single"/>
        </w:rPr>
        <w:t xml:space="preserve">    </w:t>
      </w:r>
      <w:r>
        <w:rPr>
          <w:rFonts w:hint="eastAsia" w:ascii="Times New Roman" w:hAnsi="Times New Roman" w:eastAsia="仿宋_GB2312" w:cs="仿宋_GB2312"/>
          <w:snapToGrid/>
          <w:color w:val="auto"/>
          <w:sz w:val="28"/>
          <w:szCs w:val="28"/>
        </w:rPr>
        <w:t>（¥</w:t>
      </w:r>
      <w:r>
        <w:rPr>
          <w:rFonts w:hint="eastAsia" w:ascii="Times New Roman" w:hAnsi="Times New Roman" w:eastAsia="仿宋_GB2312" w:cs="仿宋_GB2312"/>
          <w:snapToGrid/>
          <w:color w:val="auto"/>
          <w:sz w:val="28"/>
          <w:szCs w:val="28"/>
          <w:u w:val="single"/>
        </w:rPr>
        <w:t xml:space="preserve">   </w:t>
      </w:r>
      <w:r>
        <w:rPr>
          <w:rFonts w:hint="eastAsia" w:ascii="Times New Roman" w:hAnsi="Times New Roman" w:eastAsia="仿宋_GB2312" w:cs="仿宋_GB2312"/>
          <w:snapToGrid/>
          <w:color w:val="auto"/>
          <w:sz w:val="28"/>
          <w:szCs w:val="28"/>
        </w:rPr>
        <w:t>元）；适用税率：</w:t>
      </w:r>
      <w:r>
        <w:rPr>
          <w:rFonts w:hint="eastAsia" w:ascii="Times New Roman" w:hAnsi="Times New Roman" w:eastAsia="仿宋_GB2312" w:cs="仿宋_GB2312"/>
          <w:snapToGrid/>
          <w:color w:val="auto"/>
          <w:sz w:val="28"/>
          <w:szCs w:val="28"/>
          <w:u w:val="single"/>
        </w:rPr>
        <w:t xml:space="preserve">   </w:t>
      </w:r>
      <w:r>
        <w:rPr>
          <w:rFonts w:hint="eastAsia" w:ascii="Times New Roman" w:hAnsi="Times New Roman" w:eastAsia="仿宋_GB2312" w:cs="仿宋_GB2312"/>
          <w:snapToGrid/>
          <w:color w:val="auto"/>
          <w:sz w:val="28"/>
          <w:szCs w:val="28"/>
        </w:rPr>
        <w:t>%，税金为人民币（大写)</w:t>
      </w:r>
      <w:r>
        <w:rPr>
          <w:rFonts w:hint="eastAsia" w:ascii="Times New Roman" w:hAnsi="Times New Roman" w:eastAsia="仿宋_GB2312" w:cs="仿宋_GB2312"/>
          <w:snapToGrid/>
          <w:color w:val="auto"/>
          <w:sz w:val="28"/>
          <w:szCs w:val="28"/>
          <w:u w:val="single"/>
        </w:rPr>
        <w:t xml:space="preserve">      </w:t>
      </w:r>
      <w:r>
        <w:rPr>
          <w:rFonts w:hint="eastAsia" w:ascii="Times New Roman" w:hAnsi="Times New Roman" w:eastAsia="仿宋_GB2312" w:cs="仿宋_GB2312"/>
          <w:snapToGrid/>
          <w:color w:val="auto"/>
          <w:sz w:val="28"/>
          <w:szCs w:val="28"/>
        </w:rPr>
        <w:t>（¥</w:t>
      </w:r>
      <w:r>
        <w:rPr>
          <w:rFonts w:hint="eastAsia" w:ascii="Times New Roman" w:hAnsi="Times New Roman" w:eastAsia="仿宋_GB2312" w:cs="仿宋_GB2312"/>
          <w:snapToGrid/>
          <w:color w:val="auto"/>
          <w:sz w:val="28"/>
          <w:szCs w:val="28"/>
          <w:u w:val="single"/>
        </w:rPr>
        <w:t xml:space="preserve">     </w:t>
      </w:r>
      <w:r>
        <w:rPr>
          <w:rFonts w:hint="eastAsia" w:ascii="Times New Roman" w:hAnsi="Times New Roman" w:eastAsia="仿宋_GB2312" w:cs="仿宋_GB2312"/>
          <w:snapToGrid/>
          <w:color w:val="auto"/>
          <w:sz w:val="28"/>
          <w:szCs w:val="28"/>
        </w:rPr>
        <w:t xml:space="preserve">元），当国家法定增值税税率发生变更，以不含税价格不变作为基准，调整增值税税额。 </w:t>
      </w:r>
    </w:p>
    <w:p>
      <w:pPr>
        <w:widowControl w:val="0"/>
        <w:kinsoku/>
        <w:autoSpaceDE/>
        <w:autoSpaceDN/>
        <w:adjustRightInd/>
        <w:snapToGrid/>
        <w:spacing w:line="440" w:lineRule="exact"/>
        <w:ind w:firstLine="426"/>
        <w:jc w:val="both"/>
        <w:textAlignment w:val="auto"/>
        <w:rPr>
          <w:rFonts w:ascii="Times New Roman" w:hAnsi="Times New Roman" w:eastAsia="仿宋_GB2312" w:cs="仿宋_GB2312"/>
          <w:snapToGrid/>
          <w:color w:val="auto"/>
          <w:sz w:val="28"/>
          <w:szCs w:val="28"/>
          <w:u w:val="single"/>
        </w:rPr>
      </w:pPr>
      <w:r>
        <w:rPr>
          <w:rFonts w:hint="eastAsia" w:ascii="Times New Roman" w:hAnsi="Times New Roman" w:eastAsia="仿宋_GB2312" w:cs="仿宋_GB2312"/>
          <w:snapToGrid/>
          <w:color w:val="auto"/>
          <w:sz w:val="28"/>
          <w:szCs w:val="28"/>
        </w:rPr>
        <w:t>2.合同价格形式：</w:t>
      </w:r>
      <w:r>
        <w:rPr>
          <w:rFonts w:hint="eastAsia" w:ascii="Times New Roman" w:hAnsi="Times New Roman" w:eastAsia="仿宋_GB2312" w:cs="仿宋_GB2312"/>
          <w:snapToGrid/>
          <w:color w:val="auto"/>
          <w:sz w:val="28"/>
          <w:szCs w:val="28"/>
          <w:u w:val="single"/>
          <w:lang w:val="en-US" w:eastAsia="zh-CN"/>
        </w:rPr>
        <w:t xml:space="preserve">           </w:t>
      </w:r>
      <w:r>
        <w:rPr>
          <w:rFonts w:hint="eastAsia" w:ascii="Times New Roman" w:hAnsi="Times New Roman" w:eastAsia="仿宋_GB2312" w:cs="仿宋_GB2312"/>
          <w:snapToGrid/>
          <w:color w:val="auto"/>
          <w:sz w:val="28"/>
          <w:szCs w:val="28"/>
          <w:u w:val="single"/>
        </w:rPr>
        <w:t>。</w:t>
      </w:r>
    </w:p>
    <w:p>
      <w:pPr>
        <w:widowControl w:val="0"/>
        <w:kinsoku/>
        <w:autoSpaceDE/>
        <w:autoSpaceDN/>
        <w:adjustRightInd/>
        <w:snapToGrid/>
        <w:spacing w:line="360" w:lineRule="auto"/>
        <w:ind w:firstLine="600"/>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合同当事人对合同价格形式的其他约定：</w:t>
      </w:r>
    </w:p>
    <w:p>
      <w:pPr>
        <w:widowControl w:val="0"/>
        <w:kinsoku/>
        <w:autoSpaceDE/>
        <w:autoSpaceDN/>
        <w:adjustRightInd/>
        <w:snapToGrid/>
        <w:spacing w:line="440" w:lineRule="exact"/>
        <w:ind w:firstLine="600"/>
        <w:jc w:val="both"/>
        <w:textAlignment w:val="auto"/>
        <w:rPr>
          <w:rFonts w:ascii="Times New Roman" w:hAnsi="Times New Roman" w:eastAsia="仿宋_GB2312" w:cs="仿宋_GB2312"/>
          <w:snapToGrid/>
          <w:color w:val="auto"/>
          <w:sz w:val="28"/>
          <w:szCs w:val="28"/>
          <w:u w:val="single"/>
        </w:rPr>
      </w:pPr>
      <w:r>
        <w:rPr>
          <w:rFonts w:hint="eastAsia" w:ascii="Times New Roman" w:hAnsi="Times New Roman" w:eastAsia="仿宋_GB2312" w:cs="仿宋_GB2312"/>
          <w:snapToGrid/>
          <w:color w:val="auto"/>
          <w:sz w:val="28"/>
          <w:szCs w:val="28"/>
          <w:u w:val="single"/>
          <w:lang w:val="en-US" w:eastAsia="zh-CN"/>
        </w:rPr>
        <w:t xml:space="preserve">  </w:t>
      </w:r>
      <w:r>
        <w:rPr>
          <w:rFonts w:hint="eastAsia" w:ascii="Times New Roman" w:hAnsi="Times New Roman" w:eastAsia="仿宋_GB2312" w:cs="仿宋_GB2312"/>
          <w:snapToGrid/>
          <w:color w:val="auto"/>
          <w:sz w:val="28"/>
          <w:szCs w:val="28"/>
          <w:u w:val="single"/>
        </w:rPr>
        <w:t>。</w:t>
      </w:r>
    </w:p>
    <w:p>
      <w:pPr>
        <w:widowControl w:val="0"/>
        <w:kinsoku/>
        <w:autoSpaceDE/>
        <w:autoSpaceDN/>
        <w:adjustRightInd/>
        <w:snapToGrid/>
        <w:spacing w:line="440" w:lineRule="exact"/>
        <w:ind w:firstLine="426"/>
        <w:jc w:val="both"/>
        <w:textAlignment w:val="auto"/>
        <w:rPr>
          <w:rFonts w:hint="eastAsia" w:ascii="Times New Roman" w:hAnsi="Times New Roman" w:eastAsia="仿宋_GB2312" w:cs="仿宋_GB2312"/>
          <w:bCs/>
          <w:snapToGrid/>
          <w:color w:val="auto"/>
          <w:sz w:val="28"/>
          <w:szCs w:val="28"/>
        </w:rPr>
      </w:pPr>
      <w:bookmarkStart w:id="18" w:name="_Toc54862169"/>
    </w:p>
    <w:p>
      <w:pPr>
        <w:widowControl w:val="0"/>
        <w:kinsoku/>
        <w:autoSpaceDE/>
        <w:autoSpaceDN/>
        <w:adjustRightInd/>
        <w:snapToGrid/>
        <w:spacing w:line="440" w:lineRule="exact"/>
        <w:ind w:firstLine="426"/>
        <w:jc w:val="both"/>
        <w:textAlignment w:val="auto"/>
        <w:rPr>
          <w:rFonts w:ascii="Times New Roman" w:hAnsi="Times New Roman" w:eastAsia="仿宋_GB2312" w:cs="仿宋_GB2312"/>
          <w:b/>
          <w:bCs/>
          <w:snapToGrid/>
          <w:color w:val="auto"/>
          <w:sz w:val="28"/>
          <w:szCs w:val="28"/>
        </w:rPr>
      </w:pPr>
      <w:r>
        <w:rPr>
          <w:rFonts w:hint="eastAsia" w:ascii="Times New Roman" w:hAnsi="Times New Roman" w:eastAsia="仿宋_GB2312" w:cs="仿宋_GB2312"/>
          <w:bCs/>
          <w:snapToGrid/>
          <w:color w:val="auto"/>
          <w:sz w:val="28"/>
          <w:szCs w:val="28"/>
        </w:rPr>
        <w:t>五、工程总承包负责人、项目经理</w:t>
      </w:r>
      <w:bookmarkEnd w:id="18"/>
      <w:r>
        <w:rPr>
          <w:rFonts w:hint="eastAsia" w:ascii="Times New Roman" w:hAnsi="Times New Roman" w:eastAsia="仿宋_GB2312" w:cs="仿宋_GB2312"/>
          <w:bCs/>
          <w:snapToGrid/>
          <w:color w:val="auto"/>
          <w:sz w:val="28"/>
          <w:szCs w:val="28"/>
        </w:rPr>
        <w:t>及设计负责人</w:t>
      </w:r>
    </w:p>
    <w:p>
      <w:pPr>
        <w:widowControl w:val="0"/>
        <w:kinsoku/>
        <w:autoSpaceDE/>
        <w:autoSpaceDN/>
        <w:adjustRightInd/>
        <w:snapToGrid/>
        <w:spacing w:line="440" w:lineRule="exact"/>
        <w:ind w:firstLine="426"/>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工程总承包负责人（项目经理）：</w:t>
      </w:r>
      <w:r>
        <w:rPr>
          <w:rFonts w:hint="eastAsia" w:ascii="Times New Roman" w:hAnsi="Times New Roman" w:eastAsia="仿宋_GB2312" w:cs="仿宋_GB2312"/>
          <w:snapToGrid/>
          <w:color w:val="auto"/>
          <w:sz w:val="28"/>
          <w:szCs w:val="28"/>
          <w:u w:val="single"/>
        </w:rPr>
        <w:t xml:space="preserve">     </w:t>
      </w:r>
      <w:r>
        <w:rPr>
          <w:rFonts w:hint="eastAsia" w:ascii="Times New Roman" w:hAnsi="Times New Roman" w:eastAsia="仿宋_GB2312" w:cs="仿宋_GB2312"/>
          <w:snapToGrid/>
          <w:color w:val="auto"/>
          <w:sz w:val="28"/>
          <w:szCs w:val="28"/>
        </w:rPr>
        <w:t>；施工项目经理：</w:t>
      </w:r>
      <w:r>
        <w:rPr>
          <w:rFonts w:hint="eastAsia" w:ascii="Times New Roman" w:hAnsi="Times New Roman" w:eastAsia="仿宋_GB2312" w:cs="仿宋_GB2312"/>
          <w:snapToGrid/>
          <w:color w:val="auto"/>
          <w:sz w:val="28"/>
          <w:szCs w:val="28"/>
          <w:u w:val="single"/>
        </w:rPr>
        <w:t xml:space="preserve">    </w:t>
      </w:r>
      <w:r>
        <w:rPr>
          <w:rFonts w:hint="eastAsia" w:ascii="Times New Roman" w:hAnsi="Times New Roman" w:eastAsia="仿宋_GB2312" w:cs="仿宋_GB2312"/>
          <w:snapToGrid/>
          <w:color w:val="auto"/>
          <w:sz w:val="28"/>
          <w:szCs w:val="28"/>
        </w:rPr>
        <w:t>；设计负责人：</w:t>
      </w:r>
      <w:r>
        <w:rPr>
          <w:rFonts w:hint="eastAsia" w:ascii="Times New Roman" w:hAnsi="Times New Roman" w:eastAsia="仿宋_GB2312" w:cs="仿宋_GB2312"/>
          <w:snapToGrid/>
          <w:color w:val="auto"/>
          <w:sz w:val="28"/>
          <w:szCs w:val="28"/>
          <w:u w:val="single"/>
        </w:rPr>
        <w:t xml:space="preserve">     </w:t>
      </w:r>
      <w:r>
        <w:rPr>
          <w:rFonts w:hint="eastAsia" w:ascii="Times New Roman" w:hAnsi="Times New Roman" w:eastAsia="仿宋_GB2312" w:cs="仿宋_GB2312"/>
          <w:snapToGrid/>
          <w:color w:val="auto"/>
          <w:sz w:val="28"/>
          <w:szCs w:val="28"/>
        </w:rPr>
        <w:t>。</w:t>
      </w:r>
    </w:p>
    <w:p>
      <w:pPr>
        <w:widowControl w:val="0"/>
        <w:kinsoku/>
        <w:autoSpaceDE/>
        <w:autoSpaceDN/>
        <w:adjustRightInd/>
        <w:snapToGrid/>
        <w:spacing w:line="440" w:lineRule="exact"/>
        <w:ind w:firstLine="426"/>
        <w:jc w:val="both"/>
        <w:textAlignment w:val="auto"/>
        <w:rPr>
          <w:rFonts w:ascii="Times New Roman" w:hAnsi="Times New Roman" w:eastAsia="仿宋_GB2312" w:cs="仿宋_GB2312"/>
          <w:b/>
          <w:bCs/>
          <w:snapToGrid/>
          <w:color w:val="auto"/>
          <w:sz w:val="28"/>
          <w:szCs w:val="28"/>
        </w:rPr>
      </w:pPr>
      <w:bookmarkStart w:id="19" w:name="_Toc54862170"/>
      <w:r>
        <w:rPr>
          <w:rFonts w:hint="eastAsia" w:ascii="Times New Roman" w:hAnsi="Times New Roman" w:eastAsia="仿宋_GB2312" w:cs="仿宋_GB2312"/>
          <w:bCs/>
          <w:snapToGrid/>
          <w:color w:val="auto"/>
          <w:sz w:val="28"/>
          <w:szCs w:val="28"/>
        </w:rPr>
        <w:t>六、合同文件构成</w:t>
      </w:r>
      <w:bookmarkEnd w:id="19"/>
    </w:p>
    <w:p>
      <w:pPr>
        <w:widowControl w:val="0"/>
        <w:kinsoku/>
        <w:autoSpaceDE/>
        <w:autoSpaceDN/>
        <w:adjustRightInd/>
        <w:snapToGrid/>
        <w:spacing w:line="440" w:lineRule="exact"/>
        <w:ind w:firstLine="426"/>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本协议书与下列文件一起构成合同文件：</w:t>
      </w:r>
    </w:p>
    <w:p>
      <w:pPr>
        <w:widowControl w:val="0"/>
        <w:kinsoku/>
        <w:autoSpaceDE/>
        <w:autoSpaceDN/>
        <w:adjustRightInd/>
        <w:snapToGrid/>
        <w:spacing w:line="440" w:lineRule="exact"/>
        <w:ind w:firstLine="426"/>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（1）中标通知书；</w:t>
      </w:r>
    </w:p>
    <w:p>
      <w:pPr>
        <w:widowControl w:val="0"/>
        <w:kinsoku/>
        <w:autoSpaceDE/>
        <w:autoSpaceDN/>
        <w:adjustRightInd/>
        <w:snapToGrid/>
        <w:spacing w:line="440" w:lineRule="exact"/>
        <w:ind w:firstLine="426"/>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（2）投标函及投标函附录；</w:t>
      </w:r>
    </w:p>
    <w:p>
      <w:pPr>
        <w:widowControl w:val="0"/>
        <w:kinsoku/>
        <w:autoSpaceDE/>
        <w:autoSpaceDN/>
        <w:adjustRightInd/>
        <w:snapToGrid/>
        <w:spacing w:line="440" w:lineRule="exact"/>
        <w:ind w:firstLine="426"/>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（3）专用合同条件及《发包人要求》等附件；</w:t>
      </w:r>
    </w:p>
    <w:p>
      <w:pPr>
        <w:widowControl w:val="0"/>
        <w:kinsoku/>
        <w:autoSpaceDE/>
        <w:autoSpaceDN/>
        <w:adjustRightInd/>
        <w:snapToGrid/>
        <w:spacing w:line="440" w:lineRule="exact"/>
        <w:ind w:firstLine="426"/>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（4）通用合同条件；</w:t>
      </w:r>
    </w:p>
    <w:p>
      <w:pPr>
        <w:widowControl w:val="0"/>
        <w:kinsoku/>
        <w:autoSpaceDE/>
        <w:autoSpaceDN/>
        <w:adjustRightInd/>
        <w:snapToGrid/>
        <w:spacing w:line="440" w:lineRule="exact"/>
        <w:ind w:firstLine="426"/>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 xml:space="preserve">（5）承包人建议书； </w:t>
      </w:r>
    </w:p>
    <w:p>
      <w:pPr>
        <w:widowControl w:val="0"/>
        <w:kinsoku/>
        <w:autoSpaceDE/>
        <w:autoSpaceDN/>
        <w:adjustRightInd/>
        <w:snapToGrid/>
        <w:spacing w:line="440" w:lineRule="exact"/>
        <w:ind w:firstLine="426"/>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（6）价格清单；</w:t>
      </w:r>
    </w:p>
    <w:p>
      <w:pPr>
        <w:widowControl w:val="0"/>
        <w:kinsoku/>
        <w:autoSpaceDE/>
        <w:autoSpaceDN/>
        <w:adjustRightInd/>
        <w:snapToGrid/>
        <w:spacing w:line="440" w:lineRule="exact"/>
        <w:ind w:firstLine="426"/>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（7）双方约定的其他合同文件。</w:t>
      </w:r>
    </w:p>
    <w:p>
      <w:pPr>
        <w:widowControl w:val="0"/>
        <w:kinsoku/>
        <w:autoSpaceDE/>
        <w:autoSpaceDN/>
        <w:adjustRightInd/>
        <w:snapToGrid/>
        <w:spacing w:line="440" w:lineRule="exact"/>
        <w:ind w:firstLine="426"/>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上述各项合同文件包括双方就该项合同文件所作出的补充和修改，属于同一类内容的合同文件应以最新签署的为准。专用合同条件及其附件须经合同当事人签字或盖章。</w:t>
      </w:r>
    </w:p>
    <w:p>
      <w:pPr>
        <w:widowControl w:val="0"/>
        <w:kinsoku/>
        <w:autoSpaceDE/>
        <w:autoSpaceDN/>
        <w:adjustRightInd/>
        <w:snapToGrid/>
        <w:spacing w:line="440" w:lineRule="exact"/>
        <w:ind w:firstLine="426"/>
        <w:jc w:val="both"/>
        <w:textAlignment w:val="auto"/>
        <w:rPr>
          <w:rFonts w:ascii="Times New Roman" w:hAnsi="Times New Roman" w:eastAsia="仿宋_GB2312" w:cs="仿宋_GB2312"/>
          <w:b/>
          <w:bCs/>
          <w:snapToGrid/>
          <w:color w:val="auto"/>
          <w:sz w:val="28"/>
          <w:szCs w:val="28"/>
        </w:rPr>
      </w:pPr>
      <w:bookmarkStart w:id="20" w:name="_Toc54862171"/>
      <w:r>
        <w:rPr>
          <w:rFonts w:hint="eastAsia" w:ascii="Times New Roman" w:hAnsi="Times New Roman" w:eastAsia="仿宋_GB2312" w:cs="仿宋_GB2312"/>
          <w:bCs/>
          <w:snapToGrid/>
          <w:color w:val="auto"/>
          <w:sz w:val="28"/>
          <w:szCs w:val="28"/>
        </w:rPr>
        <w:t>七、承诺</w:t>
      </w:r>
      <w:bookmarkEnd w:id="20"/>
    </w:p>
    <w:p>
      <w:pPr>
        <w:widowControl w:val="0"/>
        <w:kinsoku/>
        <w:autoSpaceDE/>
        <w:autoSpaceDN/>
        <w:adjustRightInd/>
        <w:snapToGrid/>
        <w:spacing w:line="440" w:lineRule="exact"/>
        <w:ind w:firstLine="426"/>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1.发包人承诺按照法律规定履行项目审批手续、筹集工程建设资金并按照合同约定的期限和方式支付合同价款。</w:t>
      </w:r>
    </w:p>
    <w:p>
      <w:pPr>
        <w:widowControl w:val="0"/>
        <w:kinsoku/>
        <w:autoSpaceDE/>
        <w:autoSpaceDN/>
        <w:adjustRightInd/>
        <w:snapToGrid/>
        <w:spacing w:line="440" w:lineRule="exact"/>
        <w:ind w:firstLine="426"/>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2.承包人承诺按照法律规定及合同约定组织完成工程的设计、采购和施工等工作，确保工程质量和安全，不进行转包及违法分包，并在缺陷责任期及保修期内承担相应的工程维修责任。</w:t>
      </w:r>
    </w:p>
    <w:p>
      <w:pPr>
        <w:widowControl w:val="0"/>
        <w:kinsoku/>
        <w:autoSpaceDE/>
        <w:autoSpaceDN/>
        <w:adjustRightInd/>
        <w:snapToGrid/>
        <w:spacing w:line="440" w:lineRule="exact"/>
        <w:ind w:firstLine="426"/>
        <w:jc w:val="both"/>
        <w:textAlignment w:val="auto"/>
        <w:rPr>
          <w:rFonts w:ascii="Times New Roman" w:hAnsi="Times New Roman" w:eastAsia="仿宋_GB2312" w:cs="仿宋_GB2312"/>
          <w:b/>
          <w:bCs/>
          <w:snapToGrid/>
          <w:color w:val="auto"/>
          <w:sz w:val="28"/>
          <w:szCs w:val="28"/>
        </w:rPr>
      </w:pPr>
      <w:bookmarkStart w:id="21" w:name="_Toc54862172"/>
      <w:r>
        <w:rPr>
          <w:rFonts w:hint="eastAsia" w:ascii="Times New Roman" w:hAnsi="Times New Roman" w:eastAsia="仿宋_GB2312" w:cs="仿宋_GB2312"/>
          <w:bCs/>
          <w:snapToGrid/>
          <w:color w:val="auto"/>
          <w:sz w:val="28"/>
          <w:szCs w:val="28"/>
        </w:rPr>
        <w:t>八、订立时间</w:t>
      </w:r>
      <w:bookmarkEnd w:id="21"/>
    </w:p>
    <w:p>
      <w:pPr>
        <w:widowControl w:val="0"/>
        <w:kinsoku/>
        <w:autoSpaceDE/>
        <w:autoSpaceDN/>
        <w:adjustRightInd/>
        <w:snapToGrid/>
        <w:spacing w:line="440" w:lineRule="exact"/>
        <w:ind w:firstLine="426"/>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本合同于</w:t>
      </w:r>
      <w:r>
        <w:rPr>
          <w:rFonts w:hint="eastAsia" w:ascii="Times New Roman" w:hAnsi="Times New Roman" w:eastAsia="仿宋_GB2312" w:cs="仿宋_GB2312"/>
          <w:snapToGrid/>
          <w:color w:val="auto"/>
          <w:sz w:val="28"/>
          <w:szCs w:val="28"/>
          <w:u w:val="single"/>
        </w:rPr>
        <w:t xml:space="preserve">     </w:t>
      </w:r>
      <w:r>
        <w:rPr>
          <w:rFonts w:hint="eastAsia" w:ascii="Times New Roman" w:hAnsi="Times New Roman" w:eastAsia="仿宋_GB2312" w:cs="仿宋_GB2312"/>
          <w:snapToGrid/>
          <w:color w:val="auto"/>
          <w:sz w:val="28"/>
          <w:szCs w:val="28"/>
        </w:rPr>
        <w:t>年</w:t>
      </w:r>
      <w:r>
        <w:rPr>
          <w:rFonts w:hint="eastAsia" w:ascii="Times New Roman" w:hAnsi="Times New Roman" w:eastAsia="仿宋_GB2312" w:cs="仿宋_GB2312"/>
          <w:snapToGrid/>
          <w:color w:val="auto"/>
          <w:sz w:val="28"/>
          <w:szCs w:val="28"/>
          <w:u w:val="single"/>
        </w:rPr>
        <w:t xml:space="preserve">    </w:t>
      </w:r>
      <w:r>
        <w:rPr>
          <w:rFonts w:hint="eastAsia" w:ascii="Times New Roman" w:hAnsi="Times New Roman" w:eastAsia="仿宋_GB2312" w:cs="仿宋_GB2312"/>
          <w:snapToGrid/>
          <w:color w:val="auto"/>
          <w:sz w:val="28"/>
          <w:szCs w:val="28"/>
        </w:rPr>
        <w:t>月</w:t>
      </w:r>
      <w:r>
        <w:rPr>
          <w:rFonts w:hint="eastAsia" w:ascii="Times New Roman" w:hAnsi="Times New Roman" w:eastAsia="仿宋_GB2312" w:cs="仿宋_GB2312"/>
          <w:snapToGrid/>
          <w:color w:val="auto"/>
          <w:sz w:val="28"/>
          <w:szCs w:val="28"/>
          <w:u w:val="single"/>
        </w:rPr>
        <w:t xml:space="preserve">     </w:t>
      </w:r>
      <w:r>
        <w:rPr>
          <w:rFonts w:hint="eastAsia" w:ascii="Times New Roman" w:hAnsi="Times New Roman" w:eastAsia="仿宋_GB2312" w:cs="仿宋_GB2312"/>
          <w:snapToGrid/>
          <w:color w:val="auto"/>
          <w:sz w:val="28"/>
          <w:szCs w:val="28"/>
        </w:rPr>
        <w:t>日订立。</w:t>
      </w:r>
    </w:p>
    <w:p>
      <w:pPr>
        <w:widowControl w:val="0"/>
        <w:kinsoku/>
        <w:autoSpaceDE/>
        <w:autoSpaceDN/>
        <w:adjustRightInd/>
        <w:snapToGrid/>
        <w:spacing w:line="440" w:lineRule="exact"/>
        <w:ind w:firstLine="426"/>
        <w:jc w:val="both"/>
        <w:textAlignment w:val="auto"/>
        <w:rPr>
          <w:rFonts w:ascii="Times New Roman" w:hAnsi="Times New Roman" w:eastAsia="仿宋_GB2312" w:cs="仿宋_GB2312"/>
          <w:b/>
          <w:bCs/>
          <w:snapToGrid/>
          <w:color w:val="auto"/>
          <w:sz w:val="28"/>
          <w:szCs w:val="28"/>
        </w:rPr>
      </w:pPr>
      <w:bookmarkStart w:id="22" w:name="_Toc54862173"/>
      <w:r>
        <w:rPr>
          <w:rFonts w:hint="eastAsia" w:ascii="Times New Roman" w:hAnsi="Times New Roman" w:eastAsia="仿宋_GB2312" w:cs="仿宋_GB2312"/>
          <w:bCs/>
          <w:snapToGrid/>
          <w:color w:val="auto"/>
          <w:sz w:val="28"/>
          <w:szCs w:val="28"/>
        </w:rPr>
        <w:t>九、订立地点</w:t>
      </w:r>
      <w:bookmarkEnd w:id="22"/>
    </w:p>
    <w:p>
      <w:pPr>
        <w:widowControl w:val="0"/>
        <w:kinsoku/>
        <w:autoSpaceDE/>
        <w:autoSpaceDN/>
        <w:adjustRightInd/>
        <w:snapToGrid/>
        <w:spacing w:line="440" w:lineRule="exact"/>
        <w:ind w:firstLine="426"/>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本合同在</w:t>
      </w:r>
      <w:r>
        <w:rPr>
          <w:rFonts w:hint="eastAsia" w:ascii="Times New Roman" w:hAnsi="Times New Roman" w:eastAsia="仿宋_GB2312" w:cs="仿宋_GB2312"/>
          <w:snapToGrid/>
          <w:color w:val="auto"/>
          <w:sz w:val="28"/>
          <w:szCs w:val="28"/>
          <w:u w:val="single"/>
        </w:rPr>
        <w:t xml:space="preserve">   </w:t>
      </w:r>
      <w:r>
        <w:rPr>
          <w:rFonts w:hint="eastAsia" w:ascii="Times New Roman" w:hAnsi="Times New Roman" w:eastAsia="仿宋_GB2312" w:cs="仿宋_GB2312"/>
          <w:snapToGrid/>
          <w:color w:val="auto"/>
          <w:sz w:val="28"/>
          <w:szCs w:val="28"/>
          <w:u w:val="single"/>
          <w:lang w:val="en-US" w:eastAsia="zh-CN"/>
        </w:rPr>
        <w:t xml:space="preserve">   </w:t>
      </w:r>
      <w:r>
        <w:rPr>
          <w:rFonts w:hint="eastAsia" w:ascii="Times New Roman" w:hAnsi="Times New Roman" w:eastAsia="仿宋_GB2312" w:cs="仿宋_GB2312"/>
          <w:snapToGrid/>
          <w:color w:val="auto"/>
          <w:sz w:val="28"/>
          <w:szCs w:val="28"/>
          <w:u w:val="single"/>
        </w:rPr>
        <w:t xml:space="preserve"> </w:t>
      </w:r>
      <w:r>
        <w:rPr>
          <w:rFonts w:hint="eastAsia" w:ascii="Times New Roman" w:hAnsi="Times New Roman" w:eastAsia="仿宋_GB2312" w:cs="仿宋_GB2312"/>
          <w:snapToGrid/>
          <w:color w:val="auto"/>
          <w:sz w:val="28"/>
          <w:szCs w:val="28"/>
        </w:rPr>
        <w:t>订立。</w:t>
      </w:r>
    </w:p>
    <w:p>
      <w:pPr>
        <w:widowControl w:val="0"/>
        <w:kinsoku/>
        <w:autoSpaceDE/>
        <w:autoSpaceDN/>
        <w:adjustRightInd/>
        <w:snapToGrid/>
        <w:spacing w:line="440" w:lineRule="exact"/>
        <w:ind w:firstLine="426"/>
        <w:jc w:val="both"/>
        <w:textAlignment w:val="auto"/>
        <w:rPr>
          <w:rFonts w:ascii="Times New Roman" w:hAnsi="Times New Roman" w:eastAsia="仿宋_GB2312" w:cs="仿宋_GB2312"/>
          <w:b/>
          <w:bCs/>
          <w:snapToGrid/>
          <w:color w:val="auto"/>
          <w:sz w:val="28"/>
          <w:szCs w:val="28"/>
        </w:rPr>
      </w:pPr>
      <w:bookmarkStart w:id="23" w:name="_Toc54862174"/>
      <w:r>
        <w:rPr>
          <w:rFonts w:hint="eastAsia" w:ascii="Times New Roman" w:hAnsi="Times New Roman" w:eastAsia="仿宋_GB2312" w:cs="仿宋_GB2312"/>
          <w:bCs/>
          <w:snapToGrid/>
          <w:color w:val="auto"/>
          <w:sz w:val="28"/>
          <w:szCs w:val="28"/>
        </w:rPr>
        <w:t>十、合同生效</w:t>
      </w:r>
      <w:bookmarkEnd w:id="23"/>
    </w:p>
    <w:p>
      <w:pPr>
        <w:widowControl w:val="0"/>
        <w:kinsoku/>
        <w:autoSpaceDE/>
        <w:autoSpaceDN/>
        <w:adjustRightInd/>
        <w:snapToGrid/>
        <w:spacing w:line="440" w:lineRule="exact"/>
        <w:ind w:firstLine="426"/>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本合同经双方法定代表人或授权委托代理人（授权委托书附在合同后）签字并加盖单位公章后生效。</w:t>
      </w:r>
    </w:p>
    <w:p>
      <w:pPr>
        <w:widowControl w:val="0"/>
        <w:kinsoku/>
        <w:autoSpaceDE/>
        <w:autoSpaceDN/>
        <w:adjustRightInd/>
        <w:snapToGrid/>
        <w:spacing w:line="440" w:lineRule="exact"/>
        <w:ind w:firstLine="426"/>
        <w:jc w:val="both"/>
        <w:textAlignment w:val="auto"/>
        <w:rPr>
          <w:rFonts w:ascii="Times New Roman" w:hAnsi="Times New Roman" w:eastAsia="仿宋_GB2312" w:cs="仿宋_GB2312"/>
          <w:b/>
          <w:bCs/>
          <w:snapToGrid/>
          <w:color w:val="auto"/>
          <w:sz w:val="28"/>
          <w:szCs w:val="28"/>
        </w:rPr>
      </w:pPr>
      <w:bookmarkStart w:id="24" w:name="_Toc54862175"/>
      <w:r>
        <w:rPr>
          <w:rFonts w:hint="eastAsia" w:ascii="Times New Roman" w:hAnsi="Times New Roman" w:eastAsia="仿宋_GB2312" w:cs="仿宋_GB2312"/>
          <w:bCs/>
          <w:snapToGrid/>
          <w:color w:val="auto"/>
          <w:sz w:val="28"/>
          <w:szCs w:val="28"/>
        </w:rPr>
        <w:t>十一、合同份数</w:t>
      </w:r>
      <w:bookmarkEnd w:id="24"/>
    </w:p>
    <w:p>
      <w:pPr>
        <w:widowControl w:val="0"/>
        <w:kinsoku/>
        <w:autoSpaceDE/>
        <w:autoSpaceDN/>
        <w:adjustRightInd/>
        <w:snapToGrid/>
        <w:spacing w:line="440" w:lineRule="exact"/>
        <w:ind w:firstLine="426"/>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本合同一式</w:t>
      </w:r>
      <w:r>
        <w:rPr>
          <w:rFonts w:hint="eastAsia" w:ascii="Times New Roman" w:hAnsi="Times New Roman" w:eastAsia="仿宋_GB2312" w:cs="仿宋_GB2312"/>
          <w:snapToGrid/>
          <w:color w:val="auto"/>
          <w:sz w:val="28"/>
          <w:szCs w:val="28"/>
          <w:u w:val="single"/>
        </w:rPr>
        <w:t xml:space="preserve">拾贰 </w:t>
      </w:r>
      <w:r>
        <w:rPr>
          <w:rFonts w:hint="eastAsia" w:ascii="Times New Roman" w:hAnsi="Times New Roman" w:eastAsia="仿宋_GB2312" w:cs="仿宋_GB2312"/>
          <w:snapToGrid/>
          <w:color w:val="auto"/>
          <w:sz w:val="28"/>
          <w:szCs w:val="28"/>
        </w:rPr>
        <w:t>份，均具有同等法律效力，发包人执</w:t>
      </w:r>
      <w:r>
        <w:rPr>
          <w:rFonts w:hint="eastAsia" w:ascii="Times New Roman" w:hAnsi="Times New Roman" w:eastAsia="仿宋_GB2312" w:cs="仿宋_GB2312"/>
          <w:snapToGrid/>
          <w:color w:val="auto"/>
          <w:sz w:val="28"/>
          <w:szCs w:val="28"/>
          <w:u w:val="single"/>
        </w:rPr>
        <w:t xml:space="preserve"> 陆 </w:t>
      </w:r>
      <w:r>
        <w:rPr>
          <w:rFonts w:hint="eastAsia" w:ascii="Times New Roman" w:hAnsi="Times New Roman" w:eastAsia="仿宋_GB2312" w:cs="仿宋_GB2312"/>
          <w:snapToGrid/>
          <w:color w:val="auto"/>
          <w:sz w:val="28"/>
          <w:szCs w:val="28"/>
        </w:rPr>
        <w:t>份，承包人执</w:t>
      </w:r>
      <w:r>
        <w:rPr>
          <w:rFonts w:hint="eastAsia" w:ascii="Times New Roman" w:hAnsi="Times New Roman" w:eastAsia="仿宋_GB2312" w:cs="仿宋_GB2312"/>
          <w:snapToGrid/>
          <w:color w:val="auto"/>
          <w:sz w:val="28"/>
          <w:szCs w:val="28"/>
          <w:u w:val="single"/>
        </w:rPr>
        <w:t xml:space="preserve"> 陆 份。</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kern w:val="2"/>
          <w:sz w:val="28"/>
          <w:szCs w:val="28"/>
        </w:rPr>
      </w:pP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（以下无正文，仅为签署页）</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kern w:val="2"/>
          <w:sz w:val="28"/>
          <w:szCs w:val="28"/>
        </w:rPr>
      </w:pP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kern w:val="2"/>
          <w:sz w:val="28"/>
          <w:szCs w:val="28"/>
        </w:rPr>
      </w:pP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kern w:val="2"/>
          <w:sz w:val="28"/>
          <w:szCs w:val="28"/>
        </w:rPr>
      </w:pP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kern w:val="2"/>
          <w:sz w:val="28"/>
          <w:szCs w:val="28"/>
        </w:rPr>
      </w:pP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kern w:val="2"/>
          <w:sz w:val="28"/>
          <w:szCs w:val="28"/>
        </w:rPr>
      </w:pP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kern w:val="2"/>
          <w:sz w:val="28"/>
          <w:szCs w:val="28"/>
        </w:rPr>
      </w:pP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kern w:val="2"/>
          <w:sz w:val="28"/>
          <w:szCs w:val="28"/>
        </w:rPr>
      </w:pP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kern w:val="2"/>
          <w:sz w:val="28"/>
          <w:szCs w:val="28"/>
        </w:rPr>
      </w:pP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kern w:val="2"/>
          <w:sz w:val="28"/>
          <w:szCs w:val="28"/>
        </w:rPr>
      </w:pP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kern w:val="2"/>
          <w:sz w:val="28"/>
          <w:szCs w:val="28"/>
        </w:rPr>
      </w:pP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kern w:val="2"/>
          <w:sz w:val="28"/>
          <w:szCs w:val="28"/>
        </w:rPr>
      </w:pP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kern w:val="2"/>
          <w:sz w:val="28"/>
          <w:szCs w:val="28"/>
        </w:rPr>
      </w:pPr>
    </w:p>
    <w:p>
      <w:pPr>
        <w:widowControl w:val="0"/>
        <w:kinsoku/>
        <w:autoSpaceDE/>
        <w:autoSpaceDN/>
        <w:adjustRightInd/>
        <w:snapToGrid/>
        <w:spacing w:line="440" w:lineRule="exact"/>
        <w:jc w:val="center"/>
        <w:textAlignment w:val="auto"/>
        <w:rPr>
          <w:rFonts w:ascii="Times New Roman" w:hAnsi="Times New Roman" w:eastAsia="方正小标宋简体" w:cs="方正小标宋简体"/>
          <w:snapToGrid/>
          <w:color w:val="auto"/>
          <w:kern w:val="2"/>
          <w:sz w:val="44"/>
          <w:szCs w:val="44"/>
        </w:rPr>
      </w:pPr>
    </w:p>
    <w:p>
      <w:pPr>
        <w:widowControl w:val="0"/>
        <w:kinsoku/>
        <w:autoSpaceDE/>
        <w:autoSpaceDN/>
        <w:adjustRightInd/>
        <w:snapToGrid/>
        <w:spacing w:line="440" w:lineRule="exact"/>
        <w:jc w:val="center"/>
        <w:textAlignment w:val="auto"/>
        <w:rPr>
          <w:rFonts w:ascii="Times New Roman" w:hAnsi="Times New Roman" w:eastAsia="黑体" w:cs="黑体"/>
          <w:snapToGrid/>
          <w:color w:val="auto"/>
          <w:kern w:val="2"/>
          <w:sz w:val="32"/>
          <w:szCs w:val="32"/>
        </w:rPr>
      </w:pPr>
      <w:r>
        <w:rPr>
          <w:rFonts w:hint="eastAsia" w:ascii="Times New Roman" w:hAnsi="Times New Roman" w:eastAsia="方正小标宋简体" w:cs="方正小标宋简体"/>
          <w:snapToGrid/>
          <w:color w:val="auto"/>
          <w:kern w:val="2"/>
          <w:sz w:val="44"/>
          <w:szCs w:val="44"/>
        </w:rPr>
        <w:t>签 章 页</w:t>
      </w:r>
    </w:p>
    <w:p>
      <w:pPr>
        <w:widowControl w:val="0"/>
        <w:kinsoku/>
        <w:autoSpaceDE/>
        <w:autoSpaceDN/>
        <w:adjustRightInd/>
        <w:snapToGrid/>
        <w:spacing w:line="440" w:lineRule="exact"/>
        <w:jc w:val="center"/>
        <w:textAlignment w:val="auto"/>
        <w:rPr>
          <w:rFonts w:ascii="Times New Roman" w:hAnsi="Times New Roman" w:eastAsia="黑体" w:cs="黑体"/>
          <w:snapToGrid/>
          <w:color w:val="auto"/>
          <w:kern w:val="2"/>
          <w:sz w:val="32"/>
          <w:szCs w:val="32"/>
        </w:rPr>
      </w:pPr>
    </w:p>
    <w:tbl>
      <w:tblPr>
        <w:tblStyle w:val="21"/>
        <w:tblpPr w:leftFromText="180" w:rightFromText="180" w:vertAnchor="text" w:horzAnchor="page" w:tblpX="1702" w:tblpY="119"/>
        <w:tblW w:w="0" w:type="auto"/>
        <w:tblInd w:w="0" w:type="dxa"/>
        <w:tblLayout w:type="fixed"/>
        <w:tblCellMar>
          <w:top w:w="0" w:type="dxa"/>
          <w:left w:w="108" w:type="dxa"/>
          <w:bottom w:w="0" w:type="dxa"/>
          <w:right w:w="108" w:type="dxa"/>
        </w:tblCellMar>
      </w:tblPr>
      <w:tblGrid>
        <w:gridCol w:w="4507"/>
        <w:gridCol w:w="4565"/>
      </w:tblGrid>
      <w:tr>
        <w:tblPrEx>
          <w:tblCellMar>
            <w:top w:w="0" w:type="dxa"/>
            <w:left w:w="108" w:type="dxa"/>
            <w:bottom w:w="0" w:type="dxa"/>
            <w:right w:w="108" w:type="dxa"/>
          </w:tblCellMar>
        </w:tblPrEx>
        <w:tc>
          <w:tcPr>
            <w:tcW w:w="4507" w:type="dxa"/>
            <w:noWrap w:val="0"/>
            <w:vAlign w:val="top"/>
          </w:tcPr>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发包人：    （公章）</w:t>
            </w:r>
          </w:p>
        </w:tc>
        <w:tc>
          <w:tcPr>
            <w:tcW w:w="4565" w:type="dxa"/>
            <w:noWrap w:val="0"/>
            <w:vAlign w:val="top"/>
          </w:tcPr>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承包人（联合体牵头人）：（公章）</w:t>
            </w:r>
          </w:p>
        </w:tc>
      </w:tr>
      <w:tr>
        <w:tblPrEx>
          <w:tblCellMar>
            <w:top w:w="0" w:type="dxa"/>
            <w:left w:w="108" w:type="dxa"/>
            <w:bottom w:w="0" w:type="dxa"/>
            <w:right w:w="108" w:type="dxa"/>
          </w:tblCellMar>
        </w:tblPrEx>
        <w:tc>
          <w:tcPr>
            <w:tcW w:w="4507" w:type="dxa"/>
            <w:noWrap w:val="0"/>
            <w:vAlign w:val="top"/>
          </w:tcPr>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法定代表人或其委托代理人：</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（签字）</w:t>
            </w:r>
          </w:p>
        </w:tc>
        <w:tc>
          <w:tcPr>
            <w:tcW w:w="4565" w:type="dxa"/>
            <w:noWrap w:val="0"/>
            <w:vAlign w:val="top"/>
          </w:tcPr>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法定代表人或其委托代理人：</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（签字）</w:t>
            </w:r>
          </w:p>
        </w:tc>
      </w:tr>
      <w:tr>
        <w:tblPrEx>
          <w:tblCellMar>
            <w:top w:w="0" w:type="dxa"/>
            <w:left w:w="108" w:type="dxa"/>
            <w:bottom w:w="0" w:type="dxa"/>
            <w:right w:w="108" w:type="dxa"/>
          </w:tblCellMar>
        </w:tblPrEx>
        <w:tc>
          <w:tcPr>
            <w:tcW w:w="4507" w:type="dxa"/>
            <w:noWrap w:val="0"/>
            <w:vAlign w:val="top"/>
          </w:tcPr>
          <w:p>
            <w:pPr>
              <w:widowControl w:val="0"/>
              <w:kinsoku/>
              <w:wordWrap w:val="0"/>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统一社会信用代码：</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地址：</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邮政编码：</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法定代表人：</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委托代理人：</w:t>
            </w:r>
            <w:r>
              <w:rPr>
                <w:rFonts w:hint="eastAsia" w:ascii="Times New Roman" w:hAnsi="Times New Roman" w:eastAsia="仿宋_GB2312" w:cs="仿宋_GB2312"/>
                <w:snapToGrid/>
                <w:color w:val="auto"/>
                <w:sz w:val="28"/>
                <w:szCs w:val="28"/>
                <w:u w:val="single"/>
              </w:rPr>
              <w:t xml:space="preserve">     /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电话：</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 xml:space="preserve">传真： </w:t>
            </w:r>
            <w:r>
              <w:rPr>
                <w:rFonts w:hint="eastAsia" w:ascii="Times New Roman" w:hAnsi="Times New Roman" w:eastAsia="仿宋_GB2312" w:cs="仿宋_GB2312"/>
                <w:snapToGrid/>
                <w:color w:val="auto"/>
                <w:sz w:val="28"/>
                <w:szCs w:val="28"/>
                <w:u w:val="single"/>
              </w:rPr>
              <w:t xml:space="preserve">       /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电子信箱：</w:t>
            </w:r>
            <w:r>
              <w:rPr>
                <w:rFonts w:hint="eastAsia" w:ascii="Times New Roman" w:hAnsi="Times New Roman" w:eastAsia="仿宋_GB2312" w:cs="仿宋_GB2312"/>
                <w:snapToGrid/>
                <w:color w:val="auto"/>
                <w:sz w:val="28"/>
                <w:szCs w:val="28"/>
                <w:u w:val="single"/>
              </w:rPr>
              <w:t xml:space="preserve">      /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开户银行：</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账号：</w:t>
            </w:r>
            <w:r>
              <w:rPr>
                <w:rFonts w:hint="eastAsia" w:ascii="Times New Roman" w:hAnsi="Times New Roman" w:eastAsia="仿宋_GB2312" w:cs="仿宋_GB2312"/>
                <w:snapToGrid/>
                <w:color w:val="auto"/>
                <w:sz w:val="28"/>
                <w:szCs w:val="28"/>
                <w:u w:val="single"/>
              </w:rPr>
              <w:t xml:space="preserve">                     </w:t>
            </w:r>
          </w:p>
        </w:tc>
        <w:tc>
          <w:tcPr>
            <w:tcW w:w="4565" w:type="dxa"/>
            <w:noWrap w:val="0"/>
            <w:vAlign w:val="top"/>
          </w:tcPr>
          <w:p>
            <w:pPr>
              <w:widowControl w:val="0"/>
              <w:kinsoku/>
              <w:wordWrap w:val="0"/>
              <w:autoSpaceDE/>
              <w:autoSpaceDN/>
              <w:adjustRightInd/>
              <w:snapToGrid/>
              <w:spacing w:line="440" w:lineRule="exact"/>
              <w:jc w:val="both"/>
              <w:textAlignment w:val="auto"/>
              <w:rPr>
                <w:rFonts w:ascii="Times New Roman" w:hAnsi="Times New Roman" w:eastAsia="仿宋_GB2312" w:cs="仿宋_GB2312"/>
                <w:snapToGrid/>
                <w:color w:val="auto"/>
                <w:sz w:val="28"/>
                <w:szCs w:val="28"/>
                <w:u w:val="single"/>
              </w:rPr>
            </w:pPr>
            <w:r>
              <w:rPr>
                <w:rFonts w:hint="eastAsia" w:ascii="Times New Roman" w:hAnsi="Times New Roman" w:eastAsia="仿宋_GB2312" w:cs="仿宋_GB2312"/>
                <w:snapToGrid/>
                <w:color w:val="auto"/>
                <w:sz w:val="28"/>
                <w:szCs w:val="28"/>
              </w:rPr>
              <w:t>统一社会信用代码：</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u w:val="single"/>
              </w:rPr>
            </w:pPr>
            <w:r>
              <w:rPr>
                <w:rFonts w:hint="eastAsia" w:ascii="Times New Roman" w:hAnsi="Times New Roman" w:eastAsia="仿宋_GB2312" w:cs="仿宋_GB2312"/>
                <w:snapToGrid/>
                <w:color w:val="auto"/>
                <w:sz w:val="28"/>
                <w:szCs w:val="28"/>
              </w:rPr>
              <w:t>地址：</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邮政编码：</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法定代表人：</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委托代理人：</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电话：</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传真：</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电子信箱：</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u w:val="single"/>
              </w:rPr>
            </w:pPr>
            <w:r>
              <w:rPr>
                <w:rFonts w:hint="eastAsia" w:ascii="Times New Roman" w:hAnsi="Times New Roman" w:eastAsia="仿宋_GB2312" w:cs="仿宋_GB2312"/>
                <w:snapToGrid/>
                <w:color w:val="auto"/>
                <w:sz w:val="28"/>
                <w:szCs w:val="28"/>
              </w:rPr>
              <w:t>开户银行：</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账号：</w:t>
            </w:r>
            <w:r>
              <w:rPr>
                <w:rFonts w:hint="eastAsia" w:ascii="Times New Roman" w:hAnsi="Times New Roman" w:eastAsia="仿宋_GB2312" w:cs="仿宋_GB2312"/>
                <w:snapToGrid/>
                <w:color w:val="auto"/>
                <w:sz w:val="28"/>
                <w:szCs w:val="28"/>
                <w:u w:val="single"/>
              </w:rPr>
              <w:t xml:space="preserve">                  </w:t>
            </w:r>
          </w:p>
        </w:tc>
      </w:tr>
    </w:tbl>
    <w:p>
      <w:pPr>
        <w:widowControl w:val="0"/>
        <w:pBdr>
          <w:top w:val="none" w:color="auto" w:sz="0" w:space="1"/>
          <w:left w:val="none" w:color="auto" w:sz="0" w:space="4"/>
          <w:bottom w:val="none" w:color="auto" w:sz="0" w:space="1"/>
          <w:right w:val="none" w:color="auto" w:sz="0" w:space="4"/>
        </w:pBdr>
        <w:tabs>
          <w:tab w:val="center" w:pos="4153"/>
          <w:tab w:val="right" w:pos="8306"/>
        </w:tabs>
        <w:kinsoku/>
        <w:autoSpaceDE/>
        <w:autoSpaceDN/>
        <w:adjustRightInd/>
        <w:spacing w:line="440" w:lineRule="exact"/>
        <w:jc w:val="both"/>
        <w:textAlignment w:val="auto"/>
        <w:rPr>
          <w:rFonts w:ascii="Times New Roman" w:hAnsi="Times New Roman" w:eastAsia="仿宋_GB2312" w:cs="仿宋_GB2312"/>
          <w:snapToGrid/>
          <w:color w:val="auto"/>
          <w:kern w:val="2"/>
          <w:sz w:val="28"/>
          <w:szCs w:val="28"/>
        </w:rPr>
      </w:pPr>
    </w:p>
    <w:p>
      <w:pPr>
        <w:widowControl w:val="0"/>
        <w:pBdr>
          <w:top w:val="none" w:color="auto" w:sz="0" w:space="1"/>
          <w:left w:val="none" w:color="auto" w:sz="0" w:space="4"/>
          <w:bottom w:val="none" w:color="auto" w:sz="0" w:space="1"/>
          <w:right w:val="none" w:color="auto" w:sz="0" w:space="4"/>
        </w:pBdr>
        <w:tabs>
          <w:tab w:val="center" w:pos="4153"/>
          <w:tab w:val="right" w:pos="8306"/>
        </w:tabs>
        <w:kinsoku/>
        <w:autoSpaceDE/>
        <w:autoSpaceDN/>
        <w:adjustRightInd/>
        <w:spacing w:line="440" w:lineRule="exact"/>
        <w:jc w:val="both"/>
        <w:textAlignment w:val="auto"/>
        <w:rPr>
          <w:rFonts w:ascii="Times New Roman" w:hAnsi="Times New Roman" w:eastAsia="仿宋_GB2312" w:cs="仿宋_GB2312"/>
          <w:snapToGrid/>
          <w:color w:val="auto"/>
          <w:kern w:val="2"/>
          <w:sz w:val="28"/>
          <w:szCs w:val="28"/>
        </w:rPr>
      </w:pPr>
    </w:p>
    <w:p>
      <w:pPr>
        <w:widowControl w:val="0"/>
        <w:pBdr>
          <w:top w:val="none" w:color="auto" w:sz="0" w:space="1"/>
          <w:left w:val="none" w:color="auto" w:sz="0" w:space="4"/>
          <w:bottom w:val="none" w:color="auto" w:sz="0" w:space="1"/>
          <w:right w:val="none" w:color="auto" w:sz="0" w:space="4"/>
        </w:pBdr>
        <w:tabs>
          <w:tab w:val="center" w:pos="4153"/>
          <w:tab w:val="right" w:pos="8306"/>
        </w:tabs>
        <w:kinsoku/>
        <w:autoSpaceDE/>
        <w:autoSpaceDN/>
        <w:adjustRightInd/>
        <w:spacing w:line="440" w:lineRule="exact"/>
        <w:jc w:val="both"/>
        <w:textAlignment w:val="auto"/>
        <w:rPr>
          <w:rFonts w:ascii="Times New Roman" w:hAnsi="Times New Roman" w:eastAsia="仿宋_GB2312" w:cs="仿宋_GB2312"/>
          <w:snapToGrid/>
          <w:color w:val="auto"/>
          <w:kern w:val="2"/>
          <w:sz w:val="28"/>
          <w:szCs w:val="28"/>
        </w:rPr>
      </w:pPr>
    </w:p>
    <w:p>
      <w:pPr>
        <w:widowControl w:val="0"/>
        <w:pBdr>
          <w:top w:val="none" w:color="auto" w:sz="0" w:space="1"/>
          <w:left w:val="none" w:color="auto" w:sz="0" w:space="4"/>
          <w:bottom w:val="none" w:color="auto" w:sz="0" w:space="1"/>
          <w:right w:val="none" w:color="auto" w:sz="0" w:space="4"/>
        </w:pBdr>
        <w:tabs>
          <w:tab w:val="center" w:pos="4153"/>
          <w:tab w:val="right" w:pos="8306"/>
        </w:tabs>
        <w:kinsoku/>
        <w:autoSpaceDE/>
        <w:autoSpaceDN/>
        <w:adjustRightInd/>
        <w:spacing w:line="440" w:lineRule="exact"/>
        <w:jc w:val="both"/>
        <w:textAlignment w:val="auto"/>
        <w:rPr>
          <w:rFonts w:ascii="Times New Roman" w:hAnsi="Times New Roman" w:eastAsia="仿宋_GB2312" w:cs="仿宋_GB2312"/>
          <w:snapToGrid/>
          <w:color w:val="auto"/>
          <w:kern w:val="2"/>
          <w:sz w:val="28"/>
          <w:szCs w:val="28"/>
        </w:rPr>
      </w:pPr>
    </w:p>
    <w:p>
      <w:pPr>
        <w:widowControl w:val="0"/>
        <w:pBdr>
          <w:top w:val="none" w:color="auto" w:sz="0" w:space="1"/>
          <w:left w:val="none" w:color="auto" w:sz="0" w:space="4"/>
          <w:bottom w:val="none" w:color="auto" w:sz="0" w:space="1"/>
          <w:right w:val="none" w:color="auto" w:sz="0" w:space="4"/>
        </w:pBdr>
        <w:tabs>
          <w:tab w:val="center" w:pos="4153"/>
          <w:tab w:val="right" w:pos="8306"/>
        </w:tabs>
        <w:kinsoku/>
        <w:autoSpaceDE/>
        <w:autoSpaceDN/>
        <w:adjustRightInd/>
        <w:spacing w:line="440" w:lineRule="exact"/>
        <w:jc w:val="both"/>
        <w:textAlignment w:val="auto"/>
        <w:rPr>
          <w:rFonts w:ascii="Times New Roman" w:hAnsi="Times New Roman" w:eastAsia="仿宋_GB2312" w:cs="仿宋_GB2312"/>
          <w:snapToGrid/>
          <w:color w:val="auto"/>
          <w:kern w:val="2"/>
          <w:sz w:val="28"/>
          <w:szCs w:val="28"/>
        </w:rPr>
      </w:pPr>
    </w:p>
    <w:p>
      <w:pPr>
        <w:widowControl w:val="0"/>
        <w:pBdr>
          <w:top w:val="none" w:color="auto" w:sz="0" w:space="1"/>
          <w:left w:val="none" w:color="auto" w:sz="0" w:space="4"/>
          <w:bottom w:val="none" w:color="auto" w:sz="0" w:space="1"/>
          <w:right w:val="none" w:color="auto" w:sz="0" w:space="4"/>
        </w:pBdr>
        <w:tabs>
          <w:tab w:val="center" w:pos="4153"/>
          <w:tab w:val="right" w:pos="8306"/>
        </w:tabs>
        <w:kinsoku/>
        <w:autoSpaceDE/>
        <w:autoSpaceDN/>
        <w:adjustRightInd/>
        <w:spacing w:line="440" w:lineRule="exact"/>
        <w:jc w:val="both"/>
        <w:textAlignment w:val="auto"/>
        <w:rPr>
          <w:rFonts w:ascii="Times New Roman" w:hAnsi="Times New Roman" w:eastAsia="仿宋_GB2312" w:cs="仿宋_GB2312"/>
          <w:snapToGrid/>
          <w:color w:val="auto"/>
          <w:kern w:val="2"/>
          <w:sz w:val="28"/>
          <w:szCs w:val="28"/>
        </w:rPr>
      </w:pPr>
    </w:p>
    <w:p>
      <w:pPr>
        <w:widowControl w:val="0"/>
        <w:pBdr>
          <w:top w:val="none" w:color="auto" w:sz="0" w:space="1"/>
          <w:left w:val="none" w:color="auto" w:sz="0" w:space="4"/>
          <w:bottom w:val="none" w:color="auto" w:sz="0" w:space="1"/>
          <w:right w:val="none" w:color="auto" w:sz="0" w:space="4"/>
        </w:pBdr>
        <w:tabs>
          <w:tab w:val="center" w:pos="4153"/>
          <w:tab w:val="right" w:pos="8306"/>
        </w:tabs>
        <w:kinsoku/>
        <w:autoSpaceDE/>
        <w:autoSpaceDN/>
        <w:adjustRightInd/>
        <w:spacing w:line="440" w:lineRule="exact"/>
        <w:jc w:val="both"/>
        <w:textAlignment w:val="auto"/>
        <w:rPr>
          <w:rFonts w:ascii="Times New Roman" w:hAnsi="Times New Roman" w:eastAsia="仿宋_GB2312" w:cs="仿宋_GB2312"/>
          <w:snapToGrid/>
          <w:color w:val="auto"/>
          <w:kern w:val="2"/>
          <w:sz w:val="28"/>
          <w:szCs w:val="28"/>
        </w:rPr>
      </w:pPr>
    </w:p>
    <w:p>
      <w:pPr>
        <w:widowControl w:val="0"/>
        <w:pBdr>
          <w:top w:val="none" w:color="auto" w:sz="0" w:space="1"/>
          <w:left w:val="none" w:color="auto" w:sz="0" w:space="4"/>
          <w:bottom w:val="none" w:color="auto" w:sz="0" w:space="1"/>
          <w:right w:val="none" w:color="auto" w:sz="0" w:space="4"/>
        </w:pBdr>
        <w:tabs>
          <w:tab w:val="center" w:pos="4153"/>
          <w:tab w:val="right" w:pos="8306"/>
        </w:tabs>
        <w:kinsoku/>
        <w:autoSpaceDE/>
        <w:autoSpaceDN/>
        <w:adjustRightInd/>
        <w:spacing w:line="440" w:lineRule="exact"/>
        <w:jc w:val="both"/>
        <w:textAlignment w:val="auto"/>
        <w:rPr>
          <w:rFonts w:ascii="Times New Roman" w:hAnsi="Times New Roman" w:eastAsia="仿宋_GB2312" w:cs="仿宋_GB2312"/>
          <w:snapToGrid/>
          <w:color w:val="auto"/>
          <w:kern w:val="2"/>
          <w:sz w:val="28"/>
          <w:szCs w:val="28"/>
        </w:rPr>
      </w:pPr>
    </w:p>
    <w:p>
      <w:pPr>
        <w:widowControl w:val="0"/>
        <w:pBdr>
          <w:top w:val="none" w:color="auto" w:sz="0" w:space="1"/>
          <w:left w:val="none" w:color="auto" w:sz="0" w:space="4"/>
          <w:bottom w:val="none" w:color="auto" w:sz="0" w:space="1"/>
          <w:right w:val="none" w:color="auto" w:sz="0" w:space="4"/>
        </w:pBdr>
        <w:tabs>
          <w:tab w:val="center" w:pos="4153"/>
          <w:tab w:val="right" w:pos="8306"/>
        </w:tabs>
        <w:kinsoku/>
        <w:autoSpaceDE/>
        <w:autoSpaceDN/>
        <w:adjustRightInd/>
        <w:spacing w:line="440" w:lineRule="exact"/>
        <w:jc w:val="both"/>
        <w:textAlignment w:val="auto"/>
        <w:rPr>
          <w:rFonts w:ascii="Times New Roman" w:hAnsi="Times New Roman" w:eastAsia="仿宋_GB2312" w:cs="仿宋_GB2312"/>
          <w:snapToGrid/>
          <w:color w:val="auto"/>
          <w:kern w:val="2"/>
          <w:sz w:val="28"/>
          <w:szCs w:val="28"/>
        </w:rPr>
      </w:pPr>
    </w:p>
    <w:p>
      <w:pPr>
        <w:widowControl w:val="0"/>
        <w:pBdr>
          <w:top w:val="none" w:color="auto" w:sz="0" w:space="1"/>
          <w:left w:val="none" w:color="auto" w:sz="0" w:space="4"/>
          <w:bottom w:val="none" w:color="auto" w:sz="0" w:space="1"/>
          <w:right w:val="none" w:color="auto" w:sz="0" w:space="4"/>
        </w:pBdr>
        <w:tabs>
          <w:tab w:val="center" w:pos="4153"/>
          <w:tab w:val="right" w:pos="8306"/>
        </w:tabs>
        <w:kinsoku/>
        <w:autoSpaceDE/>
        <w:autoSpaceDN/>
        <w:adjustRightInd/>
        <w:spacing w:line="440" w:lineRule="exact"/>
        <w:jc w:val="both"/>
        <w:textAlignment w:val="auto"/>
        <w:rPr>
          <w:rFonts w:ascii="Times New Roman" w:hAnsi="Times New Roman" w:eastAsia="仿宋_GB2312" w:cs="仿宋_GB2312"/>
          <w:snapToGrid/>
          <w:color w:val="auto"/>
          <w:kern w:val="2"/>
          <w:sz w:val="28"/>
          <w:szCs w:val="28"/>
        </w:rPr>
      </w:pPr>
    </w:p>
    <w:p>
      <w:pPr>
        <w:widowControl w:val="0"/>
        <w:pBdr>
          <w:top w:val="none" w:color="auto" w:sz="0" w:space="1"/>
          <w:left w:val="none" w:color="auto" w:sz="0" w:space="4"/>
          <w:bottom w:val="none" w:color="auto" w:sz="0" w:space="1"/>
          <w:right w:val="none" w:color="auto" w:sz="0" w:space="4"/>
        </w:pBdr>
        <w:tabs>
          <w:tab w:val="center" w:pos="4153"/>
          <w:tab w:val="right" w:pos="8306"/>
        </w:tabs>
        <w:kinsoku/>
        <w:autoSpaceDE/>
        <w:autoSpaceDN/>
        <w:adjustRightInd/>
        <w:spacing w:line="440" w:lineRule="exact"/>
        <w:jc w:val="both"/>
        <w:textAlignment w:val="auto"/>
        <w:rPr>
          <w:rFonts w:ascii="Times New Roman" w:hAnsi="Times New Roman" w:eastAsia="仿宋_GB2312" w:cs="仿宋_GB2312"/>
          <w:snapToGrid/>
          <w:color w:val="auto"/>
          <w:kern w:val="2"/>
          <w:sz w:val="28"/>
          <w:szCs w:val="28"/>
        </w:rPr>
      </w:pPr>
    </w:p>
    <w:p>
      <w:pPr>
        <w:widowControl w:val="0"/>
        <w:pBdr>
          <w:top w:val="none" w:color="auto" w:sz="0" w:space="1"/>
          <w:left w:val="none" w:color="auto" w:sz="0" w:space="4"/>
          <w:bottom w:val="none" w:color="auto" w:sz="0" w:space="1"/>
          <w:right w:val="none" w:color="auto" w:sz="0" w:space="4"/>
        </w:pBdr>
        <w:tabs>
          <w:tab w:val="center" w:pos="4153"/>
          <w:tab w:val="right" w:pos="8306"/>
        </w:tabs>
        <w:kinsoku/>
        <w:autoSpaceDE/>
        <w:autoSpaceDN/>
        <w:adjustRightInd/>
        <w:spacing w:line="440" w:lineRule="exact"/>
        <w:jc w:val="both"/>
        <w:textAlignment w:val="auto"/>
        <w:rPr>
          <w:rFonts w:ascii="Times New Roman" w:hAnsi="Times New Roman" w:eastAsia="仿宋_GB2312" w:cs="仿宋_GB2312"/>
          <w:snapToGrid/>
          <w:color w:val="auto"/>
          <w:kern w:val="2"/>
          <w:sz w:val="28"/>
          <w:szCs w:val="28"/>
        </w:rPr>
      </w:pPr>
    </w:p>
    <w:p>
      <w:pPr>
        <w:widowControl w:val="0"/>
        <w:pBdr>
          <w:top w:val="none" w:color="auto" w:sz="0" w:space="1"/>
          <w:left w:val="none" w:color="auto" w:sz="0" w:space="4"/>
          <w:bottom w:val="none" w:color="auto" w:sz="0" w:space="1"/>
          <w:right w:val="none" w:color="auto" w:sz="0" w:space="4"/>
        </w:pBdr>
        <w:tabs>
          <w:tab w:val="center" w:pos="4153"/>
          <w:tab w:val="right" w:pos="8306"/>
        </w:tabs>
        <w:kinsoku/>
        <w:autoSpaceDE/>
        <w:autoSpaceDN/>
        <w:adjustRightInd/>
        <w:spacing w:line="440" w:lineRule="exact"/>
        <w:jc w:val="both"/>
        <w:textAlignment w:val="auto"/>
        <w:rPr>
          <w:rFonts w:ascii="Times New Roman" w:hAnsi="Times New Roman" w:eastAsia="仿宋_GB2312" w:cs="仿宋_GB2312"/>
          <w:snapToGrid/>
          <w:color w:val="auto"/>
          <w:kern w:val="2"/>
          <w:sz w:val="28"/>
          <w:szCs w:val="28"/>
        </w:rPr>
      </w:pPr>
    </w:p>
    <w:p>
      <w:pPr>
        <w:widowControl w:val="0"/>
        <w:pBdr>
          <w:top w:val="none" w:color="auto" w:sz="0" w:space="1"/>
          <w:left w:val="none" w:color="auto" w:sz="0" w:space="4"/>
          <w:bottom w:val="none" w:color="auto" w:sz="0" w:space="1"/>
          <w:right w:val="none" w:color="auto" w:sz="0" w:space="4"/>
        </w:pBdr>
        <w:tabs>
          <w:tab w:val="center" w:pos="4153"/>
          <w:tab w:val="right" w:pos="8306"/>
        </w:tabs>
        <w:kinsoku/>
        <w:autoSpaceDE/>
        <w:autoSpaceDN/>
        <w:adjustRightInd/>
        <w:spacing w:line="440" w:lineRule="exact"/>
        <w:jc w:val="both"/>
        <w:textAlignment w:val="auto"/>
        <w:rPr>
          <w:rFonts w:ascii="Times New Roman" w:hAnsi="Times New Roman" w:eastAsia="仿宋_GB2312" w:cs="仿宋_GB2312"/>
          <w:snapToGrid/>
          <w:color w:val="auto"/>
          <w:kern w:val="2"/>
          <w:sz w:val="28"/>
          <w:szCs w:val="28"/>
        </w:rPr>
      </w:pPr>
    </w:p>
    <w:p>
      <w:pPr>
        <w:widowControl w:val="0"/>
        <w:pBdr>
          <w:top w:val="none" w:color="auto" w:sz="0" w:space="1"/>
          <w:left w:val="none" w:color="auto" w:sz="0" w:space="4"/>
          <w:bottom w:val="none" w:color="auto" w:sz="0" w:space="1"/>
          <w:right w:val="none" w:color="auto" w:sz="0" w:space="4"/>
        </w:pBdr>
        <w:tabs>
          <w:tab w:val="center" w:pos="4153"/>
          <w:tab w:val="right" w:pos="8306"/>
        </w:tabs>
        <w:kinsoku/>
        <w:autoSpaceDE/>
        <w:autoSpaceDN/>
        <w:adjustRightInd/>
        <w:spacing w:line="440" w:lineRule="exact"/>
        <w:jc w:val="both"/>
        <w:textAlignment w:val="auto"/>
        <w:rPr>
          <w:rFonts w:ascii="Times New Roman" w:hAnsi="Times New Roman" w:eastAsia="仿宋_GB2312" w:cs="仿宋_GB2312"/>
          <w:snapToGrid/>
          <w:color w:val="auto"/>
          <w:kern w:val="2"/>
          <w:sz w:val="28"/>
          <w:szCs w:val="28"/>
        </w:rPr>
      </w:pPr>
    </w:p>
    <w:p>
      <w:pPr>
        <w:widowControl w:val="0"/>
        <w:pBdr>
          <w:top w:val="none" w:color="auto" w:sz="0" w:space="1"/>
          <w:left w:val="none" w:color="auto" w:sz="0" w:space="4"/>
          <w:bottom w:val="none" w:color="auto" w:sz="0" w:space="1"/>
          <w:right w:val="none" w:color="auto" w:sz="0" w:space="4"/>
        </w:pBdr>
        <w:tabs>
          <w:tab w:val="center" w:pos="4153"/>
          <w:tab w:val="right" w:pos="8306"/>
        </w:tabs>
        <w:kinsoku/>
        <w:autoSpaceDE/>
        <w:autoSpaceDN/>
        <w:adjustRightInd/>
        <w:spacing w:line="440" w:lineRule="exact"/>
        <w:jc w:val="both"/>
        <w:textAlignment w:val="auto"/>
        <w:rPr>
          <w:rFonts w:ascii="Times New Roman" w:hAnsi="Times New Roman" w:eastAsia="仿宋_GB2312" w:cs="仿宋_GB2312"/>
          <w:snapToGrid/>
          <w:color w:val="auto"/>
          <w:kern w:val="2"/>
          <w:sz w:val="28"/>
          <w:szCs w:val="28"/>
        </w:rPr>
      </w:pPr>
    </w:p>
    <w:p>
      <w:pPr>
        <w:widowControl w:val="0"/>
        <w:pBdr>
          <w:top w:val="none" w:color="auto" w:sz="0" w:space="1"/>
          <w:left w:val="none" w:color="auto" w:sz="0" w:space="4"/>
          <w:bottom w:val="none" w:color="auto" w:sz="0" w:space="1"/>
          <w:right w:val="none" w:color="auto" w:sz="0" w:space="4"/>
        </w:pBdr>
        <w:tabs>
          <w:tab w:val="center" w:pos="4153"/>
          <w:tab w:val="right" w:pos="8306"/>
        </w:tabs>
        <w:kinsoku/>
        <w:autoSpaceDE/>
        <w:autoSpaceDN/>
        <w:adjustRightInd/>
        <w:spacing w:line="440" w:lineRule="exact"/>
        <w:jc w:val="both"/>
        <w:textAlignment w:val="auto"/>
        <w:rPr>
          <w:rFonts w:ascii="Times New Roman" w:hAnsi="Times New Roman" w:eastAsia="仿宋_GB2312" w:cs="仿宋_GB2312"/>
          <w:snapToGrid/>
          <w:color w:val="auto"/>
          <w:kern w:val="2"/>
          <w:sz w:val="28"/>
          <w:szCs w:val="28"/>
        </w:rPr>
      </w:pPr>
    </w:p>
    <w:tbl>
      <w:tblPr>
        <w:tblStyle w:val="21"/>
        <w:tblpPr w:leftFromText="180" w:rightFromText="180" w:vertAnchor="text" w:horzAnchor="page" w:tblpX="5502" w:tblpY="-744"/>
        <w:tblOverlap w:val="never"/>
        <w:tblW w:w="4507" w:type="dxa"/>
        <w:tblInd w:w="0" w:type="dxa"/>
        <w:tblLayout w:type="fixed"/>
        <w:tblCellMar>
          <w:top w:w="0" w:type="dxa"/>
          <w:left w:w="108" w:type="dxa"/>
          <w:bottom w:w="0" w:type="dxa"/>
          <w:right w:w="108" w:type="dxa"/>
        </w:tblCellMar>
      </w:tblPr>
      <w:tblGrid>
        <w:gridCol w:w="4507"/>
      </w:tblGrid>
      <w:tr>
        <w:tblPrEx>
          <w:tblCellMar>
            <w:top w:w="0" w:type="dxa"/>
            <w:left w:w="108" w:type="dxa"/>
            <w:bottom w:w="0" w:type="dxa"/>
            <w:right w:w="108" w:type="dxa"/>
          </w:tblCellMar>
        </w:tblPrEx>
        <w:tc>
          <w:tcPr>
            <w:tcW w:w="4507" w:type="dxa"/>
            <w:noWrap w:val="0"/>
            <w:vAlign w:val="top"/>
          </w:tcPr>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承包人（联合体成员）：（公章）</w:t>
            </w:r>
          </w:p>
        </w:tc>
      </w:tr>
      <w:tr>
        <w:tblPrEx>
          <w:tblCellMar>
            <w:top w:w="0" w:type="dxa"/>
            <w:left w:w="108" w:type="dxa"/>
            <w:bottom w:w="0" w:type="dxa"/>
            <w:right w:w="108" w:type="dxa"/>
          </w:tblCellMar>
        </w:tblPrEx>
        <w:tc>
          <w:tcPr>
            <w:tcW w:w="4507" w:type="dxa"/>
            <w:noWrap w:val="0"/>
            <w:vAlign w:val="top"/>
          </w:tcPr>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法定代表人或其委托代理人：</w:t>
            </w:r>
          </w:p>
          <w:p>
            <w:pPr>
              <w:widowControl w:val="0"/>
              <w:kinsoku/>
              <w:autoSpaceDE/>
              <w:autoSpaceDN/>
              <w:adjustRightInd/>
              <w:snapToGrid/>
              <w:spacing w:line="440" w:lineRule="exact"/>
              <w:ind w:firstLine="426"/>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（签字）</w:t>
            </w:r>
          </w:p>
          <w:p>
            <w:pPr>
              <w:widowControl w:val="0"/>
              <w:kinsoku/>
              <w:autoSpaceDE/>
              <w:autoSpaceDN/>
              <w:adjustRightInd/>
              <w:snapToGrid/>
              <w:spacing w:line="440" w:lineRule="exact"/>
              <w:ind w:firstLine="426"/>
              <w:jc w:val="both"/>
              <w:textAlignment w:val="auto"/>
              <w:rPr>
                <w:rFonts w:ascii="Times New Roman" w:hAnsi="Times New Roman" w:eastAsia="仿宋_GB2312" w:cs="仿宋_GB2312"/>
                <w:snapToGrid/>
                <w:color w:val="auto"/>
                <w:sz w:val="28"/>
                <w:szCs w:val="28"/>
              </w:rPr>
            </w:pPr>
          </w:p>
        </w:tc>
      </w:tr>
      <w:tr>
        <w:tblPrEx>
          <w:tblCellMar>
            <w:top w:w="0" w:type="dxa"/>
            <w:left w:w="108" w:type="dxa"/>
            <w:bottom w:w="0" w:type="dxa"/>
            <w:right w:w="108" w:type="dxa"/>
          </w:tblCellMar>
        </w:tblPrEx>
        <w:tc>
          <w:tcPr>
            <w:tcW w:w="4507" w:type="dxa"/>
            <w:noWrap w:val="0"/>
            <w:vAlign w:val="top"/>
          </w:tcPr>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u w:val="single"/>
              </w:rPr>
            </w:pPr>
            <w:r>
              <w:rPr>
                <w:rFonts w:hint="eastAsia" w:ascii="Times New Roman" w:hAnsi="Times New Roman" w:eastAsia="仿宋_GB2312" w:cs="仿宋_GB2312"/>
                <w:snapToGrid/>
                <w:color w:val="auto"/>
                <w:sz w:val="28"/>
                <w:szCs w:val="28"/>
              </w:rPr>
              <w:t>统一社会信用代码：</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地址：</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邮政编码：</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法定代表人：</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委托代理人：</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电话：</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 xml:space="preserve">传真： </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电子信箱：</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开户银行：</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账号：</w:t>
            </w:r>
            <w:r>
              <w:rPr>
                <w:rFonts w:hint="eastAsia" w:ascii="Times New Roman" w:hAnsi="Times New Roman" w:eastAsia="仿宋_GB2312" w:cs="仿宋_GB2312"/>
                <w:snapToGrid/>
                <w:color w:val="auto"/>
                <w:sz w:val="28"/>
                <w:szCs w:val="28"/>
                <w:u w:val="single"/>
              </w:rPr>
              <w:t xml:space="preserve">                  </w:t>
            </w:r>
          </w:p>
        </w:tc>
      </w:tr>
    </w:tbl>
    <w:p>
      <w:pPr>
        <w:widowControl w:val="0"/>
        <w:pBdr>
          <w:top w:val="none" w:color="auto" w:sz="0" w:space="1"/>
          <w:left w:val="none" w:color="auto" w:sz="0" w:space="4"/>
          <w:bottom w:val="none" w:color="auto" w:sz="0" w:space="1"/>
          <w:right w:val="none" w:color="auto" w:sz="0" w:space="4"/>
        </w:pBdr>
        <w:tabs>
          <w:tab w:val="center" w:pos="4153"/>
          <w:tab w:val="right" w:pos="8306"/>
        </w:tabs>
        <w:kinsoku/>
        <w:autoSpaceDE/>
        <w:autoSpaceDN/>
        <w:adjustRightInd/>
        <w:spacing w:line="440" w:lineRule="exact"/>
        <w:jc w:val="both"/>
        <w:textAlignment w:val="auto"/>
        <w:rPr>
          <w:rFonts w:ascii="Times New Roman" w:hAnsi="Times New Roman" w:eastAsia="仿宋_GB2312" w:cs="仿宋_GB2312"/>
          <w:snapToGrid/>
          <w:color w:val="auto"/>
          <w:kern w:val="2"/>
          <w:sz w:val="28"/>
          <w:szCs w:val="28"/>
        </w:rPr>
      </w:pPr>
    </w:p>
    <w:p>
      <w:pPr>
        <w:widowControl w:val="0"/>
        <w:pBdr>
          <w:top w:val="none" w:color="auto" w:sz="0" w:space="1"/>
          <w:left w:val="none" w:color="auto" w:sz="0" w:space="4"/>
          <w:bottom w:val="none" w:color="auto" w:sz="0" w:space="1"/>
          <w:right w:val="none" w:color="auto" w:sz="0" w:space="4"/>
        </w:pBdr>
        <w:tabs>
          <w:tab w:val="center" w:pos="4153"/>
          <w:tab w:val="right" w:pos="8306"/>
        </w:tabs>
        <w:kinsoku/>
        <w:autoSpaceDE/>
        <w:autoSpaceDN/>
        <w:adjustRightInd/>
        <w:spacing w:line="440" w:lineRule="exact"/>
        <w:jc w:val="both"/>
        <w:textAlignment w:val="auto"/>
        <w:rPr>
          <w:rFonts w:ascii="Times New Roman" w:hAnsi="Times New Roman" w:eastAsia="仿宋_GB2312" w:cs="仿宋_GB2312"/>
          <w:snapToGrid/>
          <w:color w:val="auto"/>
          <w:kern w:val="2"/>
          <w:sz w:val="28"/>
          <w:szCs w:val="28"/>
        </w:rPr>
      </w:pPr>
    </w:p>
    <w:p>
      <w:pPr>
        <w:widowControl w:val="0"/>
        <w:kinsoku/>
        <w:autoSpaceDE/>
        <w:autoSpaceDN/>
        <w:adjustRightInd/>
        <w:snapToGrid/>
        <w:spacing w:line="440" w:lineRule="exact"/>
        <w:jc w:val="center"/>
        <w:textAlignment w:val="auto"/>
        <w:rPr>
          <w:rFonts w:ascii="Times New Roman" w:hAnsi="Times New Roman" w:eastAsia="宋体" w:cs="宋体"/>
          <w:b/>
          <w:bCs/>
          <w:snapToGrid/>
          <w:color w:val="auto"/>
          <w:kern w:val="2"/>
          <w:sz w:val="36"/>
          <w:szCs w:val="36"/>
        </w:rPr>
      </w:pPr>
      <w:bookmarkStart w:id="25" w:name="_Toc54862331"/>
    </w:p>
    <w:p>
      <w:pPr>
        <w:widowControl w:val="0"/>
        <w:kinsoku/>
        <w:autoSpaceDE/>
        <w:autoSpaceDN/>
        <w:adjustRightInd/>
        <w:snapToGrid/>
        <w:spacing w:line="440" w:lineRule="exact"/>
        <w:jc w:val="center"/>
        <w:textAlignment w:val="auto"/>
        <w:rPr>
          <w:rFonts w:ascii="Times New Roman" w:hAnsi="Times New Roman" w:eastAsia="宋体" w:cs="宋体"/>
          <w:b/>
          <w:bCs/>
          <w:snapToGrid/>
          <w:color w:val="auto"/>
          <w:kern w:val="2"/>
          <w:sz w:val="36"/>
          <w:szCs w:val="36"/>
        </w:rPr>
      </w:pPr>
    </w:p>
    <w:p>
      <w:pPr>
        <w:widowControl w:val="0"/>
        <w:kinsoku/>
        <w:autoSpaceDE/>
        <w:autoSpaceDN/>
        <w:adjustRightInd/>
        <w:snapToGrid/>
        <w:spacing w:line="440" w:lineRule="exact"/>
        <w:jc w:val="center"/>
        <w:textAlignment w:val="auto"/>
        <w:rPr>
          <w:rFonts w:ascii="Times New Roman" w:hAnsi="Times New Roman" w:eastAsia="宋体" w:cs="宋体"/>
          <w:b/>
          <w:bCs/>
          <w:snapToGrid/>
          <w:color w:val="auto"/>
          <w:kern w:val="2"/>
          <w:sz w:val="36"/>
          <w:szCs w:val="36"/>
        </w:rPr>
      </w:pPr>
    </w:p>
    <w:p>
      <w:pPr>
        <w:widowControl w:val="0"/>
        <w:kinsoku/>
        <w:autoSpaceDE/>
        <w:autoSpaceDN/>
        <w:adjustRightInd/>
        <w:snapToGrid/>
        <w:spacing w:line="440" w:lineRule="exact"/>
        <w:jc w:val="center"/>
        <w:textAlignment w:val="auto"/>
        <w:rPr>
          <w:rFonts w:ascii="Times New Roman" w:hAnsi="Times New Roman" w:eastAsia="宋体" w:cs="宋体"/>
          <w:b/>
          <w:bCs/>
          <w:snapToGrid/>
          <w:color w:val="auto"/>
          <w:kern w:val="2"/>
          <w:sz w:val="36"/>
          <w:szCs w:val="36"/>
        </w:rPr>
      </w:pPr>
    </w:p>
    <w:p>
      <w:pPr>
        <w:widowControl w:val="0"/>
        <w:kinsoku/>
        <w:autoSpaceDE/>
        <w:autoSpaceDN/>
        <w:adjustRightInd/>
        <w:snapToGrid/>
        <w:spacing w:line="440" w:lineRule="exact"/>
        <w:jc w:val="center"/>
        <w:textAlignment w:val="auto"/>
        <w:rPr>
          <w:rFonts w:ascii="Times New Roman" w:hAnsi="Times New Roman" w:eastAsia="宋体" w:cs="宋体"/>
          <w:b/>
          <w:bCs/>
          <w:snapToGrid/>
          <w:color w:val="auto"/>
          <w:kern w:val="2"/>
          <w:sz w:val="36"/>
          <w:szCs w:val="36"/>
        </w:rPr>
      </w:pPr>
    </w:p>
    <w:p>
      <w:pPr>
        <w:widowControl w:val="0"/>
        <w:kinsoku/>
        <w:autoSpaceDE/>
        <w:autoSpaceDN/>
        <w:adjustRightInd/>
        <w:snapToGrid/>
        <w:jc w:val="both"/>
        <w:textAlignment w:val="auto"/>
        <w:rPr>
          <w:rFonts w:ascii="Times New Roman" w:hAnsi="Times New Roman" w:eastAsia="宋体" w:cs="宋体"/>
          <w:b/>
          <w:bCs/>
          <w:snapToGrid/>
          <w:color w:val="auto"/>
          <w:kern w:val="2"/>
          <w:sz w:val="36"/>
          <w:szCs w:val="36"/>
        </w:rPr>
      </w:pPr>
      <w:r>
        <w:rPr>
          <w:rFonts w:hint="eastAsia" w:ascii="Times New Roman" w:hAnsi="Times New Roman" w:eastAsia="宋体" w:cs="宋体"/>
          <w:b/>
          <w:bCs/>
          <w:snapToGrid/>
          <w:color w:val="auto"/>
          <w:kern w:val="2"/>
          <w:sz w:val="36"/>
          <w:szCs w:val="36"/>
        </w:rPr>
        <w:br w:type="page"/>
      </w:r>
    </w:p>
    <w:p>
      <w:pPr>
        <w:widowControl w:val="0"/>
        <w:kinsoku/>
        <w:autoSpaceDE/>
        <w:autoSpaceDN/>
        <w:adjustRightInd/>
        <w:snapToGrid/>
        <w:spacing w:line="440" w:lineRule="exact"/>
        <w:jc w:val="center"/>
        <w:textAlignment w:val="auto"/>
        <w:rPr>
          <w:rFonts w:ascii="Times New Roman" w:hAnsi="Times New Roman" w:eastAsia="宋体" w:cs="宋体"/>
          <w:b/>
          <w:bCs/>
          <w:snapToGrid/>
          <w:color w:val="auto"/>
          <w:kern w:val="2"/>
          <w:sz w:val="36"/>
          <w:szCs w:val="36"/>
        </w:rPr>
      </w:pPr>
      <w:r>
        <w:rPr>
          <w:rFonts w:hint="eastAsia" w:ascii="Times New Roman" w:hAnsi="Times New Roman" w:eastAsia="宋体" w:cs="宋体"/>
          <w:b/>
          <w:bCs/>
          <w:snapToGrid/>
          <w:color w:val="auto"/>
          <w:kern w:val="2"/>
          <w:sz w:val="36"/>
          <w:szCs w:val="36"/>
        </w:rPr>
        <w:t>第二部分 通用合同条件</w:t>
      </w:r>
    </w:p>
    <w:p>
      <w:pPr>
        <w:widowControl w:val="0"/>
        <w:kinsoku/>
        <w:autoSpaceDE/>
        <w:autoSpaceDN/>
        <w:adjustRightInd/>
        <w:snapToGrid/>
        <w:spacing w:line="440" w:lineRule="exact"/>
        <w:ind w:firstLine="426"/>
        <w:jc w:val="both"/>
        <w:textAlignment w:val="auto"/>
        <w:rPr>
          <w:rFonts w:ascii="Times New Roman" w:hAnsi="Times New Roman" w:eastAsia="宋体" w:cs="宋体"/>
          <w:snapToGrid/>
          <w:color w:val="auto"/>
          <w:kern w:val="2"/>
          <w:sz w:val="28"/>
          <w:szCs w:val="28"/>
        </w:rPr>
      </w:pP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26" w:name="_Toc54862177"/>
      <w:bookmarkStart w:id="27" w:name="_Ref508893699"/>
      <w:bookmarkStart w:id="28" w:name="_Ref509040826"/>
      <w:bookmarkStart w:id="29" w:name="_Ref509040831"/>
      <w:r>
        <w:rPr>
          <w:rFonts w:hint="eastAsia" w:ascii="Times New Roman" w:hAnsi="Times New Roman" w:eastAsia="仿宋_GB2312" w:cs="仿宋_GB2312"/>
          <w:snapToGrid/>
          <w:color w:val="auto"/>
          <w:kern w:val="2"/>
          <w:sz w:val="28"/>
          <w:szCs w:val="28"/>
        </w:rPr>
        <w:t>第1条 一般约定</w:t>
      </w:r>
      <w:bookmarkEnd w:id="26"/>
      <w:bookmarkEnd w:id="27"/>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30" w:name="_Ref523741471"/>
      <w:bookmarkStart w:id="31" w:name="_Ref523741474"/>
      <w:bookmarkStart w:id="32" w:name="_Toc54862178"/>
      <w:r>
        <w:rPr>
          <w:rFonts w:hint="eastAsia" w:ascii="Times New Roman" w:hAnsi="Times New Roman" w:eastAsia="仿宋_GB2312" w:cs="仿宋_GB2312"/>
          <w:snapToGrid/>
          <w:color w:val="auto"/>
          <w:kern w:val="2"/>
          <w:sz w:val="28"/>
          <w:szCs w:val="28"/>
        </w:rPr>
        <w:t>1.1 词语定义和解释</w:t>
      </w:r>
      <w:bookmarkEnd w:id="28"/>
      <w:bookmarkEnd w:id="29"/>
      <w:bookmarkEnd w:id="30"/>
      <w:bookmarkEnd w:id="31"/>
      <w:bookmarkEnd w:id="32"/>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合同协议书、通用合同条件、专用合同条件中的下列词语应具有本款所赋予的含义：</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33" w:name="_Ref4757289"/>
      <w:bookmarkStart w:id="34" w:name="_Ref521288340"/>
      <w:r>
        <w:rPr>
          <w:rFonts w:hint="eastAsia" w:ascii="Times New Roman" w:hAnsi="Times New Roman" w:eastAsia="仿宋_GB2312" w:cs="仿宋_GB2312"/>
          <w:snapToGrid/>
          <w:color w:val="auto"/>
          <w:kern w:val="2"/>
          <w:sz w:val="28"/>
          <w:szCs w:val="28"/>
        </w:rPr>
        <w:t>1.1.1 合同</w:t>
      </w:r>
      <w:bookmarkEnd w:id="33"/>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1.1.1.1 合同：是指根据法律规定和合同当事人约定具有约束力的文件，构成合同的文件包括合同协议书、中标通知书（如果有）、投标函及其附录（如果有）、专用合同条件及其附件、通用合同条件、《发包人要求》、承包人建议书、价格清单以及双方约定的其他合同文件。</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1.1.1.2 合同协议书：是指构成合同的由发包人和承包人共同签署的称为“合同协议书”的书面文件。</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1.1.1.3 中标通知书：是指构成合同的由发包人通知承包人中标的书面文件。中标通知书随附的澄清、说明、补正事项纪要等，是中标通知书的组成部分。</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1.1.1.4 投标函：是指构成合同的由承包人填写并签署的用于投标的称为“投标函”的文件。</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1.1.1.5 投标函附录：是指构成合同的附在投标函后的称为“投标函附录”的文件。</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1.1.1.6 《发包人要求》：指构成合同文件组成部分的名为《发包人要求》的文件，其中列明工程的目的、范围、设计与其他技术标准和要求，以及合同双方当事人约定对其所作的修改或补充。</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1.1.1.7 项目清单：是指发包人提供的载明工程总承包项目地质勘察费（如果有）、设计费、建筑安装工程费、设备购置费、暂估价、暂列金额和双方约定的其他费用的名称和相应数量等内容的项目明细。</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1.1.1.8 价格清单：指构成合同文件组成部分的由承包人按发包人提供的项目清单规定的格式和要求填写并标明价格的清单。</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1.1.1.9 承包人建议书：指构成合同文件组成部分的名为承包人建议书的文件。承包人建议书由承包人随投标函一起提交。</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35" w:name="_Ref4415300"/>
      <w:r>
        <w:rPr>
          <w:rFonts w:hint="eastAsia" w:ascii="Times New Roman" w:hAnsi="Times New Roman" w:eastAsia="仿宋_GB2312" w:cs="仿宋_GB2312"/>
          <w:snapToGrid/>
          <w:color w:val="auto"/>
          <w:kern w:val="2"/>
          <w:sz w:val="28"/>
          <w:szCs w:val="28"/>
        </w:rPr>
        <w:t>1.1.1.10 其他合同文件：是指经合同当事人约定的与工程实施有关的具有合同约束力的文件或书面协议。合同当事人可以在专用合同条件中进行约定。</w:t>
      </w:r>
      <w:bookmarkEnd w:id="35"/>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36" w:name="_Ref4757418"/>
      <w:r>
        <w:rPr>
          <w:rFonts w:hint="eastAsia" w:ascii="Times New Roman" w:hAnsi="Times New Roman" w:eastAsia="仿宋_GB2312" w:cs="仿宋_GB2312"/>
          <w:snapToGrid/>
          <w:color w:val="auto"/>
          <w:kern w:val="2"/>
          <w:sz w:val="28"/>
          <w:szCs w:val="28"/>
        </w:rPr>
        <w:t>1.1.2 合同当事人及其他相关方</w:t>
      </w:r>
      <w:bookmarkEnd w:id="36"/>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1.1.2.1 合同当事人：是指发包人和（或）承包人。</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1.1.2.2 发包人：是指与承包人订立合同协议书的当事人及取得该当事人资格的合法继受人。本合同中“因发包人原因”里的“发包人”包括发包人及所有发包人人员。</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1.1.2.3 承包人：是指与发包人订立合同协议书的当事人及取得该当事人资格的合法继受人。</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1.1.2.4 联合体：是指经发包人同意由两个或两个以上法人或者其他组织组成的，作为承包人的临时机构。</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37" w:name="_Ref4420046"/>
      <w:r>
        <w:rPr>
          <w:rFonts w:hint="eastAsia" w:ascii="Times New Roman" w:hAnsi="Times New Roman" w:eastAsia="仿宋_GB2312" w:cs="仿宋_GB2312"/>
          <w:snapToGrid/>
          <w:color w:val="auto"/>
          <w:kern w:val="2"/>
          <w:sz w:val="28"/>
          <w:szCs w:val="28"/>
        </w:rPr>
        <w:t>1.1.2.5 发包人代表：是指由发包人任命并派驻工作现场，在发包人授权范围内行使发包人权利和履行发包人义务的人。</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38" w:name="_Ref4756982"/>
      <w:r>
        <w:rPr>
          <w:rFonts w:hint="eastAsia" w:ascii="Times New Roman" w:hAnsi="Times New Roman" w:eastAsia="仿宋_GB2312" w:cs="仿宋_GB2312"/>
          <w:snapToGrid/>
          <w:color w:val="auto"/>
          <w:kern w:val="2"/>
          <w:sz w:val="28"/>
          <w:szCs w:val="28"/>
        </w:rPr>
        <w:t>1.1.2.6 工程师：是指在专用合同条件中指明的，受发包人委托按照法律规定和发包人的授权进行合同履行管理、工程监督管理等工作的法人或其他组织；该法人或其他组织应雇用一名具有相应执业资格和职业能力的自然人作为工程师代表，并授予其根据本合同代表工程师行事的权利。</w:t>
      </w:r>
      <w:bookmarkEnd w:id="37"/>
      <w:bookmarkEnd w:id="38"/>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1.1.2.7 工程总承包项目经理：是指由承包人任命的，在承包人授权范围内负责合同履行的管理，且按照法律规定具有相应资格的项目负责人。</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1.1.2.8 设计负责人：是指承包人指定负责组织、指导、协调设计工作并具有相应资格的人员。</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1.1.2.9 采购负责人：是指承包人指定负责组织、指导、协调采购工作的人员。</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1.1.2.10 施工负责人：是指承包人指定负责组织、指导、协调施工工作并具有相应资格的人员。</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1.1.2.11 分包人：是指按照法律规定和合同约定，分包部分工程或工作，并与承包人订立分包合同的具有相应资质或资格的法人或其他组织。</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39" w:name="_Ref4758319"/>
      <w:r>
        <w:rPr>
          <w:rFonts w:hint="eastAsia" w:ascii="Times New Roman" w:hAnsi="Times New Roman" w:eastAsia="仿宋_GB2312" w:cs="仿宋_GB2312"/>
          <w:snapToGrid/>
          <w:color w:val="auto"/>
          <w:kern w:val="2"/>
          <w:sz w:val="28"/>
          <w:szCs w:val="28"/>
        </w:rPr>
        <w:t>1.1.3 工程和设备</w:t>
      </w:r>
      <w:bookmarkEnd w:id="39"/>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1.1.3.1 工程：是指与合同协议书中工程承包范围对应的永久工程和（或）临时工程。</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1.1.3.2 工程实施：是指进行工程的设计、采购、施工和竣工以及对工程任何缺陷的修复。</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1.1.3.3 永久工程：是指按合同约定建造并移交给发包人的工程，包括工程设备。</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1.1.3.4 临时工程：是指为完成合同约定的永久工程所修建的各类临时性工程，不包括施工设备。</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40" w:name="_Ref4419825"/>
      <w:r>
        <w:rPr>
          <w:rFonts w:hint="eastAsia" w:ascii="Times New Roman" w:hAnsi="Times New Roman" w:eastAsia="仿宋_GB2312" w:cs="仿宋_GB2312"/>
          <w:snapToGrid/>
          <w:color w:val="auto"/>
          <w:kern w:val="2"/>
          <w:sz w:val="28"/>
          <w:szCs w:val="28"/>
        </w:rPr>
        <w:t>1.1.3.5 单位/区段工程：是指在专用合同条件中指明特定范围的，能单独接收并使用的永久工程。</w:t>
      </w:r>
      <w:bookmarkEnd w:id="40"/>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1.1.3.6 工程设备：指构成永久工程的机电设备、仪器装置、运载工具及其他类似的设备和装置，包括其配件及备品、备件、易损易耗件等。</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1.1.3.7 施工设备：指为完成合同约定的各项工作所需的设备、器具和其他物品，不包括工程设备、临时工程和材料。</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1.1.3.8 临时设施：指为完成合同约定的各项工作所服务的临时性生产和生活设施。</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41" w:name="_Ref4420577"/>
      <w:r>
        <w:rPr>
          <w:rFonts w:hint="eastAsia" w:ascii="Times New Roman" w:hAnsi="Times New Roman" w:eastAsia="仿宋_GB2312" w:cs="仿宋_GB2312"/>
          <w:snapToGrid/>
          <w:color w:val="auto"/>
          <w:kern w:val="2"/>
          <w:sz w:val="28"/>
          <w:szCs w:val="28"/>
        </w:rPr>
        <w:t>1.1.3.9 施工现场：是指用于工程施工的场所，以及在专用合同条件中指明作为施工场所组成部分的其他场所，包括永久占地和临时占地。</w:t>
      </w:r>
      <w:bookmarkEnd w:id="41"/>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42" w:name="_Ref4420746"/>
      <w:r>
        <w:rPr>
          <w:rFonts w:hint="eastAsia" w:ascii="Times New Roman" w:hAnsi="Times New Roman" w:eastAsia="仿宋_GB2312" w:cs="仿宋_GB2312"/>
          <w:snapToGrid/>
          <w:color w:val="auto"/>
          <w:kern w:val="2"/>
          <w:sz w:val="28"/>
          <w:szCs w:val="28"/>
        </w:rPr>
        <w:t>1.1.3.10 永久占地：是指专用合同条件中指明为实施工程需永久占用的土地。</w:t>
      </w:r>
      <w:bookmarkEnd w:id="42"/>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43" w:name="_Ref4420821"/>
      <w:r>
        <w:rPr>
          <w:rFonts w:hint="eastAsia" w:ascii="Times New Roman" w:hAnsi="Times New Roman" w:eastAsia="仿宋_GB2312" w:cs="仿宋_GB2312"/>
          <w:snapToGrid/>
          <w:color w:val="auto"/>
          <w:kern w:val="2"/>
          <w:sz w:val="28"/>
          <w:szCs w:val="28"/>
        </w:rPr>
        <w:t>1.1.3.11 临时占地：是指专用合同条件中指明为实施工程需临时占用的土地。</w:t>
      </w:r>
      <w:bookmarkEnd w:id="43"/>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1.1.4 日期和期限</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1.1.4.1 开始工作通知：指工程师按第8.1.2项[开始工作通知]的约定通知承包人开始工作的函件。</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1.1.4.2 开始工作日期：包括计划开始工作日期和实际开始工作日期。计划开始工作日期是指合同协议书约定的开始工作日期；实际开始工作日期是指工程师按照第8.1款[开始工作]约定发出的符合法律规定的开始工作通知中载明的开始工作日期。</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1.1.4.3 开始现场施工日期：包括计划开始现场施工日期和实际开始现场施工日期。计划开始现场施工日期是指合同协议书约定的开始现场施工日期；实际开始现场施工日期是指工程师发出的符合法律规定的开工通知中载明的开始现场施工日期。</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1.1.4.4 竣工日期：包括计划竣工日期和实际竣工日期。计划竣工日期是指合同协议书约定的竣工日期；实际竣工日期按照第8.2款[竣工日期]的约定确定。</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1.1.4.5 工期：是指在合同协议书约定的承包人完成合同工作所需的期限，包括按照合同约定所作的期限变更及按合同约定承包人有权取得的工期延长。</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1.1.4.6 缺陷责任期：是指发包人预留工程质量保证金以保证承包人履行第11.3款[缺陷调查]下质量缺陷责任的期限。</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1.1.4.7 保修期：是指承包人按照合同约定和法律规定对工程质量承担保修责任的期限，该期限自缺陷责任期起算之日起计算。</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1.1.4.8 基准日期：招标发包的工程以投标截止日前28天的日期为基准日期，直接发包的工程以合同订立日前28天的日期为基准日期。</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1.1.4.9 天：除特别指明外，均指日历天。合同中按天计算时间的，开始当天不计入，从次日开始计算。期限最后一天的截止时间为当天24:00。</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1.1.4.10 竣工试验：是指在工程竣工验收前，根据第9条[竣工试验]要求进行的试验。</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1.1.4.11 竣工验收：是指承包人完成了合同约定的各项内容后，发包人按合同要求进行的验收。</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1.1.4.12 竣工后试验：是指在工程竣工验收后，根据第12条[竣工后试验]约定进行的试验。</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1.1.5 合同价格和费用</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1.1.5.1 签约合同价：是指发包人和承包人在合同协议书中确定的总金额，包括暂估价及暂列金额等。</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1.1.5.2 合同价格：是指发包人用于支付承包人按照合同约定完成承包范围内全部工作的金额，包括合同履行过程中按合同约定发生的价格变化。</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1.1.5.3 费用：是指为履行合同所发生的或将要发生的所有合理开支，包括管理费和应分摊的其他费用，但不包括利润。</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1.1.5.4 人工费：是指支付给直接从事建筑安装工程施工作业的建筑工人的各项费用。</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1.1.5.5 暂估价：</w:t>
      </w:r>
      <w:bookmarkStart w:id="44" w:name="_Hlk18973781"/>
      <w:r>
        <w:rPr>
          <w:rFonts w:hint="eastAsia" w:ascii="Times New Roman" w:hAnsi="Times New Roman" w:eastAsia="仿宋_GB2312" w:cs="仿宋_GB2312"/>
          <w:snapToGrid/>
          <w:color w:val="auto"/>
          <w:kern w:val="2"/>
          <w:sz w:val="28"/>
          <w:szCs w:val="28"/>
        </w:rPr>
        <w:t>是指发包人在项目清单中给定的，用于支付必然发生但暂时不能确定价格的专业服务、材料、设备、专业工程的金额。</w:t>
      </w:r>
      <w:bookmarkEnd w:id="44"/>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1.1.5.6 暂列金额：是指发包人在项目清单中给定的，用于在订立协议书时尚未确定或不可预见变更的设计、施工及其所需材料、工程设备、服务等的金额，包括以计日工方式支付的金额。</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1.1.5.7 计日工：是指合同履行过程中，承包人完成发包人提出的零星工作或需要采用计日工计价的变更工作时，按合同中约定的单价计价的一种方式。</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1.1.5.8 质量保证金：是指按第14.6款[质量保证金]约定承包人用于保证其在缺陷责任期内履行缺陷修复义务的担保。</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1.1.6 其他</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1.1.6.1 书面形式：指合同文件、信函、电报、传真、数据电文、电子邮件、会议纪要等可以有形地表现所载内容的形式。</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1.1.6.2 承包人文件：指由承包人根据合同约定应提交的所有图纸、手册、模型、计算书、软件、函件、洽商性文件和其他技术性文件。</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1.1.6.3 变更：指根据第13条[变更与调整]的约定，经指示或批准对《发包人要求》或工程所做的改变。</w:t>
      </w:r>
    </w:p>
    <w:bookmarkEnd w:id="34"/>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45" w:name="_Ref509042101"/>
      <w:bookmarkStart w:id="46" w:name="_Ref509042104"/>
      <w:bookmarkStart w:id="47" w:name="_Toc54862179"/>
      <w:bookmarkStart w:id="48" w:name="_Ref522730353"/>
      <w:bookmarkStart w:id="49" w:name="_Ref522730349"/>
      <w:r>
        <w:rPr>
          <w:rFonts w:hint="eastAsia" w:ascii="Times New Roman" w:hAnsi="Times New Roman" w:eastAsia="仿宋_GB2312" w:cs="仿宋_GB2312"/>
          <w:snapToGrid/>
          <w:color w:val="auto"/>
          <w:kern w:val="2"/>
          <w:sz w:val="28"/>
          <w:szCs w:val="28"/>
        </w:rPr>
        <w:t>1.2 语言文字</w:t>
      </w:r>
      <w:bookmarkEnd w:id="45"/>
      <w:bookmarkEnd w:id="46"/>
      <w:bookmarkEnd w:id="47"/>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合同文件以中国的汉语简体语言文字编写、解释和说明。专用术语使用外文的，应附有中文注释。合同当事人在专用合同条件约定使用两种及以上语言时，汉语为优先解释和说明合同的语言。</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与合同有关的联络应使用专用合同条件约定的语言。如没有约定，则应使用中国的汉语简体语言文字。</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50" w:name="_Ref531949543"/>
      <w:bookmarkStart w:id="51" w:name="_Ref531949539"/>
      <w:bookmarkStart w:id="52" w:name="_Toc54862180"/>
      <w:r>
        <w:rPr>
          <w:rFonts w:hint="eastAsia" w:ascii="Times New Roman" w:hAnsi="Times New Roman" w:eastAsia="仿宋_GB2312" w:cs="仿宋_GB2312"/>
          <w:snapToGrid/>
          <w:color w:val="auto"/>
          <w:kern w:val="2"/>
          <w:sz w:val="28"/>
          <w:szCs w:val="28"/>
        </w:rPr>
        <w:t>1.3 法律</w:t>
      </w:r>
      <w:bookmarkEnd w:id="50"/>
      <w:bookmarkEnd w:id="51"/>
      <w:bookmarkEnd w:id="52"/>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合同所称法律是指中华人民共和国法律、行政法规、部门规章，以及工程所在地的地方法规、自治条例、单行条例和地方政府规章等。</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合同当事人可以在专用合同条件中约定合同适用的其他规范性文件。</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53" w:name="_Ref531949594"/>
      <w:bookmarkStart w:id="54" w:name="_Toc54862181"/>
      <w:bookmarkStart w:id="55" w:name="_Ref531949589"/>
      <w:r>
        <w:rPr>
          <w:rFonts w:hint="eastAsia" w:ascii="Times New Roman" w:hAnsi="Times New Roman" w:eastAsia="仿宋_GB2312" w:cs="仿宋_GB2312"/>
          <w:snapToGrid/>
          <w:color w:val="auto"/>
          <w:kern w:val="2"/>
          <w:sz w:val="28"/>
          <w:szCs w:val="28"/>
        </w:rPr>
        <w:t>1.4 标准和规范</w:t>
      </w:r>
      <w:bookmarkEnd w:id="53"/>
      <w:bookmarkEnd w:id="54"/>
      <w:bookmarkEnd w:id="55"/>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56" w:name="_Ref4420991"/>
      <w:r>
        <w:rPr>
          <w:rFonts w:hint="eastAsia" w:ascii="Times New Roman" w:hAnsi="Times New Roman" w:eastAsia="仿宋_GB2312" w:cs="仿宋_GB2312"/>
          <w:snapToGrid/>
          <w:color w:val="auto"/>
          <w:kern w:val="2"/>
          <w:sz w:val="28"/>
          <w:szCs w:val="28"/>
        </w:rPr>
        <w:t>1.4.1 适用于工程的国家标准、行业标准、工程所在地的地方性标准，以及相应的规范、规程等，合同当事人有特别要求的，应在专用合同条件中约定。</w:t>
      </w:r>
      <w:bookmarkEnd w:id="56"/>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57" w:name="_Ref531949642"/>
      <w:r>
        <w:rPr>
          <w:rFonts w:hint="eastAsia" w:ascii="Times New Roman" w:hAnsi="Times New Roman" w:eastAsia="仿宋_GB2312" w:cs="仿宋_GB2312"/>
          <w:snapToGrid/>
          <w:color w:val="auto"/>
          <w:kern w:val="2"/>
          <w:sz w:val="28"/>
          <w:szCs w:val="28"/>
        </w:rPr>
        <w:t>1.4.2 发包人要求使用国外标准、规范的，发包人负责提供原文版本和中文译本，并在专用合同条件中约定提供标准规范的名称、份数和时间。</w:t>
      </w:r>
      <w:bookmarkEnd w:id="57"/>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58" w:name="_Ref531949657"/>
      <w:r>
        <w:rPr>
          <w:rFonts w:hint="eastAsia" w:ascii="Times New Roman" w:hAnsi="Times New Roman" w:eastAsia="仿宋_GB2312" w:cs="仿宋_GB2312"/>
          <w:snapToGrid/>
          <w:color w:val="auto"/>
          <w:kern w:val="2"/>
          <w:sz w:val="28"/>
          <w:szCs w:val="28"/>
        </w:rPr>
        <w:t>1.4.3 没有相应成文规定的标准、规范时，由发包人在专用合同条件中约定的时间向承包人列明技术要求，承包人按约定的时间和技术要求提出实施方法，经发包人认可后执行。承包人需要对实施方法进行研发试验的，或须对项目人员进行特殊培训及其有特殊要求的，除签约合同价已包含此项费用外，双方应另行订立协议作为合同附件，其费用由发包人承担。</w:t>
      </w:r>
      <w:bookmarkEnd w:id="58"/>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59" w:name="_Ref4421272"/>
      <w:r>
        <w:rPr>
          <w:rFonts w:hint="eastAsia" w:ascii="Times New Roman" w:hAnsi="Times New Roman" w:eastAsia="仿宋_GB2312" w:cs="仿宋_GB2312"/>
          <w:snapToGrid/>
          <w:color w:val="auto"/>
          <w:kern w:val="2"/>
          <w:sz w:val="28"/>
          <w:szCs w:val="28"/>
        </w:rPr>
        <w:t>1.4.4 发包人对于工程的技术标准、功能要求高于或严于现行国家、行业或地方标准的，应当在《发包人要求》中予以明确。除专用合同条件另有约定外，应视为承包人在订立合同前已充分预见前述技术标准和功能要求的复杂程度，签约合同价中已包含由此产生的费用。</w:t>
      </w:r>
      <w:bookmarkEnd w:id="59"/>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60" w:name="_Ref4421717"/>
      <w:bookmarkStart w:id="61" w:name="_Toc54862182"/>
      <w:r>
        <w:rPr>
          <w:rFonts w:hint="eastAsia" w:ascii="Times New Roman" w:hAnsi="Times New Roman" w:eastAsia="仿宋_GB2312" w:cs="仿宋_GB2312"/>
          <w:snapToGrid/>
          <w:color w:val="auto"/>
          <w:kern w:val="2"/>
          <w:sz w:val="28"/>
          <w:szCs w:val="28"/>
        </w:rPr>
        <w:t>1.5 合同文件的优先顺序</w:t>
      </w:r>
      <w:bookmarkEnd w:id="48"/>
      <w:bookmarkEnd w:id="49"/>
      <w:bookmarkEnd w:id="60"/>
      <w:bookmarkEnd w:id="61"/>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62" w:name="_Ref531948776"/>
      <w:r>
        <w:rPr>
          <w:rFonts w:hint="eastAsia" w:ascii="Times New Roman" w:hAnsi="Times New Roman" w:eastAsia="仿宋_GB2312" w:cs="仿宋_GB2312"/>
          <w:snapToGrid/>
          <w:color w:val="auto"/>
          <w:kern w:val="2"/>
          <w:sz w:val="28"/>
          <w:szCs w:val="28"/>
        </w:rPr>
        <w:t>组成合同的各项文件应互相解释，互为说明。除专用合同条件另有约定外，</w:t>
      </w:r>
      <w:bookmarkEnd w:id="62"/>
      <w:r>
        <w:rPr>
          <w:rFonts w:hint="eastAsia" w:ascii="Times New Roman" w:hAnsi="Times New Roman" w:eastAsia="仿宋_GB2312" w:cs="仿宋_GB2312"/>
          <w:snapToGrid/>
          <w:color w:val="auto"/>
          <w:kern w:val="2"/>
          <w:sz w:val="28"/>
          <w:szCs w:val="28"/>
        </w:rPr>
        <w:t>解释合同文件的优先顺序如下：</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（1）合同协议书；</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（2）中标通知书（如果有）；</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（3）投标函及投标函附录（如果有）；</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（4）专用合同条件及《发包人要求》等附件；</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（5）通用合同条件；</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 xml:space="preserve">（6）承包人建议书； </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（7）价格清单；</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（8）双方约定的其他合同文件。</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63" w:name="_Hlk18951547"/>
      <w:r>
        <w:rPr>
          <w:rFonts w:hint="eastAsia" w:ascii="Times New Roman" w:hAnsi="Times New Roman" w:eastAsia="仿宋_GB2312" w:cs="仿宋_GB2312"/>
          <w:snapToGrid/>
          <w:color w:val="auto"/>
          <w:kern w:val="2"/>
          <w:sz w:val="28"/>
          <w:szCs w:val="28"/>
        </w:rPr>
        <w:t>上述各项合同文件包括合同当事人就该项合同文件所作出的补充和修改，属于同一类内容的文件，应以最新签署的为准</w:t>
      </w:r>
      <w:bookmarkEnd w:id="63"/>
      <w:r>
        <w:rPr>
          <w:rFonts w:hint="eastAsia" w:ascii="Times New Roman" w:hAnsi="Times New Roman" w:eastAsia="仿宋_GB2312" w:cs="仿宋_GB2312"/>
          <w:snapToGrid/>
          <w:color w:val="auto"/>
          <w:kern w:val="2"/>
          <w:sz w:val="28"/>
          <w:szCs w:val="28"/>
        </w:rPr>
        <w:t>。</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在合同订立及履行过程中形成的与合同有关的文件均构成合同文件组成部分，并根据其性质确定优先解释顺序。</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64" w:name="_Ref4422060"/>
      <w:bookmarkStart w:id="65" w:name="_Toc54862183"/>
      <w:bookmarkStart w:id="66" w:name="_Ref11917818"/>
      <w:bookmarkStart w:id="67" w:name="_Ref531949807"/>
      <w:bookmarkStart w:id="68" w:name="_Ref531949822"/>
      <w:bookmarkStart w:id="69" w:name="_Ref531949803"/>
      <w:r>
        <w:rPr>
          <w:rFonts w:hint="eastAsia" w:ascii="Times New Roman" w:hAnsi="Times New Roman" w:eastAsia="仿宋_GB2312" w:cs="仿宋_GB2312"/>
          <w:snapToGrid/>
          <w:color w:val="auto"/>
          <w:kern w:val="2"/>
          <w:sz w:val="28"/>
          <w:szCs w:val="28"/>
        </w:rPr>
        <w:t>1.6 文件的提供和</w:t>
      </w:r>
      <w:bookmarkEnd w:id="64"/>
      <w:r>
        <w:rPr>
          <w:rFonts w:hint="eastAsia" w:ascii="Times New Roman" w:hAnsi="Times New Roman" w:eastAsia="仿宋_GB2312" w:cs="仿宋_GB2312"/>
          <w:snapToGrid/>
          <w:color w:val="auto"/>
          <w:kern w:val="2"/>
          <w:sz w:val="28"/>
          <w:szCs w:val="28"/>
        </w:rPr>
        <w:t>照管</w:t>
      </w:r>
      <w:bookmarkEnd w:id="65"/>
      <w:bookmarkEnd w:id="66"/>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70" w:name="_Ref4421991"/>
      <w:r>
        <w:rPr>
          <w:rFonts w:hint="eastAsia" w:ascii="Times New Roman" w:hAnsi="Times New Roman" w:eastAsia="仿宋_GB2312" w:cs="仿宋_GB2312"/>
          <w:snapToGrid/>
          <w:color w:val="auto"/>
          <w:kern w:val="2"/>
          <w:sz w:val="28"/>
          <w:szCs w:val="28"/>
        </w:rPr>
        <w:t>1.6.1 发包人文件的提供</w:t>
      </w:r>
      <w:bookmarkEnd w:id="70"/>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发包人应按照专用合同条件约定的期限、数量和形式向承包人免费提供前期工作相关资料、环境保护、气象水文、地质条件进行工程设计、现场施工等工程实施所需的文件。因发包人未按合同约定提供文件造成工期延误的，按照第8.7.1项[因发包人原因导致工期延误]约定办理。</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71" w:name="_Ref4422317"/>
      <w:r>
        <w:rPr>
          <w:rFonts w:hint="eastAsia" w:ascii="Times New Roman" w:hAnsi="Times New Roman" w:eastAsia="仿宋_GB2312" w:cs="仿宋_GB2312"/>
          <w:snapToGrid/>
          <w:color w:val="auto"/>
          <w:kern w:val="2"/>
          <w:sz w:val="28"/>
          <w:szCs w:val="28"/>
        </w:rPr>
        <w:t>1.6.2 承包人文件的提供</w:t>
      </w:r>
      <w:bookmarkEnd w:id="71"/>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除专用合同条件另有约定外，承包人文件应包含下列内容，并用第1.2款[语言文字]约定的语言制作：</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（1）《发包人要求》中规定的相关文件；</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（2）满足工程相关行政审批手续所必须的应由承包人负责的相关文件；</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（3）第5.4款[竣工文件]与第5.5款[操作和维修手册]中要求的相关文件。</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应按照专用合同条件约定的期限、名称、数量和形式向工程师提供应当由承包人编制的与工程设计、现场施工等工程实施有关的承包人文件。工程师对承包人文件有异议的，承包人应予以修改，并重新报送工程师。合同约定承包人文件应经审查的，工程师应在合同约定的期限内审查完毕，但工程师的审查并不减轻或免除承包人根据合同约定应当承担的责任。承包人文件的提供和审查还应遵守第5.2款[承包人文件审查]和第5.4款[竣工文件]的约定。</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1.6.3 文件错误的通知</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任何一方发现文件中存在明显的错误或疏忽，应及时通知另一方。</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72" w:name="_Ref4678410"/>
      <w:bookmarkStart w:id="73" w:name="_Ref11957673"/>
      <w:r>
        <w:rPr>
          <w:rFonts w:hint="eastAsia" w:ascii="Times New Roman" w:hAnsi="Times New Roman" w:eastAsia="仿宋_GB2312" w:cs="仿宋_GB2312"/>
          <w:snapToGrid/>
          <w:color w:val="auto"/>
          <w:kern w:val="2"/>
          <w:sz w:val="28"/>
          <w:szCs w:val="28"/>
        </w:rPr>
        <w:t>1.6.4 文件的</w:t>
      </w:r>
      <w:bookmarkEnd w:id="72"/>
      <w:r>
        <w:rPr>
          <w:rFonts w:hint="eastAsia" w:ascii="Times New Roman" w:hAnsi="Times New Roman" w:eastAsia="仿宋_GB2312" w:cs="仿宋_GB2312"/>
          <w:snapToGrid/>
          <w:color w:val="auto"/>
          <w:kern w:val="2"/>
          <w:sz w:val="28"/>
          <w:szCs w:val="28"/>
        </w:rPr>
        <w:t>照管</w:t>
      </w:r>
      <w:bookmarkEnd w:id="73"/>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除专用合同条件另有约定外，承包人应在现场保留一份合同、《发包人要求》中列出的所有文件、承包人文件、变更以及其他根据合同收发的往来信函。发包人和工程师有权在任何合理的时间查阅和使用上述所有文件。</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74" w:name="_Ref4415170"/>
      <w:bookmarkStart w:id="75" w:name="_Toc54862184"/>
      <w:r>
        <w:rPr>
          <w:rFonts w:hint="eastAsia" w:ascii="Times New Roman" w:hAnsi="Times New Roman" w:eastAsia="仿宋_GB2312" w:cs="仿宋_GB2312"/>
          <w:snapToGrid/>
          <w:color w:val="auto"/>
          <w:kern w:val="2"/>
          <w:sz w:val="28"/>
          <w:szCs w:val="28"/>
        </w:rPr>
        <w:t>1.7 联络</w:t>
      </w:r>
      <w:bookmarkEnd w:id="74"/>
      <w:bookmarkEnd w:id="75"/>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1.7.1 与合同有关的通知、批准、证明、证书、指示、指令、要求、请求、同意、意见、确定和决定等，均应采用书面形式，并应在合同约定的期限内（如无约定，应在合理期限内）通过特快专递或专人、挂号信、传真或双方商定的电子传输方式送达收件地址。</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76" w:name="_Ref531949897"/>
      <w:r>
        <w:rPr>
          <w:rFonts w:hint="eastAsia" w:ascii="Times New Roman" w:hAnsi="Times New Roman" w:eastAsia="仿宋_GB2312" w:cs="仿宋_GB2312"/>
          <w:snapToGrid/>
          <w:color w:val="auto"/>
          <w:kern w:val="2"/>
          <w:sz w:val="28"/>
          <w:szCs w:val="28"/>
        </w:rPr>
        <w:t>1.7.2 发包人和承包人应在专用合同条件中约定各自的送达方式和收件地址。任何一方合同当事人指定的送达方式或收件地址发生变动的，应提前3天以书面形式通知对方。</w:t>
      </w:r>
      <w:bookmarkEnd w:id="76"/>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1.7.3 发包人和承包人应当及时签收另一方通过约定的送达方式送达至收件地址的来往文件。拒不签收的，由此增加的费用和（或）延误的工期由拒绝接收一方承担。</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1.7.4 对于工程师向承包人发出的任何通知，均应以书面形式由工程师或其代表签认后送交承包人实施，并抄送发包人；对于合同一方向另一方发出的任何通知，均应抄送工程师。对于由工程师审查后报发包人批准的事项，应由工程师向承包人出具经发包人签认的批准文件。</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77" w:name="_Toc54862185"/>
      <w:r>
        <w:rPr>
          <w:rFonts w:hint="eastAsia" w:ascii="Times New Roman" w:hAnsi="Times New Roman" w:eastAsia="仿宋_GB2312" w:cs="仿宋_GB2312"/>
          <w:snapToGrid/>
          <w:color w:val="auto"/>
          <w:kern w:val="2"/>
          <w:sz w:val="28"/>
          <w:szCs w:val="28"/>
        </w:rPr>
        <w:t>1.8 严禁贿赂</w:t>
      </w:r>
      <w:bookmarkEnd w:id="67"/>
      <w:bookmarkEnd w:id="68"/>
      <w:bookmarkEnd w:id="69"/>
      <w:bookmarkEnd w:id="77"/>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合同当事人不得以贿赂或变相贿赂的方式，谋取非法利益或损害对方权益。因一方合同当事人的贿赂造成对方损失的，应赔偿损失，并承担相应的法律责任。</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承包人不得与工程师或发包人聘请的第三方串通损害发包人利益。未经发包人书面同意，承包人不得为工程师提供合同约定以外的通讯设备、交通工具及其他任何形式的利益，不得向工程师支付报酬。</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78" w:name="_Toc54862186"/>
      <w:r>
        <w:rPr>
          <w:rFonts w:hint="eastAsia" w:ascii="Times New Roman" w:hAnsi="Times New Roman" w:eastAsia="仿宋_GB2312" w:cs="仿宋_GB2312"/>
          <w:snapToGrid/>
          <w:color w:val="auto"/>
          <w:kern w:val="2"/>
          <w:sz w:val="28"/>
          <w:szCs w:val="28"/>
        </w:rPr>
        <w:t>1.9 化石、文物</w:t>
      </w:r>
      <w:bookmarkEnd w:id="78"/>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工程师。</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发包人、工程师和承包人应按有关政府行政管理部门要求采取妥善的保护措施，由此增加的费用和（或）延误的工期由发包人承担。</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承包人发现文物后不及时报告或隐瞒不报，致使文物丢失或损坏的，应赔偿损失，并承担相应的法律责任。</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79" w:name="_Ref531949770"/>
      <w:bookmarkStart w:id="80" w:name="_Toc54862187"/>
      <w:bookmarkStart w:id="81" w:name="_Ref4423426"/>
      <w:bookmarkStart w:id="82" w:name="_Ref531949766"/>
      <w:bookmarkStart w:id="83" w:name="_Ref531949826"/>
      <w:bookmarkStart w:id="84" w:name="_Ref531949855"/>
      <w:bookmarkStart w:id="85" w:name="_Ref531949841"/>
      <w:r>
        <w:rPr>
          <w:rFonts w:hint="eastAsia" w:ascii="Times New Roman" w:hAnsi="Times New Roman" w:eastAsia="仿宋_GB2312" w:cs="仿宋_GB2312"/>
          <w:snapToGrid/>
          <w:color w:val="auto"/>
          <w:kern w:val="2"/>
          <w:sz w:val="28"/>
          <w:szCs w:val="28"/>
        </w:rPr>
        <w:t>1.10 知识产权</w:t>
      </w:r>
      <w:bookmarkEnd w:id="79"/>
      <w:bookmarkEnd w:id="80"/>
      <w:bookmarkEnd w:id="81"/>
      <w:bookmarkEnd w:id="82"/>
      <w:r>
        <w:rPr>
          <w:rFonts w:hint="eastAsia" w:ascii="Times New Roman" w:hAnsi="Times New Roman" w:eastAsia="仿宋_GB2312" w:cs="仿宋_GB2312"/>
          <w:snapToGrid/>
          <w:color w:val="auto"/>
          <w:kern w:val="2"/>
          <w:sz w:val="28"/>
          <w:szCs w:val="28"/>
        </w:rPr>
        <w:t xml:space="preserve"> </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86" w:name="_Ref4423563"/>
      <w:r>
        <w:rPr>
          <w:rFonts w:hint="eastAsia" w:ascii="Times New Roman" w:hAnsi="Times New Roman" w:eastAsia="仿宋_GB2312" w:cs="仿宋_GB2312"/>
          <w:snapToGrid/>
          <w:color w:val="auto"/>
          <w:kern w:val="2"/>
          <w:sz w:val="28"/>
          <w:szCs w:val="28"/>
        </w:rPr>
        <w:t>1.10.1 除专用合同条件另有约定外，由发包人（或以发包人名义）编制的《发包人要求》和其他文件，就合同当事人之间而言，其著作权和其他知识产权应归发包人所有。承包人可以为实现合同目的而复制、使用此类文件，但不能用于与合同无关的其他事项。未经发包人书面同意，承包人不得为了合同以外的目的而复制、使用上述文件或将之提供给任何第三方。</w:t>
      </w:r>
      <w:bookmarkEnd w:id="86"/>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87" w:name="_Ref4423604"/>
      <w:r>
        <w:rPr>
          <w:rFonts w:hint="eastAsia" w:ascii="Times New Roman" w:hAnsi="Times New Roman" w:eastAsia="仿宋_GB2312" w:cs="仿宋_GB2312"/>
          <w:snapToGrid/>
          <w:color w:val="auto"/>
          <w:kern w:val="2"/>
          <w:sz w:val="28"/>
          <w:szCs w:val="28"/>
        </w:rPr>
        <w:t>1.10.2 除专用合同条件另有约定外，由承包人（或以承包人名义）为实施工程所编制的文件、承包人完成的设计工作成果和建造完成的建筑物，就合同当事人之间而言，其著作权和其他知识产权应归承包人享有。发包人可因实施工程的运行、调试、维修、改造等目的而复制、使用此类文件，但不能用于与合同无关的其他事项。未经承包人书面同意，发包人不得为了合同以外的目的而复制、使用上述文件或将之提供给任何第三方。</w:t>
      </w:r>
      <w:bookmarkEnd w:id="87"/>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1.10.3 合同当事人保证在履行合同过程中不侵犯对方及第三方的知识产权。承包人在工程设计、使用材料、施工设备、工程设备或采用施工工艺时，因侵犯他人的专利权或其他知识产权所引起的责任，由承包人承担；因发包人提供的材料、施工设备、工程设备或施工工艺导致侵权的，由发包人承担责任。</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88" w:name="_Ref4423695"/>
      <w:r>
        <w:rPr>
          <w:rFonts w:hint="eastAsia" w:ascii="Times New Roman" w:hAnsi="Times New Roman" w:eastAsia="仿宋_GB2312" w:cs="仿宋_GB2312"/>
          <w:snapToGrid/>
          <w:color w:val="auto"/>
          <w:kern w:val="2"/>
          <w:sz w:val="28"/>
          <w:szCs w:val="28"/>
        </w:rPr>
        <w:t>1.10.4 除专用合同条件另有约定外，承包人在投标文件中采用的专利、专有技术、商业软件、技术秘密的使用费已包含在签约合同价中。</w:t>
      </w:r>
      <w:bookmarkEnd w:id="88"/>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1.10.5 合同当事人可就本合同涉及的合同一方或合同双方（含一方或双方相关的专利商或第三方设计单位)的技术专利、建筑设计方案、专有技术、设计文件著作权等知识产权，订立知识产权及保密协议，作为本合同的组成部分。</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89" w:name="_Ref4423873"/>
      <w:bookmarkStart w:id="90" w:name="_Ref4423898"/>
      <w:bookmarkStart w:id="91" w:name="_Toc54862188"/>
      <w:r>
        <w:rPr>
          <w:rFonts w:hint="eastAsia" w:ascii="Times New Roman" w:hAnsi="Times New Roman" w:eastAsia="仿宋_GB2312" w:cs="仿宋_GB2312"/>
          <w:snapToGrid/>
          <w:color w:val="auto"/>
          <w:kern w:val="2"/>
          <w:sz w:val="28"/>
          <w:szCs w:val="28"/>
        </w:rPr>
        <w:t>1.11 保密</w:t>
      </w:r>
      <w:bookmarkEnd w:id="83"/>
      <w:bookmarkEnd w:id="84"/>
      <w:bookmarkEnd w:id="85"/>
      <w:bookmarkEnd w:id="89"/>
      <w:bookmarkEnd w:id="90"/>
      <w:bookmarkEnd w:id="91"/>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合同当事人一方对在订立和履行合同过程中知悉的另一方的商业秘密、技术秘密，以及任何一方明确要求保密的其它信息，负有保密责任。</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除法律规定或合同另有约定外，未经对方同意，任何一方当事人不得将对方提供的文件、技术秘密以及声明需要保密的资料信息等商业秘密泄露给第三方或者用于本合同以外的目的。</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一方泄露或者在本合同以外使用该商业秘密、技术秘密等保密信息给另一方造成损失的，应承担损害赔偿责任。当事人为履行合同所需要的信息，另一方应予以提供。当事人认为必要时，可订立保密协议，作为合同附件。</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92" w:name="_Ref532336812"/>
      <w:bookmarkStart w:id="93" w:name="_Toc54862189"/>
      <w:r>
        <w:rPr>
          <w:rFonts w:hint="eastAsia" w:ascii="Times New Roman" w:hAnsi="Times New Roman" w:eastAsia="仿宋_GB2312" w:cs="仿宋_GB2312"/>
          <w:snapToGrid/>
          <w:color w:val="auto"/>
          <w:kern w:val="2"/>
          <w:sz w:val="28"/>
          <w:szCs w:val="28"/>
        </w:rPr>
        <w:t xml:space="preserve">1.12 </w:t>
      </w:r>
      <w:bookmarkStart w:id="94" w:name="_Hlk55215423"/>
      <w:r>
        <w:rPr>
          <w:rFonts w:hint="eastAsia" w:ascii="Times New Roman" w:hAnsi="Times New Roman" w:eastAsia="仿宋_GB2312" w:cs="仿宋_GB2312"/>
          <w:snapToGrid/>
          <w:color w:val="auto"/>
          <w:kern w:val="2"/>
          <w:sz w:val="28"/>
          <w:szCs w:val="28"/>
        </w:rPr>
        <w:t>《发包人要求》和基础资料中的错误</w:t>
      </w:r>
      <w:bookmarkEnd w:id="92"/>
      <w:bookmarkEnd w:id="93"/>
      <w:bookmarkEnd w:id="94"/>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承包人应尽早认真阅读、复核《发包人要求》以及其提供的基础资料，发现错误的，应及时书面通知发包人补正。发包人做相应修改的，按照第13条[变更与调整</w:t>
      </w:r>
      <w:bookmarkStart w:id="95" w:name="_Ref523403409"/>
      <w:bookmarkStart w:id="96" w:name="_Ref523403776"/>
      <w:r>
        <w:rPr>
          <w:rFonts w:hint="eastAsia" w:ascii="Times New Roman" w:hAnsi="Times New Roman" w:eastAsia="仿宋_GB2312" w:cs="仿宋_GB2312"/>
          <w:snapToGrid/>
          <w:color w:val="auto"/>
          <w:kern w:val="2"/>
          <w:sz w:val="28"/>
          <w:szCs w:val="28"/>
        </w:rPr>
        <w:t>]的约定处理。</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《发包人要求》或其提供的基础资料中的错误导致承包人增加费用和（或）工期延误的，发包人应承担由此增加的费用和（或）工期延误，并向承包人支付合理利润。</w:t>
      </w:r>
    </w:p>
    <w:bookmarkEnd w:id="95"/>
    <w:bookmarkEnd w:id="96"/>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97" w:name="_Ref531949937"/>
      <w:bookmarkStart w:id="98" w:name="_Ref531949933"/>
      <w:bookmarkStart w:id="99" w:name="_Toc54862190"/>
      <w:r>
        <w:rPr>
          <w:rFonts w:hint="eastAsia" w:ascii="Times New Roman" w:hAnsi="Times New Roman" w:eastAsia="仿宋_GB2312" w:cs="仿宋_GB2312"/>
          <w:snapToGrid/>
          <w:color w:val="auto"/>
          <w:kern w:val="2"/>
          <w:sz w:val="28"/>
          <w:szCs w:val="28"/>
        </w:rPr>
        <w:t>1.13 责任限制</w:t>
      </w:r>
      <w:bookmarkEnd w:id="97"/>
      <w:bookmarkEnd w:id="98"/>
      <w:bookmarkEnd w:id="99"/>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对发包人的赔偿责任不应超过专用合同条件约定的赔偿最高限额。若专用合同条件未约定，则承包人对发包人的赔偿责任不应超过签约合同价。但对于因欺诈、犯罪、故意、重大过失、人身伤害等不当行为造成的损失，赔偿的责任限度不受上述最高限额的限制。</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100" w:name="_Toc54862191"/>
      <w:bookmarkStart w:id="101" w:name="_Hlk51506160"/>
      <w:r>
        <w:rPr>
          <w:rFonts w:hint="eastAsia" w:ascii="Times New Roman" w:hAnsi="Times New Roman" w:eastAsia="仿宋_GB2312" w:cs="仿宋_GB2312"/>
          <w:snapToGrid/>
          <w:color w:val="auto"/>
          <w:kern w:val="2"/>
          <w:sz w:val="28"/>
          <w:szCs w:val="28"/>
        </w:rPr>
        <w:t>1.14 建筑信息模型技术的应用</w:t>
      </w:r>
      <w:bookmarkEnd w:id="100"/>
    </w:p>
    <w:bookmarkEnd w:id="101"/>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如果项目中拟采用建筑信息模型技术，合同双方应遵守国家现行相关标准的规定，并符合项目所在地的相关地方标准或指南。合同双方应在专用合同条件中就建筑信息模型的开发、使用、存储、传输、交付及费用等相关内容进行约定。除专用合同条件另有约定外，承包人应负责与本项目中其他使用方协商。</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102" w:name="_Toc54862192"/>
      <w:bookmarkStart w:id="103" w:name="_Ref4796511"/>
      <w:r>
        <w:rPr>
          <w:rFonts w:hint="eastAsia" w:ascii="Times New Roman" w:hAnsi="Times New Roman" w:eastAsia="仿宋_GB2312" w:cs="仿宋_GB2312"/>
          <w:snapToGrid/>
          <w:color w:val="auto"/>
          <w:kern w:val="2"/>
          <w:sz w:val="28"/>
          <w:szCs w:val="28"/>
        </w:rPr>
        <w:t>第2条 发包人</w:t>
      </w:r>
      <w:bookmarkEnd w:id="102"/>
      <w:bookmarkEnd w:id="103"/>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104" w:name="_Toc54862193"/>
      <w:r>
        <w:rPr>
          <w:rFonts w:hint="eastAsia" w:ascii="Times New Roman" w:hAnsi="Times New Roman" w:eastAsia="仿宋_GB2312" w:cs="仿宋_GB2312"/>
          <w:snapToGrid/>
          <w:color w:val="auto"/>
          <w:kern w:val="2"/>
          <w:sz w:val="28"/>
          <w:szCs w:val="28"/>
        </w:rPr>
        <w:t>2.1 遵守法律</w:t>
      </w:r>
      <w:bookmarkEnd w:id="104"/>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发包人在履行合同过程中应遵守法律，并承担因发包人违反法律给承包人造成的任何费用和损失。发包人不得以任何理由，要求承包人在工程实施过程中违反法律、行政法规以及建设工程质量、安全、环保标准，任意压缩合理工期或者降低工程质量。</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105" w:name="_Toc54862194"/>
      <w:bookmarkStart w:id="106" w:name="_Ref11917995"/>
      <w:bookmarkStart w:id="107" w:name="_Ref11917977"/>
      <w:r>
        <w:rPr>
          <w:rFonts w:hint="eastAsia" w:ascii="Times New Roman" w:hAnsi="Times New Roman" w:eastAsia="仿宋_GB2312" w:cs="仿宋_GB2312"/>
          <w:snapToGrid/>
          <w:color w:val="auto"/>
          <w:kern w:val="2"/>
          <w:sz w:val="28"/>
          <w:szCs w:val="28"/>
        </w:rPr>
        <w:t>2.2 提供施工现场和工作条件</w:t>
      </w:r>
      <w:bookmarkEnd w:id="105"/>
      <w:bookmarkEnd w:id="106"/>
      <w:bookmarkEnd w:id="107"/>
      <w:bookmarkStart w:id="108" w:name="_Toc51505125"/>
      <w:bookmarkEnd w:id="108"/>
      <w:bookmarkStart w:id="109" w:name="_Toc54862197"/>
      <w:bookmarkEnd w:id="109"/>
      <w:bookmarkStart w:id="110" w:name="_Toc51505123"/>
      <w:bookmarkEnd w:id="110"/>
      <w:bookmarkStart w:id="111" w:name="_Toc54862196"/>
      <w:bookmarkEnd w:id="111"/>
      <w:bookmarkStart w:id="112" w:name="_Toc51505124"/>
      <w:bookmarkEnd w:id="112"/>
      <w:bookmarkStart w:id="113" w:name="_Toc54862195"/>
      <w:bookmarkEnd w:id="113"/>
      <w:bookmarkStart w:id="114" w:name="_Ref531950085"/>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2.2.1 提供施工</w:t>
      </w:r>
      <w:bookmarkEnd w:id="114"/>
      <w:r>
        <w:rPr>
          <w:rFonts w:hint="eastAsia" w:ascii="Times New Roman" w:hAnsi="Times New Roman" w:eastAsia="仿宋_GB2312" w:cs="仿宋_GB2312"/>
          <w:snapToGrid/>
          <w:color w:val="auto"/>
          <w:kern w:val="2"/>
          <w:sz w:val="28"/>
          <w:szCs w:val="28"/>
        </w:rPr>
        <w:t>现场</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发包人应按专用合同条件约定向承包人移交施工现场，给承包人进入和占用施工现场各部分的权利，并明确与承包人的交接界面，上述进入和占用权可不为承包人独享。如专用合同条件没有约定移交时间的，则发包人应最迟于计划开始现场施工日期7天前向承包人移交施工现场，但承包人未能按照第4.2款[履约担保]提供履约担保的除外。</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115" w:name="_Ref531950101"/>
      <w:r>
        <w:rPr>
          <w:rFonts w:hint="eastAsia" w:ascii="Times New Roman" w:hAnsi="Times New Roman" w:eastAsia="仿宋_GB2312" w:cs="仿宋_GB2312"/>
          <w:snapToGrid/>
          <w:color w:val="auto"/>
          <w:kern w:val="2"/>
          <w:sz w:val="28"/>
          <w:szCs w:val="28"/>
        </w:rPr>
        <w:t>2.2.2 提供工作条件</w:t>
      </w:r>
      <w:bookmarkEnd w:id="115"/>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发包人应按专用合同条件约定向承包人提供工作条件。专用合同条件对此没有约定的，发包人应负责提供开展本合同相关工作所需要的条件，包括：</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（1）将施工用水、电力、通讯线路等施工所必需的条件接至施工现场内；</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（2）保证向承包人提供正常施工所需要的进入施工现场的交通条件；</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（3）协调处理施工现场周围地下管线和邻近建筑物、构筑物、古树名木、文物、化石及坟墓等的保护工作，并承担相关费用；</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（4）对工程现场临近发包人正在使用、运行或由发包人用于生产的建筑物、构筑物、生产装置、设施、设备等，设置隔离设施，竖立禁止入内、禁止动火的明显标志， 并以书面形式通知承包人须遵守的安全规定和位置范围；</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（5）按照专用合同条件约定应提供的其他设施和条件。</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2.2.3 逾期提供的责任</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因发包人原因未能按合同约定及时向承包人提供施工现场和施工条件的，由发包人承担由此增加的费用和（或）延误的工期。</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116" w:name="_Ref11918036"/>
      <w:bookmarkStart w:id="117" w:name="_Ref11956647"/>
      <w:bookmarkStart w:id="118" w:name="_Ref11918025"/>
      <w:bookmarkStart w:id="119" w:name="_Ref11956654"/>
      <w:bookmarkStart w:id="120" w:name="_Toc54862198"/>
      <w:r>
        <w:rPr>
          <w:rFonts w:hint="eastAsia" w:ascii="Times New Roman" w:hAnsi="Times New Roman" w:eastAsia="仿宋_GB2312" w:cs="仿宋_GB2312"/>
          <w:snapToGrid/>
          <w:color w:val="auto"/>
          <w:kern w:val="2"/>
          <w:sz w:val="28"/>
          <w:szCs w:val="28"/>
        </w:rPr>
        <w:t>2.3 提供基础资料</w:t>
      </w:r>
      <w:bookmarkEnd w:id="116"/>
      <w:bookmarkEnd w:id="117"/>
      <w:bookmarkEnd w:id="118"/>
      <w:bookmarkEnd w:id="119"/>
      <w:bookmarkEnd w:id="120"/>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121" w:name="_Hlk51506429"/>
      <w:r>
        <w:rPr>
          <w:rFonts w:hint="eastAsia" w:ascii="Times New Roman" w:hAnsi="Times New Roman" w:eastAsia="仿宋_GB2312" w:cs="仿宋_GB2312"/>
          <w:snapToGrid/>
          <w:color w:val="auto"/>
          <w:kern w:val="2"/>
          <w:sz w:val="28"/>
          <w:szCs w:val="28"/>
        </w:rPr>
        <w:t>发包人应按专用合同条件和《发包人要求》中的约定向承包人提供</w:t>
      </w:r>
      <w:bookmarkEnd w:id="121"/>
      <w:r>
        <w:rPr>
          <w:rFonts w:hint="eastAsia" w:ascii="Times New Roman" w:hAnsi="Times New Roman" w:eastAsia="仿宋_GB2312" w:cs="仿宋_GB2312"/>
          <w:snapToGrid/>
          <w:color w:val="auto"/>
          <w:kern w:val="2"/>
          <w:sz w:val="28"/>
          <w:szCs w:val="28"/>
        </w:rPr>
        <w:t>施工现场及工程实施所必需的毗邻区域内的供水、排水、供电、供气、供热、通信、广播电视等地上、地下管线和设施资料，气象和水文观测资料，地质勘察资料，相邻建筑物、构筑物和地下工程等有关基础资料，并根据第1.12款[《发包人要求》和基础资料中的错误]承担基础资料错误造成的责任。按照法律规定确需在开工后方能提供的基础资料，发包人应尽其努力及时地在相应工程实施前的合理期限内提供，合理期限应以不影响承包人的正常履约为限。因发包人原因未能在合理期限内提供相应基础资料的，由发包人承担由此增加的费用和延误的工期。</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122" w:name="_Ref531950041"/>
      <w:bookmarkStart w:id="123" w:name="_Toc54862199"/>
      <w:bookmarkStart w:id="124" w:name="_Ref531950045"/>
      <w:r>
        <w:rPr>
          <w:rFonts w:hint="eastAsia" w:ascii="Times New Roman" w:hAnsi="Times New Roman" w:eastAsia="仿宋_GB2312" w:cs="仿宋_GB2312"/>
          <w:snapToGrid/>
          <w:color w:val="auto"/>
          <w:kern w:val="2"/>
          <w:sz w:val="28"/>
          <w:szCs w:val="28"/>
        </w:rPr>
        <w:t>2.4 办理许可和批准</w:t>
      </w:r>
      <w:bookmarkEnd w:id="122"/>
      <w:bookmarkEnd w:id="123"/>
      <w:bookmarkEnd w:id="124"/>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125" w:name="_Toc51505128"/>
      <w:r>
        <w:rPr>
          <w:rFonts w:hint="eastAsia" w:ascii="Times New Roman" w:hAnsi="Times New Roman" w:eastAsia="仿宋_GB2312" w:cs="仿宋_GB2312"/>
          <w:snapToGrid/>
          <w:color w:val="auto"/>
          <w:kern w:val="2"/>
          <w:sz w:val="28"/>
          <w:szCs w:val="28"/>
        </w:rPr>
        <w:t>2.4.1 发包人在履行合同过程中应遵守法律，并办理法律规定或合同约定由其办理的许可、批准或备案，包括但不限于建设用地规划许可证、建设工程规划许可证、建设工程施工许可证等许可和批准。对于法律规定或合同约定由承包人负责的有关设计、施工证件、批件或备案，发包人应给予必要的协助。</w:t>
      </w:r>
      <w:bookmarkEnd w:id="125"/>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126" w:name="_Toc51505129"/>
      <w:r>
        <w:rPr>
          <w:rFonts w:hint="eastAsia" w:ascii="Times New Roman" w:hAnsi="Times New Roman" w:eastAsia="仿宋_GB2312" w:cs="仿宋_GB2312"/>
          <w:snapToGrid/>
          <w:color w:val="auto"/>
          <w:kern w:val="2"/>
          <w:sz w:val="28"/>
          <w:szCs w:val="28"/>
        </w:rPr>
        <w:t>2.4.2 因发包人原因未能及时办理完毕前述许可、批准或备案，由发包人承担由此增加的费用和（或）延误的工期，并支付承包人合理的利润。</w:t>
      </w:r>
      <w:bookmarkEnd w:id="126"/>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127" w:name="_Toc54862200"/>
      <w:bookmarkStart w:id="128" w:name="_Ref11956533"/>
      <w:bookmarkStart w:id="129" w:name="_Ref11956525"/>
      <w:bookmarkStart w:id="130" w:name="_Ref11918060"/>
      <w:bookmarkStart w:id="131" w:name="_Ref11918070"/>
      <w:r>
        <w:rPr>
          <w:rFonts w:hint="eastAsia" w:ascii="Times New Roman" w:hAnsi="Times New Roman" w:eastAsia="仿宋_GB2312" w:cs="仿宋_GB2312"/>
          <w:snapToGrid/>
          <w:color w:val="auto"/>
          <w:kern w:val="2"/>
          <w:sz w:val="28"/>
          <w:szCs w:val="28"/>
        </w:rPr>
        <w:t>2.5 支付合同价款</w:t>
      </w:r>
      <w:bookmarkEnd w:id="127"/>
      <w:bookmarkEnd w:id="128"/>
      <w:bookmarkEnd w:id="129"/>
      <w:bookmarkEnd w:id="130"/>
      <w:bookmarkEnd w:id="131"/>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132" w:name="_Toc51505131"/>
      <w:bookmarkStart w:id="133" w:name="_Ref531950147"/>
      <w:r>
        <w:rPr>
          <w:rFonts w:hint="eastAsia" w:ascii="Times New Roman" w:hAnsi="Times New Roman" w:eastAsia="仿宋_GB2312" w:cs="仿宋_GB2312"/>
          <w:snapToGrid/>
          <w:color w:val="auto"/>
          <w:kern w:val="2"/>
          <w:sz w:val="28"/>
          <w:szCs w:val="28"/>
        </w:rPr>
        <w:t>2.5.1 发包人应按合同约定向承包人及时支付合同价款。</w:t>
      </w:r>
      <w:bookmarkEnd w:id="132"/>
    </w:p>
    <w:bookmarkEnd w:id="133"/>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134" w:name="_Toc51505132"/>
      <w:r>
        <w:rPr>
          <w:rFonts w:hint="eastAsia" w:ascii="Times New Roman" w:hAnsi="Times New Roman" w:eastAsia="仿宋_GB2312" w:cs="仿宋_GB2312"/>
          <w:snapToGrid/>
          <w:color w:val="auto"/>
          <w:kern w:val="2"/>
          <w:sz w:val="28"/>
          <w:szCs w:val="28"/>
        </w:rPr>
        <w:t>2.5.2 发包人应当制定资金安排计划，除专用合同条件另有约定外，如发包人拟对资金安排做任何重要变更，应将变更的详细情况通知承包人。如发生承包人收到价格大于签约合同价10%的变更指示或累计变更的总价超过签约合同价30%；或承包人未能根据第14条[合同价格与支付]收到付款，或承包人得知发包人的资金安排发生重要变更但并未收到发包人上述重要变更通知的情况，则承包人可随时要求发包人在28天内补充提供能够按照合同约定支付合同价款的相应资金来源证明。</w:t>
      </w:r>
      <w:bookmarkEnd w:id="134"/>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135" w:name="_Toc51505133"/>
      <w:bookmarkStart w:id="136" w:name="_Ref531950161"/>
      <w:r>
        <w:rPr>
          <w:rFonts w:hint="eastAsia" w:ascii="Times New Roman" w:hAnsi="Times New Roman" w:eastAsia="仿宋_GB2312" w:cs="仿宋_GB2312"/>
          <w:snapToGrid/>
          <w:color w:val="auto"/>
          <w:kern w:val="2"/>
          <w:sz w:val="28"/>
          <w:szCs w:val="28"/>
        </w:rPr>
        <w:t>2.5.3 发包人应当向承包人提供支付担保。支付担保可以采用银行保函或担保公司担保等形式，具体由合同当事人在专用合同条件中约定。</w:t>
      </w:r>
      <w:bookmarkEnd w:id="135"/>
      <w:bookmarkEnd w:id="136"/>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137" w:name="_Toc54862201"/>
      <w:r>
        <w:rPr>
          <w:rFonts w:hint="eastAsia" w:ascii="Times New Roman" w:hAnsi="Times New Roman" w:eastAsia="仿宋_GB2312" w:cs="仿宋_GB2312"/>
          <w:snapToGrid/>
          <w:color w:val="auto"/>
          <w:kern w:val="2"/>
          <w:sz w:val="28"/>
          <w:szCs w:val="28"/>
        </w:rPr>
        <w:t>2.6 现场管理配合</w:t>
      </w:r>
      <w:bookmarkEnd w:id="137"/>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发包人应负责保证在现场或现场附近的发包人人员和发包人的其他承包人（如有）：</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（1）根据第7.3款[现场合作]的约定，与承包人进行合作；</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（2）遵守第7.5款[现场劳动用工]、第7.6款[安全文明施工]、第7.7款[职业健康</w:t>
      </w:r>
      <w:bookmarkStart w:id="138" w:name="_Ref531952756"/>
      <w:bookmarkStart w:id="139" w:name="_Ref531952761"/>
      <w:r>
        <w:rPr>
          <w:rFonts w:hint="eastAsia" w:ascii="Times New Roman" w:hAnsi="Times New Roman" w:eastAsia="仿宋_GB2312" w:cs="仿宋_GB2312"/>
          <w:snapToGrid/>
          <w:color w:val="auto"/>
          <w:kern w:val="2"/>
          <w:sz w:val="28"/>
          <w:szCs w:val="28"/>
        </w:rPr>
        <w:t>]和第7.8款[环境保护]的相关约定。</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发包人应与承包人、由发包人直接发包的其他承包人（如有）订立施工现场统一管理协议，明确各方的权利义务。</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140" w:name="_Ref11959376"/>
      <w:bookmarkStart w:id="141" w:name="_Toc54862202"/>
      <w:bookmarkStart w:id="142" w:name="_Ref11959372"/>
      <w:r>
        <w:rPr>
          <w:rFonts w:hint="eastAsia" w:ascii="Times New Roman" w:hAnsi="Times New Roman" w:eastAsia="仿宋_GB2312" w:cs="仿宋_GB2312"/>
          <w:snapToGrid/>
          <w:color w:val="auto"/>
          <w:kern w:val="2"/>
          <w:sz w:val="28"/>
          <w:szCs w:val="28"/>
        </w:rPr>
        <w:t>2.7 其他义务</w:t>
      </w:r>
      <w:bookmarkEnd w:id="140"/>
      <w:bookmarkEnd w:id="141"/>
      <w:bookmarkEnd w:id="142"/>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发包人应履行合同约定的其他义务，双方可在专用合同条件内对发包人应履行的其他义务进行补充约定。</w:t>
      </w:r>
    </w:p>
    <w:bookmarkEnd w:id="138"/>
    <w:bookmarkEnd w:id="139"/>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143" w:name="_Ref531952791"/>
      <w:bookmarkStart w:id="144" w:name="_Toc54862203"/>
      <w:r>
        <w:rPr>
          <w:rFonts w:hint="eastAsia" w:ascii="Times New Roman" w:hAnsi="Times New Roman" w:eastAsia="仿宋_GB2312" w:cs="仿宋_GB2312"/>
          <w:snapToGrid/>
          <w:color w:val="auto"/>
          <w:kern w:val="2"/>
          <w:sz w:val="28"/>
          <w:szCs w:val="28"/>
        </w:rPr>
        <w:t>第3条 发包人的管理</w:t>
      </w:r>
      <w:bookmarkEnd w:id="143"/>
      <w:bookmarkEnd w:id="144"/>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145" w:name="_Ref522810094"/>
      <w:bookmarkStart w:id="146" w:name="_Ref522810097"/>
      <w:bookmarkStart w:id="147" w:name="_Ref531951538"/>
      <w:bookmarkStart w:id="148" w:name="_Toc54862204"/>
      <w:bookmarkStart w:id="149" w:name="_Ref531951533"/>
      <w:r>
        <w:rPr>
          <w:rFonts w:hint="eastAsia" w:ascii="Times New Roman" w:hAnsi="Times New Roman" w:eastAsia="仿宋_GB2312" w:cs="仿宋_GB2312"/>
          <w:snapToGrid/>
          <w:color w:val="auto"/>
          <w:kern w:val="2"/>
          <w:sz w:val="28"/>
          <w:szCs w:val="28"/>
        </w:rPr>
        <w:t>3.1 发包人</w:t>
      </w:r>
      <w:bookmarkEnd w:id="145"/>
      <w:bookmarkEnd w:id="146"/>
      <w:r>
        <w:rPr>
          <w:rFonts w:hint="eastAsia" w:ascii="Times New Roman" w:hAnsi="Times New Roman" w:eastAsia="仿宋_GB2312" w:cs="仿宋_GB2312"/>
          <w:snapToGrid/>
          <w:color w:val="auto"/>
          <w:kern w:val="2"/>
          <w:sz w:val="28"/>
          <w:szCs w:val="28"/>
        </w:rPr>
        <w:t>代表</w:t>
      </w:r>
      <w:bookmarkEnd w:id="147"/>
      <w:bookmarkEnd w:id="148"/>
      <w:bookmarkEnd w:id="149"/>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发包人应任命发包人代表，并在专用合同条件中明确发包人代表的姓名、职务、联系方式及授权范围等事项。发包人代表应在发包人的授权范围内，负责处理合同履行过程中与发包人有关的具体事宜。发包人代表在授权范围内的行为由发包人承担法律责任。</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除非发包人另行通知承包人，发包人代表应被授予并且被认为具有发包人在授权范围内享有的相应权利，涉及第16.1款[由发包人解除合同]的权利除外。</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发包人代表（或者在其为法人的情况下，被任命代表其行事的自然人）应：</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（1）履行指派给其的职责，行使发包人托付给的权利；</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（2）具备履行这些职责、行使这些权利的能力；</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（3）作为熟练的专业人员行事。</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如果发包人代表为法人且在签订本合同时未能确定授权代表的，发包人代表应在本合同签订之日起3日内向双方发出书面通知，告知被任命和授权的自然人以及任何替代人员。此授权在双方收到本通知后生效。发包人代表撤销该授权或者变更授权代表时也应同样发出该通知。</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发包人更换发包人代表的，应提前14天将更换人的姓名、地址、任务和权利、以及任命的日期书面通知承包人。发包人不得将发包人代表更换为承包人根据本款发出通知提出合理反对意见的人员，不论是法人还是自然人。</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发包人代表不能按照合同约定履行其职责及义务，并导致合同无法继续正常履行的，承包人可以要求发包人撤换发包人代表。</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150" w:name="_Ref531951557"/>
      <w:bookmarkStart w:id="151" w:name="_Ref531951553"/>
      <w:bookmarkStart w:id="152" w:name="_Toc54862205"/>
      <w:r>
        <w:rPr>
          <w:rFonts w:hint="eastAsia" w:ascii="Times New Roman" w:hAnsi="Times New Roman" w:eastAsia="仿宋_GB2312" w:cs="仿宋_GB2312"/>
          <w:snapToGrid/>
          <w:color w:val="auto"/>
          <w:kern w:val="2"/>
          <w:sz w:val="28"/>
          <w:szCs w:val="28"/>
        </w:rPr>
        <w:t>3.2 发包人人员</w:t>
      </w:r>
      <w:bookmarkEnd w:id="150"/>
      <w:bookmarkEnd w:id="151"/>
      <w:bookmarkEnd w:id="152"/>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发包人人员包括发包人代表、工程师及其他由发包人派驻施工现场的人员，发包人可以在专用合同条件中明确发包人人员的姓名、职务及职责等事项。发包人或发包人代表可随时对一些助手指派和托付一定的任务和权利，也可撤销这些指派和托付。这些助手可包括驻地工程师或担任检验、试验各项工程设备和材料的独立检查员。这些助手应具有适当的资质、履行其任务和权利的能力。以上指派、托付或撤销，在承包人收到通知后生效。承包人对于可能影响正常履约或工程安全质量的发包人人员保有随时提出沟通的权利。</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发包人应要求在施工现场的发包人人员遵守法律及有关安全、质量、环境保护、文明施工等规定，因发包人人员未遵守上述要求给承包人造成的损失和责任由发包人承担。</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153" w:name="_Toc54862206"/>
      <w:r>
        <w:rPr>
          <w:rFonts w:hint="eastAsia" w:ascii="Times New Roman" w:hAnsi="Times New Roman" w:eastAsia="仿宋_GB2312" w:cs="仿宋_GB2312"/>
          <w:snapToGrid/>
          <w:color w:val="auto"/>
          <w:kern w:val="2"/>
          <w:sz w:val="28"/>
          <w:szCs w:val="28"/>
        </w:rPr>
        <w:t>3.3 工程师</w:t>
      </w:r>
      <w:bookmarkEnd w:id="153"/>
      <w:r>
        <w:rPr>
          <w:rFonts w:hint="eastAsia" w:ascii="Times New Roman" w:hAnsi="Times New Roman" w:eastAsia="仿宋_GB2312" w:cs="仿宋_GB2312"/>
          <w:snapToGrid/>
          <w:color w:val="auto"/>
          <w:kern w:val="2"/>
          <w:sz w:val="28"/>
          <w:szCs w:val="28"/>
        </w:rPr>
        <w:t xml:space="preserve"> </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3.3.1 发包人需对承包人的设计、采购、施工、服务等工作过程或过程节点实施监督管理的，有权委任工程师。工程师的名称、监督管理范围、内容和权限在专用合同条件中写明。根据国家相关法律法规规定，如本合同工程属于强制监理项目的，由工程师履行法定的监理相关职责，但发包人另行授权第三方进行监理的除外。</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3.3.2 工程师按发包人委托的范围、内容、职权和权限，代表发包人对承包人实施监督管理。若承包人认为工程师行使的职权不在发包人委托的授权范围之内的，则其有权拒绝执行工程师的相关指示，同时应及时通知发包人，发包人书面确认工程师相关指示的，承包人应遵照执行。</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3.3.3 在发包人和承包人之间提供证明、行使决定权或处理权时，工程师应作为独立专业的第三方，根据自己的专业技能和判断进行工作。但工程师或其人员均无权修改合同，且无权减轻或免除合同当事人的任何责任与义务。</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3.3.4 通用合同条件中约定由工程师行使的职权如不在发包人对工程师的授权范围内的，则视为没有取得授权，该职权应由发包人或发包人指定的其他人员行使。若承包人认为工程师的职权与发包人（包括其人员）的职权相重叠或不明确时，应及时通知发包人，由发包人予以协调和明确并以书面形式通知承包人。</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154" w:name="_Toc54862207"/>
      <w:bookmarkStart w:id="155" w:name="_Ref531951594"/>
      <w:bookmarkStart w:id="156" w:name="_Ref531951597"/>
      <w:r>
        <w:rPr>
          <w:rFonts w:hint="eastAsia" w:ascii="Times New Roman" w:hAnsi="Times New Roman" w:eastAsia="仿宋_GB2312" w:cs="仿宋_GB2312"/>
          <w:snapToGrid/>
          <w:color w:val="auto"/>
          <w:kern w:val="2"/>
          <w:sz w:val="28"/>
          <w:szCs w:val="28"/>
        </w:rPr>
        <w:t>3.4 任命和授权</w:t>
      </w:r>
      <w:bookmarkEnd w:id="154"/>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3.4.1 发包人应在发出开始工作通知前将工程师的任命通知承包人。更换工程师的，发包人应提前7天以书面形式通知承包人，并在通知中写明替换者的姓名、职务、职权、权限和任命时间。工程师超过2天不能履行职责的，应委派代表代行其职责，并通知承包人。</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3.4.2 工程师可以授权其他人员负责执行其指派的一项或多项工作，但第3.6款[商定或确定]下的权利除外。工程师应将被授权人员的姓名及其授权范围通知承包人。被授权的人员在授权范围内发出的指示视为已得到工程师的同意，与工程师发出的指示具有同等效力。工程师撤销某项授权时，应将撤销授权的决定及时通知承包人。</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157" w:name="_Ref20165400"/>
      <w:bookmarkStart w:id="158" w:name="_Toc54862208"/>
      <w:r>
        <w:rPr>
          <w:rFonts w:hint="eastAsia" w:ascii="Times New Roman" w:hAnsi="Times New Roman" w:eastAsia="仿宋_GB2312" w:cs="仿宋_GB2312"/>
          <w:snapToGrid/>
          <w:color w:val="auto"/>
          <w:kern w:val="2"/>
          <w:sz w:val="28"/>
          <w:szCs w:val="28"/>
        </w:rPr>
        <w:t>3.5 指示</w:t>
      </w:r>
      <w:bookmarkEnd w:id="155"/>
      <w:bookmarkEnd w:id="156"/>
      <w:bookmarkEnd w:id="157"/>
      <w:bookmarkEnd w:id="158"/>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3.5.1 工程师应按照发包人的授权发出指示。工程师的指示应采用书面形式，盖有工程师授权的项目管理机构章，并由工程师的授权人员签字。在紧急情况下，工程师的授权人员可以口头形式发出指示或当场签发临时书面指示，承包人应遵照执行。工程师应在授权人员发出口头指示或临时书面指示后24小时内发出书面确认函，在24小时内未发出书面确认函的，该口头指示或临时书面指示应被视为工程师的正式指示。</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3.5.2 承包人收到工程师作出的指示后应遵照执行。如果任何此类指示构成一项变更时，应按照第13条[变更与调整]的约定办理。</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3.5.3 由于工程师未能按合同约定发出指示、指示延误或指示错误而导致承包人费用增加和（或）工期延误的，发包人应承担由此增加的费用和（或）工期延误，并向承包人支付合理利润。</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159" w:name="_Toc54862209"/>
      <w:bookmarkStart w:id="160" w:name="_Ref531951611"/>
      <w:bookmarkStart w:id="161" w:name="_Ref531951609"/>
      <w:r>
        <w:rPr>
          <w:rFonts w:hint="eastAsia" w:ascii="Times New Roman" w:hAnsi="Times New Roman" w:eastAsia="仿宋_GB2312" w:cs="仿宋_GB2312"/>
          <w:snapToGrid/>
          <w:color w:val="auto"/>
          <w:kern w:val="2"/>
          <w:sz w:val="28"/>
          <w:szCs w:val="28"/>
        </w:rPr>
        <w:t>3.6 商定或确定</w:t>
      </w:r>
      <w:bookmarkEnd w:id="159"/>
      <w:bookmarkEnd w:id="160"/>
      <w:bookmarkEnd w:id="161"/>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3.6.1 合同约定工程师应按照本款对任何事项进行商定或确定时，工程师应及时与合同当事人协商，尽量达成一致。工程师应将商定的结果以书面形式通知发包人和承包人，并由双方签署确认。</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3.6.2 除专用合同条件另有约定外，商定的期限应为工程师收到任何一方就商定事由发出的通知后42天内或工程师提出并经双方同意的其他期限。未能在该期限内达成一致的，由工程师按照合同约定审慎做出公正的确定。确定的期限应为商定的期限届满后42天内或工程师提出并经双方同意的其他期限。工程师应将确定的结果以书面形式通知发包人和承包人，并附详细依据。</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162" w:name="_Ref532287856"/>
      <w:r>
        <w:rPr>
          <w:rFonts w:hint="eastAsia" w:ascii="Times New Roman" w:hAnsi="Times New Roman" w:eastAsia="仿宋_GB2312" w:cs="仿宋_GB2312"/>
          <w:snapToGrid/>
          <w:color w:val="auto"/>
          <w:kern w:val="2"/>
          <w:sz w:val="28"/>
          <w:szCs w:val="28"/>
        </w:rPr>
        <w:t>3.6.3 任何一方对工程师的确定有异议的，应在收到确定的结果后28天内向另一方发出书面异议通知并抄送工程师。除第19.2款[承包人索赔的处理程序]另有约定外，工程师未能在确定的期限内发出确定的结果通知的，或者任何一方发出对确定的结果有异议的通知的，则构成争议并应按照第20条[争议解决]的约定处理。如未在28天内发出上述通知的，工程师的确定应被视为已被双方接受并对双方具有约束力，但专用合同条件另有约定的除外。</w:t>
      </w:r>
      <w:bookmarkEnd w:id="162"/>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3.6.4 在该争议解决前，双方应暂按工程师的确定执行。按照第20条[争议解决]的约定对工程师的确定作出修改的，按修改后的结果执行，由此导致承包人增加的费用和延误的工期由责任方承担。</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163" w:name="_Ref531951749"/>
      <w:bookmarkStart w:id="164" w:name="_Toc54862210"/>
      <w:bookmarkStart w:id="165" w:name="_Ref531951747"/>
      <w:r>
        <w:rPr>
          <w:rFonts w:hint="eastAsia" w:ascii="Times New Roman" w:hAnsi="Times New Roman" w:eastAsia="仿宋_GB2312" w:cs="仿宋_GB2312"/>
          <w:snapToGrid/>
          <w:color w:val="auto"/>
          <w:kern w:val="2"/>
          <w:sz w:val="28"/>
          <w:szCs w:val="28"/>
        </w:rPr>
        <w:t>3.7 会议</w:t>
      </w:r>
      <w:bookmarkEnd w:id="163"/>
      <w:bookmarkEnd w:id="164"/>
      <w:bookmarkEnd w:id="165"/>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3.7.1 除专用合同条件另有约定外，任何一方可向另一方发出通知，要求另一方出席会议，讨论工程的实施安排或与本合同履行有关的其他事项。发包人的其他承包人、承包人的分包人和其他第三方可应任何一方的请求出席任何此类会议。</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3.7.2 除专用合同条件另有约定外，发包人应保存每次会议参加人签名的记录，并将会议纪要提供给出席会议的人员。任何根据此类会议以及会议纪要采取的行动应符合本合同的约定。</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166" w:name="_Toc54862211"/>
      <w:bookmarkStart w:id="167" w:name="_Ref531952805"/>
      <w:r>
        <w:rPr>
          <w:rFonts w:hint="eastAsia" w:ascii="Times New Roman" w:hAnsi="Times New Roman" w:eastAsia="仿宋_GB2312" w:cs="仿宋_GB2312"/>
          <w:snapToGrid/>
          <w:color w:val="auto"/>
          <w:kern w:val="2"/>
          <w:sz w:val="28"/>
          <w:szCs w:val="28"/>
        </w:rPr>
        <w:t>第4条 承包人</w:t>
      </w:r>
      <w:bookmarkEnd w:id="166"/>
      <w:bookmarkEnd w:id="167"/>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168" w:name="_Ref531951961"/>
      <w:bookmarkStart w:id="169" w:name="_Ref531951941"/>
      <w:bookmarkStart w:id="170" w:name="_Ref531951945"/>
      <w:bookmarkStart w:id="171" w:name="_Ref531951975"/>
      <w:bookmarkStart w:id="172" w:name="_Toc54862212"/>
      <w:bookmarkStart w:id="173" w:name="_Ref531951958"/>
      <w:r>
        <w:rPr>
          <w:rFonts w:hint="eastAsia" w:ascii="Times New Roman" w:hAnsi="Times New Roman" w:eastAsia="仿宋_GB2312" w:cs="仿宋_GB2312"/>
          <w:snapToGrid/>
          <w:color w:val="auto"/>
          <w:kern w:val="2"/>
          <w:sz w:val="28"/>
          <w:szCs w:val="28"/>
        </w:rPr>
        <w:t>4.1 承包人的一般义务</w:t>
      </w:r>
      <w:bookmarkEnd w:id="168"/>
      <w:bookmarkEnd w:id="169"/>
      <w:bookmarkEnd w:id="170"/>
      <w:bookmarkEnd w:id="171"/>
      <w:bookmarkEnd w:id="172"/>
      <w:bookmarkEnd w:id="173"/>
      <w:r>
        <w:rPr>
          <w:rFonts w:hint="eastAsia" w:ascii="Times New Roman" w:hAnsi="Times New Roman" w:eastAsia="仿宋_GB2312" w:cs="仿宋_GB2312"/>
          <w:snapToGrid/>
          <w:color w:val="auto"/>
          <w:kern w:val="2"/>
          <w:sz w:val="28"/>
          <w:szCs w:val="28"/>
        </w:rPr>
        <w:t xml:space="preserve"> </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174" w:name="_Ref509046929"/>
      <w:r>
        <w:rPr>
          <w:rFonts w:hint="eastAsia" w:ascii="Times New Roman" w:hAnsi="Times New Roman" w:eastAsia="仿宋_GB2312" w:cs="仿宋_GB2312"/>
          <w:snapToGrid/>
          <w:color w:val="auto"/>
          <w:kern w:val="2"/>
          <w:sz w:val="28"/>
          <w:szCs w:val="28"/>
        </w:rPr>
        <w:t>除专用合同条件另有约定外，承包人在履行合同过程中应遵守法律和工程建设标准规范，并履行以下义务：</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（1）办理法律规定和合同约定由承包人办理的许可和批准，将办理结果书面报送发包人留存，并承担因承包人违反法律或合同约定给发包人造成的任何费用和损失；</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（2）按合同约定完成全部工作并在缺陷责任期和保修期内承担缺陷保证责任和保修义务，对工作中的任何缺陷进行整改、完善和修补，使其满足合同约定的目的；</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（3）提供合同约定的工程设备和承包人文件，以及为完成合同工作所需的劳务、材料、施工设备和其他物品，并按合同约定负责临时设施的设计、施工、运行、维护、管理和拆除；</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（4）按合同约定的工作内容和进度要求，编制设计、施工的组织和实施计划，保证项目进度计划的实现，并对所有设计、施工作业和施工方法，以及全部工程的完备性和安全可靠性负责；</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（5）按法律规定和合同约定采取安全文明施工、职业健康和环境保护措施，办理员工工伤保险等相关保险，确保工程及人员、材料、设备和设施的安全，防止因工程实施造成的人身伤害和财产损失；</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（6）将发包人按合同约定支付的各项价款专用于合同工程，且应及时支付其雇用人员（包括建筑工人）工资，并及时向分包人支付合同价款；</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（7）在进行合同约定的各项工作时，不得侵害发包人与他人使用公用道路、水源、市政管网等公共设施的权利，避免对邻近的公共设施产生干扰。</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175" w:name="_Toc54862213"/>
      <w:bookmarkStart w:id="176" w:name="_Ref4426803"/>
      <w:bookmarkStart w:id="177" w:name="_Ref4428418"/>
      <w:r>
        <w:rPr>
          <w:rFonts w:hint="eastAsia" w:ascii="Times New Roman" w:hAnsi="Times New Roman" w:eastAsia="仿宋_GB2312" w:cs="仿宋_GB2312"/>
          <w:snapToGrid/>
          <w:color w:val="auto"/>
          <w:kern w:val="2"/>
          <w:sz w:val="28"/>
          <w:szCs w:val="28"/>
        </w:rPr>
        <w:t>4.2 履约担保</w:t>
      </w:r>
      <w:bookmarkEnd w:id="175"/>
      <w:bookmarkEnd w:id="176"/>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发包人需要承包人提供履约担保的，由合同当事人在专用合同条件中约定履约担保的方式、金额及提交的时间等，并应符合第2.5款[支付合同价款]的规定。履约担保可以采用银行保函或担保公司担保等形式，承包人为联合体的，其履约担保由联合体各方或者联合体中牵头人的名义代表联合体提交，具体由合同当事人在专用合同条件中约定。</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承包人应保证其履约担保在发包人竣工验收前一直有效，发包人应在竣工验收合格后7天内将履约担保款项退还给承包人或者解除履约担保。</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因承包人原因导致工期延长的，继续提供履约担保所增加的费用由承包人承担；非因承包人原因导致工期延长的，继续提供履约担保所增加的费用由发包人承担。</w:t>
      </w:r>
    </w:p>
    <w:bookmarkEnd w:id="174"/>
    <w:bookmarkEnd w:id="177"/>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178" w:name="_Ref532689108"/>
      <w:bookmarkStart w:id="179" w:name="_Toc54862214"/>
      <w:bookmarkStart w:id="180" w:name="_Ref532689105"/>
      <w:r>
        <w:rPr>
          <w:rFonts w:hint="eastAsia" w:ascii="Times New Roman" w:hAnsi="Times New Roman" w:eastAsia="仿宋_GB2312" w:cs="仿宋_GB2312"/>
          <w:snapToGrid/>
          <w:color w:val="auto"/>
          <w:kern w:val="2"/>
          <w:sz w:val="28"/>
          <w:szCs w:val="28"/>
        </w:rPr>
        <w:t>4.3 工程总承包项目经理</w:t>
      </w:r>
      <w:bookmarkEnd w:id="178"/>
      <w:bookmarkEnd w:id="179"/>
      <w:bookmarkEnd w:id="180"/>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181" w:name="_Ref532351726"/>
      <w:r>
        <w:rPr>
          <w:rFonts w:hint="eastAsia" w:ascii="Times New Roman" w:hAnsi="Times New Roman" w:eastAsia="仿宋_GB2312" w:cs="仿宋_GB2312"/>
          <w:snapToGrid/>
          <w:color w:val="auto"/>
          <w:kern w:val="2"/>
          <w:sz w:val="28"/>
          <w:szCs w:val="28"/>
        </w:rPr>
        <w:t>4.3.1 工程总承包项目经理应为合同当事人所确认的人选，并在专用合同条件中明确工程总承包项目经理的姓名、注册执业资格或职称、联系方式及授权范围等事项。工程总承包项目经理应具备履行其职责所需的资格、经验和能力，并为承包人正式聘用的员工，承包人应向发包人提交工程总承包项目经理与承包人之间的劳动合同，以及承包人为工程总承包项目经理缴纳社会保险的有效证明。承包人不提交上述文件的，工程总承包项目经理无权履行职责，发包人有权要求更换工程总承包项目经理，由此增加的费用和（或）延误的工期由承包人承担。同时，发包人有权根据专用合同条件约定要求承包人承担违约责任。</w:t>
      </w:r>
      <w:bookmarkEnd w:id="181"/>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182" w:name="_Ref532689263"/>
      <w:r>
        <w:rPr>
          <w:rFonts w:hint="eastAsia" w:ascii="Times New Roman" w:hAnsi="Times New Roman" w:eastAsia="仿宋_GB2312" w:cs="仿宋_GB2312"/>
          <w:snapToGrid/>
          <w:color w:val="auto"/>
          <w:kern w:val="2"/>
          <w:sz w:val="28"/>
          <w:szCs w:val="28"/>
        </w:rPr>
        <w:t>4.3.2 承包人应按合同协议书的约定指派工程总承包项目经理，并在约定的期限内到职。工程总承包项目经理不得同时担任其他工程项目的工程总承包项目经理或施工工程总承包项目经理（含施工总承包工程、专业承包工程）。工程在现场实施的全部时间内，工程总承包项目经理每月在施工现场时间不得少于专用合同条件约定的天数。工程总承包项目经理确需离开施工现场时，应事先通知工程师，并取得发包人的书面同意。工程总承包项目经理未经批准擅自离开施工现场的，承包人应按照专用合同条件的约定承担违约责任。工程总承包项目经理的通知中应当载明临时代行其职责的人员的注册执业资格、管理经验等资料，该人员应具备履行相应职责的资格、经验和能力。</w:t>
      </w:r>
      <w:bookmarkEnd w:id="182"/>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183" w:name="_Ref532689178"/>
      <w:bookmarkStart w:id="184" w:name="_Ref531952112"/>
      <w:r>
        <w:rPr>
          <w:rFonts w:hint="eastAsia" w:ascii="Times New Roman" w:hAnsi="Times New Roman" w:eastAsia="仿宋_GB2312" w:cs="仿宋_GB2312"/>
          <w:snapToGrid/>
          <w:color w:val="auto"/>
          <w:kern w:val="2"/>
          <w:sz w:val="28"/>
          <w:szCs w:val="28"/>
        </w:rPr>
        <w:t>4.3.3 承包人应根据本合同的约定授予工程总承包项目经理代表承包人履行合同所需的权利，工程总承包项目经理权限以专用合同条件中约定的权限为准。经承包人授权后，工程总承包项目经理应按合同约定以及工程师按第3.5款[指示]作出的指示，代表承包人负责组织合同的实施。在紧急情况下，且无法与发包人和工程师取得联系时，工程总承包项目经理有权采取必要的措施保证人身、工程和财产的安全，但须在事后48小时内向工程师送交书面报告。</w:t>
      </w:r>
      <w:bookmarkEnd w:id="183"/>
    </w:p>
    <w:bookmarkEnd w:id="184"/>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185" w:name="_Ref4426412"/>
      <w:r>
        <w:rPr>
          <w:rFonts w:hint="eastAsia" w:ascii="Times New Roman" w:hAnsi="Times New Roman" w:eastAsia="仿宋_GB2312" w:cs="仿宋_GB2312"/>
          <w:snapToGrid/>
          <w:color w:val="auto"/>
          <w:kern w:val="2"/>
          <w:sz w:val="28"/>
          <w:szCs w:val="28"/>
        </w:rPr>
        <w:t>4.3.4 承包人需要更换工程总承包项目经理的，应提前14天书面通知发包人并抄送工程师，征得发包人书面同意。通知中应当载明继任工程总承包项目经理的注册执业资格、管理经验等资料，继任工程总承包项目经理继续履行本合同约定的职责。未经发包人书面同意，承包人不得擅自更换工程总承包项目经理，在发包人未予以书面回复期间内，工程总承包项目经理将继续履行其职责。工程总承包项目经理突发丧失履行职务能力的，承包人应当及时委派一位具有相应资格能力的人员担任临时工程总承包项目经理，履行工程总承包项目经理的职责，临时工程总承包项目经理将履行职责直至发包人同意新的工程总承包项目经理的任命之日止。承包人擅自更换工程总承包项目经理的，</w:t>
      </w:r>
      <w:bookmarkStart w:id="186" w:name="_Hlk55056591"/>
      <w:r>
        <w:rPr>
          <w:rFonts w:hint="eastAsia" w:ascii="Times New Roman" w:hAnsi="Times New Roman" w:eastAsia="仿宋_GB2312" w:cs="仿宋_GB2312"/>
          <w:snapToGrid/>
          <w:color w:val="auto"/>
          <w:kern w:val="2"/>
          <w:sz w:val="28"/>
          <w:szCs w:val="28"/>
        </w:rPr>
        <w:t>应按照专用合同条件的约定承担违约责任。</w:t>
      </w:r>
      <w:bookmarkEnd w:id="185"/>
      <w:bookmarkEnd w:id="186"/>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187" w:name="_Ref531952137"/>
      <w:r>
        <w:rPr>
          <w:rFonts w:hint="eastAsia" w:ascii="Times New Roman" w:hAnsi="Times New Roman" w:eastAsia="仿宋_GB2312" w:cs="仿宋_GB2312"/>
          <w:snapToGrid/>
          <w:color w:val="auto"/>
          <w:kern w:val="2"/>
          <w:sz w:val="28"/>
          <w:szCs w:val="28"/>
        </w:rPr>
        <w:t>4.3.5 发包人有权书面通知承包人要求更换其认为不称职的工程总承包项目经理，通知中应当载明要求更换的理由。承包人应在接到更换通知后14天内向发包人提出书面的改进报告。如承包人没有提出改进报告，应在收到更换通知后28天内更换项目经理。发包人收到改进报告后仍要求更换的，承包人应在接到第二次更换通知的28天内进行更换，并将新任命的工程总承包项目经理的注册执业资格、管理经验等资料书面通知发包人。继任工程总承包项目经理继续履行本合同约定的职责。承包人无正当理由拒绝更换工程总承包项目经理的，应按照专用合同条件的约定承担违约责任。</w:t>
      </w:r>
      <w:bookmarkEnd w:id="187"/>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188" w:name="_Ref122620"/>
      <w:r>
        <w:rPr>
          <w:rFonts w:hint="eastAsia" w:ascii="Times New Roman" w:hAnsi="Times New Roman" w:eastAsia="仿宋_GB2312" w:cs="仿宋_GB2312"/>
          <w:snapToGrid/>
          <w:color w:val="auto"/>
          <w:kern w:val="2"/>
          <w:sz w:val="28"/>
          <w:szCs w:val="28"/>
        </w:rPr>
        <w:t>4.3.6 工程总承包项目经理因特殊情况授权其下属人员履行其某项工作职责的，该下属人员应具备履行相应职责的能力，并应事先将上述人员的姓名、注册执业资格、管理经验等信息和授权范围书面通知发包人并抄送工程师，征得发包人书面同意。</w:t>
      </w:r>
      <w:bookmarkEnd w:id="188"/>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189" w:name="_Ref531952175"/>
      <w:bookmarkStart w:id="190" w:name="_Toc54862215"/>
      <w:bookmarkStart w:id="191" w:name="_Ref531952172"/>
      <w:r>
        <w:rPr>
          <w:rFonts w:hint="eastAsia" w:ascii="Times New Roman" w:hAnsi="Times New Roman" w:eastAsia="仿宋_GB2312" w:cs="仿宋_GB2312"/>
          <w:snapToGrid/>
          <w:color w:val="auto"/>
          <w:kern w:val="2"/>
          <w:sz w:val="28"/>
          <w:szCs w:val="28"/>
        </w:rPr>
        <w:t>4.4 承包人人员</w:t>
      </w:r>
      <w:bookmarkEnd w:id="189"/>
      <w:bookmarkEnd w:id="190"/>
      <w:bookmarkEnd w:id="191"/>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192" w:name="_Ref531952185"/>
      <w:r>
        <w:rPr>
          <w:rFonts w:hint="eastAsia" w:ascii="Times New Roman" w:hAnsi="Times New Roman" w:eastAsia="仿宋_GB2312" w:cs="仿宋_GB2312"/>
          <w:snapToGrid/>
          <w:color w:val="auto"/>
          <w:kern w:val="2"/>
          <w:sz w:val="28"/>
          <w:szCs w:val="28"/>
        </w:rPr>
        <w:t>4.4.1 人员安排</w:t>
      </w:r>
      <w:bookmarkEnd w:id="192"/>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人员的资质、数量、配置和管理应能满足工程实施的需要。除专用合同条件另有约定外，承包人应在接到开始工作通知之日起14天内，向工程师提交承包人的项目管理机构以及人员安排的报告，其内容应包括管理机构的设置、各主要岗位的关键人员名单及注册执业资格等证明其具备担任关键人员能力的相关文件，以及设计人员和各工种技术负责人的安排状况。</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关键人员</w:t>
      </w:r>
      <w:bookmarkStart w:id="193" w:name="_Hlk16210335"/>
      <w:r>
        <w:rPr>
          <w:rFonts w:hint="eastAsia" w:ascii="Times New Roman" w:hAnsi="Times New Roman" w:eastAsia="仿宋_GB2312" w:cs="仿宋_GB2312"/>
          <w:snapToGrid/>
          <w:color w:val="auto"/>
          <w:kern w:val="2"/>
          <w:sz w:val="28"/>
          <w:szCs w:val="28"/>
        </w:rPr>
        <w:t>是发包人及承包人一致认为对工程建设起重要作用的承包人主要管理人员或技术人员。关键人员的具体范围由发包人及承包人在附件5[承包人主要管理人员表]中另行约定。</w:t>
      </w:r>
    </w:p>
    <w:bookmarkEnd w:id="193"/>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194" w:name="_Ref4426641"/>
      <w:bookmarkStart w:id="195" w:name="_Ref531952211"/>
      <w:r>
        <w:rPr>
          <w:rFonts w:hint="eastAsia" w:ascii="Times New Roman" w:hAnsi="Times New Roman" w:eastAsia="仿宋_GB2312" w:cs="仿宋_GB2312"/>
          <w:snapToGrid/>
          <w:color w:val="auto"/>
          <w:kern w:val="2"/>
          <w:sz w:val="28"/>
          <w:szCs w:val="28"/>
        </w:rPr>
        <w:t>4.4.2 关键人员更换</w:t>
      </w:r>
      <w:bookmarkEnd w:id="194"/>
      <w:bookmarkEnd w:id="195"/>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派驻到施工现场的关键人员应相对稳定。承包人更换关键人员时，应提前14天将继任关键人员信息及相关证明文件提交给工程师，并由工程师报发包人征求同意。在发包人未予以书面回复期间内，关键人员将继续履行其职务。关键人员突发丧失履行职务能力的，承包人应当及时委派一位具有相应资格能力的人员临时继任该关键人员职位，履行该关键人员职责，临时继任关键人员将履行职责直至发包人同意新的关键人员任命之日止。承包人擅自更换关键人员，应按照专用合同条件约定承担违约责任。</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工程师对于承包人关键人员的资格或能力有异议的，承包人应提供资料证明被质疑人员有能力完成其岗位工作或不存在工程师所质疑的情形。工程师指示撤换不能按照合同约定履行职责及义务的主要施工管理人员的，承包人应当撤换。承包人无正当理由拒绝撤换的，应按照专用合同条件的约定承担违约责任。</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196" w:name="_Ref531952227"/>
      <w:r>
        <w:rPr>
          <w:rFonts w:hint="eastAsia" w:ascii="Times New Roman" w:hAnsi="Times New Roman" w:eastAsia="仿宋_GB2312" w:cs="仿宋_GB2312"/>
          <w:snapToGrid/>
          <w:color w:val="auto"/>
          <w:kern w:val="2"/>
          <w:sz w:val="28"/>
          <w:szCs w:val="28"/>
        </w:rPr>
        <w:t>4.4.3 现场管理关键人员在岗要求</w:t>
      </w:r>
      <w:bookmarkEnd w:id="196"/>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除专用合同条件另有约定外，承包人的现场管理关键人员离开施工现场每月累计不超过7天的，应报工程师同意；离开施工现场每月累计超过7天的，应书面通知发包人并抄送工程师，征得发包人书面同意。现场管理关键人员因故离开施工现场的，可授权有经验的人员临时代行其职责，但承包人应将被授权人员信息及授权范围书面通知发包人并取得其同意。现场管理关键人员未经工程师或发包人同意擅自离开施工现场的，应按照专用合同条件约定承担违约责任。</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197" w:name="_Ref531952259"/>
      <w:bookmarkStart w:id="198" w:name="_Toc54862216"/>
      <w:bookmarkStart w:id="199" w:name="_Ref531952262"/>
      <w:r>
        <w:rPr>
          <w:rFonts w:hint="eastAsia" w:ascii="Times New Roman" w:hAnsi="Times New Roman" w:eastAsia="仿宋_GB2312" w:cs="仿宋_GB2312"/>
          <w:snapToGrid/>
          <w:color w:val="auto"/>
          <w:kern w:val="2"/>
          <w:sz w:val="28"/>
          <w:szCs w:val="28"/>
        </w:rPr>
        <w:t>4.5 分包</w:t>
      </w:r>
      <w:bookmarkEnd w:id="197"/>
      <w:bookmarkEnd w:id="198"/>
      <w:bookmarkEnd w:id="199"/>
      <w:r>
        <w:rPr>
          <w:rFonts w:hint="eastAsia" w:ascii="Times New Roman" w:hAnsi="Times New Roman" w:eastAsia="仿宋_GB2312" w:cs="仿宋_GB2312"/>
          <w:snapToGrid/>
          <w:color w:val="auto"/>
          <w:kern w:val="2"/>
          <w:sz w:val="28"/>
          <w:szCs w:val="28"/>
        </w:rPr>
        <w:t xml:space="preserve"> </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200" w:name="_Ref531952273"/>
      <w:r>
        <w:rPr>
          <w:rFonts w:hint="eastAsia" w:ascii="Times New Roman" w:hAnsi="Times New Roman" w:eastAsia="仿宋_GB2312" w:cs="仿宋_GB2312"/>
          <w:snapToGrid/>
          <w:color w:val="auto"/>
          <w:kern w:val="2"/>
          <w:sz w:val="28"/>
          <w:szCs w:val="28"/>
        </w:rPr>
        <w:t>4.5.1 一般约定</w:t>
      </w:r>
      <w:bookmarkEnd w:id="200"/>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不得将其承包的全部工程转包给第三人，或将其承包的全部工程支解后以分包的名义转包给第三人。承包人不得将法律或专用合同条件中禁止分包的工作事项分包给第三人，不得以劳务分包的名义转包或违法分包工程。</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201" w:name="_Ref531952286"/>
      <w:r>
        <w:rPr>
          <w:rFonts w:hint="eastAsia" w:ascii="Times New Roman" w:hAnsi="Times New Roman" w:eastAsia="仿宋_GB2312" w:cs="仿宋_GB2312"/>
          <w:snapToGrid/>
          <w:color w:val="auto"/>
          <w:kern w:val="2"/>
          <w:sz w:val="28"/>
          <w:szCs w:val="28"/>
        </w:rPr>
        <w:t>4.5.2 分包的确定</w:t>
      </w:r>
      <w:bookmarkEnd w:id="201"/>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承包人应按照专用合同条件约定对工作事项进行分包，确定分包人。</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专用合同条件未列出的分包事项，承包人可在工程实施阶段分批分期就分包事项向发包人提交申请，发包人在接到分包事项申请后的14天内，予以批准或提出意见。未经发包人同意，承包人不得将提出的拟分包事项对外分包。发包人未能在14天内批准亦未提出意见的，承包人有权将提出的拟分包事项对外分包，但应在分包人确定后通知发包人。</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4.5.3 分包人资质</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分包人应符合国家法律规定的资质等级，否则不能作为分包人。承包人有义务对分包人的资质进行审查。</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4.5.4 分包管理</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应当对分包人的工作进行必要的协调与管理，确保分包人严格执行国家有关分包事项的管理规定。承包人应向工程师提交分包人的主要管理人员表，并对分包人的工作人员进行实名制管理，包括但不限于进出场管理、登记造册以及各种证照的办理。</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202" w:name="_Ref531952298"/>
      <w:r>
        <w:rPr>
          <w:rFonts w:hint="eastAsia" w:ascii="Times New Roman" w:hAnsi="Times New Roman" w:eastAsia="仿宋_GB2312" w:cs="仿宋_GB2312"/>
          <w:snapToGrid/>
          <w:color w:val="auto"/>
          <w:kern w:val="2"/>
          <w:sz w:val="28"/>
          <w:szCs w:val="28"/>
        </w:rPr>
        <w:t>4.5.5 分包合同价款支付</w:t>
      </w:r>
      <w:bookmarkEnd w:id="202"/>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（1）除本项第（2）目约定的情况或专用合同条件另有约定外，分包合同价款由承包人与分包人结算，未经承包人同意，发包人不得向分包人支付分包合同价款；</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203" w:name="_Ref4613798"/>
      <w:r>
        <w:rPr>
          <w:rFonts w:hint="eastAsia" w:ascii="Times New Roman" w:hAnsi="Times New Roman" w:eastAsia="仿宋_GB2312" w:cs="仿宋_GB2312"/>
          <w:snapToGrid/>
          <w:color w:val="auto"/>
          <w:kern w:val="2"/>
          <w:sz w:val="28"/>
          <w:szCs w:val="28"/>
        </w:rPr>
        <w:t>（2）生效法律文书要求发包人向分包人支付分包合同价款的，发包人有权从应付承包人工程款中扣除该部分款项</w:t>
      </w:r>
      <w:bookmarkEnd w:id="203"/>
      <w:r>
        <w:rPr>
          <w:rFonts w:hint="eastAsia" w:ascii="Times New Roman" w:hAnsi="Times New Roman" w:eastAsia="仿宋_GB2312" w:cs="仿宋_GB2312"/>
          <w:snapToGrid/>
          <w:color w:val="auto"/>
          <w:kern w:val="2"/>
          <w:sz w:val="28"/>
          <w:szCs w:val="28"/>
        </w:rPr>
        <w:t>，将扣款直接支付给分包人，并书面通知承包人。</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4.5.6 责任承担</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承包人对分包人的行为向发包人负责，承包人和分包人就分包工作向发包人承担连带责任。</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204" w:name="_Ref4426916"/>
      <w:bookmarkStart w:id="205" w:name="_Toc54862217"/>
      <w:bookmarkStart w:id="206" w:name="_Ref4768805"/>
      <w:bookmarkStart w:id="207" w:name="_Ref531952317"/>
      <w:bookmarkStart w:id="208" w:name="_Ref531952321"/>
      <w:r>
        <w:rPr>
          <w:rFonts w:hint="eastAsia" w:ascii="Times New Roman" w:hAnsi="Times New Roman" w:eastAsia="仿宋_GB2312" w:cs="仿宋_GB2312"/>
          <w:snapToGrid/>
          <w:color w:val="auto"/>
          <w:kern w:val="2"/>
          <w:sz w:val="28"/>
          <w:szCs w:val="28"/>
        </w:rPr>
        <w:t>4.6 联合体</w:t>
      </w:r>
      <w:bookmarkEnd w:id="204"/>
      <w:bookmarkEnd w:id="205"/>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209" w:name="_Hlk16235129"/>
      <w:r>
        <w:rPr>
          <w:rFonts w:hint="eastAsia" w:ascii="Times New Roman" w:hAnsi="Times New Roman" w:eastAsia="仿宋_GB2312" w:cs="仿宋_GB2312"/>
          <w:snapToGrid/>
          <w:color w:val="auto"/>
          <w:kern w:val="2"/>
          <w:sz w:val="28"/>
          <w:szCs w:val="28"/>
        </w:rPr>
        <w:t>4.6.1 经发包人同意，</w:t>
      </w:r>
      <w:bookmarkEnd w:id="209"/>
      <w:r>
        <w:rPr>
          <w:rFonts w:hint="eastAsia" w:ascii="Times New Roman" w:hAnsi="Times New Roman" w:eastAsia="仿宋_GB2312" w:cs="仿宋_GB2312"/>
          <w:snapToGrid/>
          <w:color w:val="auto"/>
          <w:kern w:val="2"/>
          <w:sz w:val="28"/>
          <w:szCs w:val="28"/>
        </w:rPr>
        <w:t>以联合体方式承包工程的，联合体各方应共同与发包人订立合同协议书。联合体各方应为履行合同向发包人承担连带责任。</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4.6.2 承包人应在专用合同条件中明确联合体各成员的分工、费用收取、发票开具等事项。联合体各成员分工承担的工作内容必须与适用法律规定的该成员的资质资格相适应，并应具有相应的项目管理体系和项目管理能力，且不应根据其就承包工作的分工而减免对发包人的任何合同责任。</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4.6.3 联合体协议经发包人确认后作为合同附件。在履行合同过程中，未经发包人同意，不得变更联合体成员和其负责的工作范围，或者修改联合体协议中与本合同履行相关的内容。</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210" w:name="_Toc54862218"/>
      <w:bookmarkStart w:id="211" w:name="_Ref11926631"/>
      <w:bookmarkStart w:id="212" w:name="_Ref11926629"/>
      <w:r>
        <w:rPr>
          <w:rFonts w:hint="eastAsia" w:ascii="Times New Roman" w:hAnsi="Times New Roman" w:eastAsia="仿宋_GB2312" w:cs="仿宋_GB2312"/>
          <w:snapToGrid/>
          <w:color w:val="auto"/>
          <w:kern w:val="2"/>
          <w:sz w:val="28"/>
          <w:szCs w:val="28"/>
        </w:rPr>
        <w:t>4.7 承包人现场查勘</w:t>
      </w:r>
      <w:bookmarkEnd w:id="210"/>
      <w:bookmarkEnd w:id="211"/>
      <w:bookmarkEnd w:id="212"/>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4.7.1 除专用合同条件另有约定外，承包人应对基于发包人提交的基础资料所做出的解释和推断负责，因基础资料存在错误、遗漏导致承包人解释或推断失实的，按照第2.3项[提供基础资料]的规定承担责任。承包人发现基础资料中存在明显错误或疏忽的，应及时书面通知发包人。</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4.7.2 承包人应对现场和工程实施条件进行查勘，并充分了解工程所在地的气象条件、交通条件、风俗习惯以及其他与完成合同工作有关的其他资料。承包人提交投标文件，视为承包人已对施工现场及周围环境进行了踏勘，并已充分了解评估施工现场及周围环境对工程可能产生的影响，自愿承担相应风险与责任。在全部合同工作中，视为承包人已充分估计了应承担的责任和风险，但属于4.8款[不可预见的困难]约定的情形除外。</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213" w:name="_Ref11918789"/>
      <w:bookmarkStart w:id="214" w:name="_Ref11918626"/>
      <w:bookmarkStart w:id="215" w:name="不可预见的困难"/>
      <w:bookmarkStart w:id="216" w:name="_Toc54862219"/>
      <w:bookmarkStart w:id="217" w:name="_Ref11918693"/>
      <w:r>
        <w:rPr>
          <w:rFonts w:hint="eastAsia" w:ascii="Times New Roman" w:hAnsi="Times New Roman" w:eastAsia="仿宋_GB2312" w:cs="仿宋_GB2312"/>
          <w:snapToGrid/>
          <w:color w:val="auto"/>
          <w:kern w:val="2"/>
          <w:sz w:val="28"/>
          <w:szCs w:val="28"/>
        </w:rPr>
        <w:t>4.8 不可预见的困难</w:t>
      </w:r>
      <w:bookmarkEnd w:id="206"/>
      <w:bookmarkEnd w:id="207"/>
      <w:bookmarkEnd w:id="208"/>
      <w:bookmarkEnd w:id="213"/>
      <w:bookmarkEnd w:id="214"/>
      <w:bookmarkEnd w:id="215"/>
      <w:bookmarkEnd w:id="216"/>
      <w:bookmarkEnd w:id="217"/>
      <w:r>
        <w:rPr>
          <w:rFonts w:hint="eastAsia" w:ascii="Times New Roman" w:hAnsi="Times New Roman" w:eastAsia="仿宋_GB2312" w:cs="仿宋_GB2312"/>
          <w:snapToGrid/>
          <w:color w:val="auto"/>
          <w:kern w:val="2"/>
          <w:sz w:val="28"/>
          <w:szCs w:val="28"/>
        </w:rPr>
        <w:t xml:space="preserve"> </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不可预见的困难是指有经验的承包人在施工现场遇到的不可预见的自然物质条件、非自然的物质障碍和污染物，包括地表以下物质条件和水文条件以及专用合同条件约定的其他情形，但不包括气候条件。</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遇到不可预见的困难时，应采取克服不可预见的困难的合理措施继续施工，并及时通知工程师并抄送发包人。通知应载明不可预见的困难的内容、承包人认为不可预见的理由以及承包人制定的处理方案。工程师应当及时发出指示，指示构成变更的，按第13条[变更与调整]约定执行。承包人因采取合理措施而增加的费用和（或）延误的工期由发包人承担。</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218" w:name="_Ref11926570"/>
      <w:bookmarkStart w:id="219" w:name="_Toc54862220"/>
      <w:bookmarkStart w:id="220" w:name="_Ref11926566"/>
      <w:r>
        <w:rPr>
          <w:rFonts w:hint="eastAsia" w:ascii="Times New Roman" w:hAnsi="Times New Roman" w:eastAsia="仿宋_GB2312" w:cs="仿宋_GB2312"/>
          <w:snapToGrid/>
          <w:color w:val="auto"/>
          <w:kern w:val="2"/>
          <w:sz w:val="28"/>
          <w:szCs w:val="28"/>
        </w:rPr>
        <w:t>4.9 工程质量管理</w:t>
      </w:r>
      <w:bookmarkEnd w:id="218"/>
      <w:bookmarkEnd w:id="219"/>
      <w:bookmarkEnd w:id="220"/>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4.9.1 承包人应按合同约定的质量标准规范，建立有效的质量管理系统，确保设计、采购、加工制造、施工、竣工试验等各项工作的质量，并按照国家有关规定，通过质量保修责任书的形式约定保修范围、保修期限和保修责任。</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4.9.2 承包人按照第8.4款[项目进度计划]约定向工程师提交工程质量保证体系及措施文件，建立完善的质量检查制度，并提交相应的工程质量文件。对于发包人和工程师违反法律规定和合同约定的错误指示，承包人有权拒绝实施。</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4.9.3 承包人应对其人员进行质量教育和技术培训，定期考核人员的劳动技能，严格执行相关规范和操作规程。</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4.9.4 承包人应按照法律规定和合同约定，对设计、材料、工程设备以及全部工程内容及其施工工艺进行全过程的质量检查和检验，并作详细记录，编制工程质量报表，报送工程师审查。此外，承包人还应按照法律规定和合同约定，进行施工现场取样试验、工程复核测量和设备性能检测，提供试验样品、提交试验报告和测量成果以及其他工作。</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221" w:name="_Toc54862221"/>
      <w:bookmarkStart w:id="222" w:name="_Ref531952837"/>
      <w:r>
        <w:rPr>
          <w:rFonts w:hint="eastAsia" w:ascii="Times New Roman" w:hAnsi="Times New Roman" w:eastAsia="仿宋_GB2312" w:cs="仿宋_GB2312"/>
          <w:snapToGrid/>
          <w:color w:val="auto"/>
          <w:kern w:val="2"/>
          <w:sz w:val="28"/>
          <w:szCs w:val="28"/>
        </w:rPr>
        <w:t>第5条 设计</w:t>
      </w:r>
      <w:bookmarkEnd w:id="221"/>
      <w:bookmarkEnd w:id="222"/>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223" w:name="_Toc54862222"/>
      <w:bookmarkStart w:id="224" w:name="_Ref531952860"/>
      <w:bookmarkStart w:id="225" w:name="_Ref531952863"/>
      <w:r>
        <w:rPr>
          <w:rFonts w:hint="eastAsia" w:ascii="Times New Roman" w:hAnsi="Times New Roman" w:eastAsia="仿宋_GB2312" w:cs="仿宋_GB2312"/>
          <w:snapToGrid/>
          <w:color w:val="auto"/>
          <w:kern w:val="2"/>
          <w:sz w:val="28"/>
          <w:szCs w:val="28"/>
        </w:rPr>
        <w:t>5.1 承包人的设计义务</w:t>
      </w:r>
      <w:bookmarkEnd w:id="223"/>
      <w:bookmarkEnd w:id="224"/>
      <w:bookmarkEnd w:id="225"/>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226" w:name="_Ref531952881"/>
      <w:r>
        <w:rPr>
          <w:rFonts w:hint="eastAsia" w:ascii="Times New Roman" w:hAnsi="Times New Roman" w:eastAsia="仿宋_GB2312" w:cs="仿宋_GB2312"/>
          <w:snapToGrid/>
          <w:color w:val="auto"/>
          <w:kern w:val="2"/>
          <w:sz w:val="28"/>
          <w:szCs w:val="28"/>
        </w:rPr>
        <w:t>5.1.1 设计义务的一般要求</w:t>
      </w:r>
      <w:bookmarkEnd w:id="226"/>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应当按照法律规定，国家、行业和地方的规范和标准，以及《发包人要求》和合同约定完成设计工作和设计相关的其他服务，并对工程的设计负责。承包人应根据工程实施的需要及时向发包人和工程师说明设计文件的意图，解释设计文件。</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227" w:name="_Ref531952952"/>
      <w:bookmarkStart w:id="228" w:name="_Ref531952899"/>
      <w:r>
        <w:rPr>
          <w:rFonts w:hint="eastAsia" w:ascii="Times New Roman" w:hAnsi="Times New Roman" w:eastAsia="仿宋_GB2312" w:cs="仿宋_GB2312"/>
          <w:snapToGrid/>
          <w:color w:val="auto"/>
          <w:kern w:val="2"/>
          <w:sz w:val="28"/>
          <w:szCs w:val="28"/>
        </w:rPr>
        <w:t>5.1.2 对设计人员的要求</w:t>
      </w:r>
      <w:bookmarkEnd w:id="227"/>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应保证其或其设计分包人的设计资质在合同有效期内满足法律法规、行业标准或合同约定的相关要求，并指派符合法律法规、行业标准或合同约定的资质要求并具有从事设计所必需的经验与能力的设计人员完成设计工作。承包人应保证其设计人员（包括分包人的设计人员）在合同期限内，都能按时参加发包人或工程师组织的工作会议。</w:t>
      </w:r>
    </w:p>
    <w:bookmarkEnd w:id="228"/>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5.1.3 法律和标准的变化</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除合同另有约定外，承包人完成设计工作所应遵守的法律规定，以及国家、行业和地方的规范和标准，均应视为在基准日期适用的版本。基准日期之后，前述版本发生重大变化，或者有新的法律，以及国家、行业和地方的规范和标准实施的，承包人应向工程师提出遵守新规定的建议。发包人或其委托的工程师应在收到建议后7天内发出是否遵守新规定的指示。如果该项建议构成变更的，按照第13.2款[承包人的合理化建议]的约定执行。</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在基准日期之后，因国家颁布新的强制性规范、标准导致承包人的费用变化的，发包人应合理调整合同价格；导致工期延误的，发包人应合理延长工期。</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229" w:name="_Ref531953051"/>
      <w:bookmarkStart w:id="230" w:name="_Toc54862223"/>
      <w:bookmarkStart w:id="231" w:name="_Ref531953054"/>
      <w:r>
        <w:rPr>
          <w:rFonts w:hint="eastAsia" w:ascii="Times New Roman" w:hAnsi="Times New Roman" w:eastAsia="仿宋_GB2312" w:cs="仿宋_GB2312"/>
          <w:snapToGrid/>
          <w:color w:val="auto"/>
          <w:kern w:val="2"/>
          <w:sz w:val="28"/>
          <w:szCs w:val="28"/>
        </w:rPr>
        <w:t>5.2 承包人文件审查</w:t>
      </w:r>
      <w:bookmarkEnd w:id="229"/>
      <w:bookmarkEnd w:id="230"/>
      <w:bookmarkEnd w:id="231"/>
      <w:r>
        <w:rPr>
          <w:rFonts w:hint="eastAsia" w:ascii="Times New Roman" w:hAnsi="Times New Roman" w:eastAsia="仿宋_GB2312" w:cs="仿宋_GB2312"/>
          <w:snapToGrid/>
          <w:color w:val="auto"/>
          <w:kern w:val="2"/>
          <w:sz w:val="28"/>
          <w:szCs w:val="28"/>
        </w:rPr>
        <w:t xml:space="preserve"> </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232" w:name="_Ref531953064"/>
      <w:r>
        <w:rPr>
          <w:rFonts w:hint="eastAsia" w:ascii="Times New Roman" w:hAnsi="Times New Roman" w:eastAsia="仿宋_GB2312" w:cs="仿宋_GB2312"/>
          <w:snapToGrid/>
          <w:color w:val="auto"/>
          <w:kern w:val="2"/>
          <w:sz w:val="28"/>
          <w:szCs w:val="28"/>
        </w:rPr>
        <w:t>5.2.1 根据《发包人要求》应当通过工程师报发包人审查同意的承包人文件，承包人应当按照《发包人要求》约定的范围和内容及时报送审查。</w:t>
      </w:r>
      <w:bookmarkEnd w:id="232"/>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除专用合同条件另有约定外，自工程师收到承包人文件以及承包人的通知之日起，发包人对承包人文件审查期不超过21天。承包人的设计文件对于合同约定有偏离的，应在通知中说明。承包人需要修改已提交的承包人文件的，应立即通知工程师，并向工程师提交修改后的承包人文件，审查期重新起算。</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发包人同意承包人文件的，应及时通知承包人，发包人不同意承包人文件的，应在审查期限内通过工程师以书面形式通知承包人，并说明不同意的具体内容和理由。</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承包人对发包人的意见按以下方式处理：</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（1）发包人的意见构成变更的，承包人应在7天内通知发包人按照第13条[变更与调整]中关于发包人指示变更的约定执行，双方对是否构成变更无法达成一致的，按照第20条[争议解决]的约定执行；</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（2）因承包人原因导致无法通过审查的，承包人应根据发包人的书面说明，对承包人文件进行修改后重新报送发包人审查，审查期重新起算。因此引起的工期延长和必要的工程费用增加，由承包人负责。</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合同约定的审查期满，发包人没有做出审查结论也没有提出异议的，视为承包人文件已获发包人同意。</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发包人对承包人文件的审查和同意不得被理解为对合同的修改或改变，也并不减轻或免除承包人任何的责任和义务。</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5.2.2 承包人文件不需要政府有关部门或专用合同条件约定的第三方审查单位审查或批准的，承包人应当严格按照经发包人审查同意的承包人文件设计和实施工程。</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发包人需要组织审查会议对承包人文件进行审查的，审查会议的审查形式、时间安排、费用承担，在专用合同条件中约定。发包人负责组织承包人文件审查会议，承包人有义务参加发包人组织的审查会议，向审查者介绍、解答、解释承包人文件，并提供有关补充资料。</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发包人有义务向承包人提供审查会议的批准文件和纪要。承包人有义务按照相关审查会议批准的文件和纪要，并依据合同约定及相关技术标准，对承包人文件进行修改、补充和完善。</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233" w:name="_Ref531953074"/>
      <w:r>
        <w:rPr>
          <w:rFonts w:hint="eastAsia" w:ascii="Times New Roman" w:hAnsi="Times New Roman" w:eastAsia="仿宋_GB2312" w:cs="仿宋_GB2312"/>
          <w:snapToGrid/>
          <w:color w:val="auto"/>
          <w:kern w:val="2"/>
          <w:sz w:val="28"/>
          <w:szCs w:val="28"/>
        </w:rPr>
        <w:t>5.2.3 承包人文件需政府有关部门或专用合同条件约定的第三方审查单位审查或批准的，发包人应在发包人审查同意承包人文件后7天内，向政府有关部门或第三方报送承包人文件，承包人应予以协助。</w:t>
      </w:r>
      <w:bookmarkEnd w:id="233"/>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对于政府有关部门或第三方审查单位的审查意见，不需要修改《发包人要求》的，承包人需按该审查意见修改承包人的设计文件；需要修改《发包人要求》的，承包人应按第13.2款[承包人的合理化建议]的约定执行。上述情形还应适用第5.1款[承包人的设计义务]和第13条[变更与调整]的有关约定。</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政府有关部门或第三方审查单位审查批准后，承包人应当严格按照批准后的承包人文件实施工程。政府有关部门或第三方审查单位批准时间较合同约定时间延长的，竣工日期相应顺延。因此给双方带来的费用增加，由双方在负责的范围内各自承担。</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234" w:name="_Toc54862224"/>
      <w:bookmarkStart w:id="235" w:name="_Ref531953095"/>
      <w:bookmarkStart w:id="236" w:name="_Ref531953097"/>
      <w:r>
        <w:rPr>
          <w:rFonts w:hint="eastAsia" w:ascii="Times New Roman" w:hAnsi="Times New Roman" w:eastAsia="仿宋_GB2312" w:cs="仿宋_GB2312"/>
          <w:snapToGrid/>
          <w:color w:val="auto"/>
          <w:kern w:val="2"/>
          <w:sz w:val="28"/>
          <w:szCs w:val="28"/>
        </w:rPr>
        <w:t>5.3 培训</w:t>
      </w:r>
      <w:bookmarkEnd w:id="234"/>
      <w:bookmarkEnd w:id="235"/>
      <w:bookmarkEnd w:id="236"/>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应按照《发包人要求》，对发包人的雇员或其他发包人指定的人员进行工程操作、维修或其他合同中约定的培训。合同约定接收之前进行培训的，应在第10.1款[竣工验收]约定的竣工验收前或试运行结束前完成培训。</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培训的时长应由双方在专用合同条件中约定，承包人应为培训提供有经验的人员、设施和其他必要条件。</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237" w:name="_Toc54862225"/>
      <w:bookmarkStart w:id="238" w:name="_Ref531953108"/>
      <w:bookmarkStart w:id="239" w:name="_Ref531953105"/>
      <w:r>
        <w:rPr>
          <w:rFonts w:hint="eastAsia" w:ascii="Times New Roman" w:hAnsi="Times New Roman" w:eastAsia="仿宋_GB2312" w:cs="仿宋_GB2312"/>
          <w:snapToGrid/>
          <w:color w:val="auto"/>
          <w:kern w:val="2"/>
          <w:sz w:val="28"/>
          <w:szCs w:val="28"/>
        </w:rPr>
        <w:t>5.4 竣工文件</w:t>
      </w:r>
      <w:bookmarkEnd w:id="237"/>
      <w:bookmarkEnd w:id="238"/>
      <w:bookmarkEnd w:id="239"/>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240" w:name="_Ref531953134"/>
      <w:r>
        <w:rPr>
          <w:rFonts w:hint="eastAsia" w:ascii="Times New Roman" w:hAnsi="Times New Roman" w:eastAsia="仿宋_GB2312" w:cs="仿宋_GB2312"/>
          <w:snapToGrid/>
          <w:color w:val="auto"/>
          <w:kern w:val="2"/>
          <w:sz w:val="28"/>
          <w:szCs w:val="28"/>
        </w:rPr>
        <w:t>5.4.1 承包人应编制并及时更新反映工程实施结果的竣工记录，如实记载竣工工程的确切位置、尺寸和已实施工作的详细说明。竣工文件的形式、技术标准以及其他相关内容应按照相关法律法规、行业标准与《发包人要求》执行。竣工记录应保存在施工现场，并在竣工试验开始前，按照专用合同条件约定的份数提交给工程师。</w:t>
      </w:r>
      <w:bookmarkEnd w:id="240"/>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5.4.2 在颁发工程接收证书之前，承包人应按照《发包人要求》的份数和形式向工程师提交相应竣工图纸，并取得工程师对尺寸、参照系统及其他有关细节的认可。工程师应按照第5.2款[承包人文件审查]的约定进行审查。</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5.4.3 除专用合同条件另有约定外，在工程师收到本款下的文件前，不应认为工程已根据第10.1款[竣工验收]和第10.2款[单位/区段工程的验收]的约定完成验收。</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241" w:name="_Ref531953119"/>
      <w:bookmarkStart w:id="242" w:name="_Toc54862226"/>
      <w:bookmarkStart w:id="243" w:name="_Ref531953117"/>
      <w:r>
        <w:rPr>
          <w:rFonts w:hint="eastAsia" w:ascii="Times New Roman" w:hAnsi="Times New Roman" w:eastAsia="仿宋_GB2312" w:cs="仿宋_GB2312"/>
          <w:snapToGrid/>
          <w:color w:val="auto"/>
          <w:kern w:val="2"/>
          <w:sz w:val="28"/>
          <w:szCs w:val="28"/>
        </w:rPr>
        <w:t>5.5 操作和维修手册</w:t>
      </w:r>
      <w:bookmarkEnd w:id="241"/>
      <w:bookmarkEnd w:id="242"/>
      <w:bookmarkEnd w:id="243"/>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244" w:name="_Ref531953145"/>
      <w:r>
        <w:rPr>
          <w:rFonts w:hint="eastAsia" w:ascii="Times New Roman" w:hAnsi="Times New Roman" w:eastAsia="仿宋_GB2312" w:cs="仿宋_GB2312"/>
          <w:snapToGrid/>
          <w:color w:val="auto"/>
          <w:kern w:val="2"/>
          <w:sz w:val="28"/>
          <w:szCs w:val="28"/>
        </w:rPr>
        <w:t>5.5.1 在竣工试验开始前，承包人应向工程师提交暂行的操作和维修手册并负责及时更新，该手册应足够详细，以便发包人能够对工程设备进行操作、维修、拆卸、重新安装、调整及修理，以及实现《发包人要求》。同时，手册还应包含发包人未来可能需要的备品备件清单。</w:t>
      </w:r>
      <w:bookmarkEnd w:id="244"/>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5.5.2 工程师收到承包人提交的文件后，应依据第5.2款[承包人文件审查]的约定对操作和维修手册进行审查，竣工试验工程中，承包人应为任何因操作和维修手册错误或遗漏引起的风险或损失承担责任。</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5.5.3 除专用合同条件另有约定外，承包人应提交足够详细的最终操作和维修手册，以及在《发包人要求》中明确的相关操作和维修手册。除专用合同条件另有约定外，在工程师收到上述文件前，不应认为工程已根据第10.1款[竣工验收]和第10.2款[单位/区段工程的验收]的约定完成验收。</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245" w:name="_Toc54862227"/>
      <w:r>
        <w:rPr>
          <w:rFonts w:hint="eastAsia" w:ascii="Times New Roman" w:hAnsi="Times New Roman" w:eastAsia="仿宋_GB2312" w:cs="仿宋_GB2312"/>
          <w:snapToGrid/>
          <w:color w:val="auto"/>
          <w:kern w:val="2"/>
          <w:sz w:val="28"/>
          <w:szCs w:val="28"/>
        </w:rPr>
        <w:t>5.6 承包人文件错误</w:t>
      </w:r>
      <w:bookmarkEnd w:id="245"/>
      <w:r>
        <w:rPr>
          <w:rFonts w:hint="eastAsia" w:ascii="Times New Roman" w:hAnsi="Times New Roman" w:eastAsia="仿宋_GB2312" w:cs="仿宋_GB2312"/>
          <w:snapToGrid/>
          <w:color w:val="auto"/>
          <w:kern w:val="2"/>
          <w:sz w:val="28"/>
          <w:szCs w:val="28"/>
        </w:rPr>
        <w:t xml:space="preserve"> </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文件存在错误、遗漏、含混、矛盾、不充分之处或其他缺陷，无论承包人是否根据本款获得了同意，承包人均应自费对前述问题带来的缺陷和工程问题进行改正，并按照第5.2款[承包人文件审查]的要求，重新送工程师审查，审查日期从工程师收到文件开始重新计算。因此款原因重新提交审查文件导致的工程延误和必要费用增加由承包人承担。《发包人要求》的错误导致承包人文件错误、遗漏、含混、矛盾、不充分或其他缺陷的除外。</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246" w:name="_Ref531953761"/>
      <w:bookmarkStart w:id="247" w:name="_Toc54862228"/>
      <w:bookmarkStart w:id="248" w:name="_Ref531953765"/>
      <w:r>
        <w:rPr>
          <w:rFonts w:hint="eastAsia" w:ascii="Times New Roman" w:hAnsi="Times New Roman" w:eastAsia="仿宋_GB2312" w:cs="仿宋_GB2312"/>
          <w:snapToGrid/>
          <w:color w:val="auto"/>
          <w:kern w:val="2"/>
          <w:sz w:val="28"/>
          <w:szCs w:val="28"/>
        </w:rPr>
        <w:t>第6条 材料、工程设备</w:t>
      </w:r>
      <w:bookmarkEnd w:id="246"/>
      <w:bookmarkEnd w:id="247"/>
      <w:bookmarkEnd w:id="248"/>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249" w:name="_Toc54862229"/>
      <w:bookmarkStart w:id="250" w:name="_Ref531953832"/>
      <w:bookmarkStart w:id="251" w:name="_Ref531953828"/>
      <w:r>
        <w:rPr>
          <w:rFonts w:hint="eastAsia" w:ascii="Times New Roman" w:hAnsi="Times New Roman" w:eastAsia="仿宋_GB2312" w:cs="仿宋_GB2312"/>
          <w:snapToGrid/>
          <w:color w:val="auto"/>
          <w:kern w:val="2"/>
          <w:sz w:val="28"/>
          <w:szCs w:val="28"/>
        </w:rPr>
        <w:t>6.1 实施方法</w:t>
      </w:r>
      <w:bookmarkEnd w:id="249"/>
      <w:bookmarkEnd w:id="250"/>
      <w:bookmarkEnd w:id="251"/>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承包人应按以下方法进行材料的加工、工程设备的采购、制造和安装，以及工程的所有其他实施作业：</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252" w:name="_Ref531953847"/>
      <w:r>
        <w:rPr>
          <w:rFonts w:hint="eastAsia" w:ascii="Times New Roman" w:hAnsi="Times New Roman" w:eastAsia="仿宋_GB2312" w:cs="仿宋_GB2312"/>
          <w:snapToGrid/>
          <w:color w:val="auto"/>
          <w:kern w:val="2"/>
          <w:sz w:val="28"/>
          <w:szCs w:val="28"/>
        </w:rPr>
        <w:t>（1）按照法律规定和合同约定的方法；</w:t>
      </w:r>
      <w:bookmarkEnd w:id="252"/>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（2）按照公认的良好行业习惯，使用恰当、审慎、先进的方法；</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（3）除专用合同条件另有规定外，应使用适当配备的实施方法、设备、设施和无危险的材料。</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253" w:name="_Toc54862230"/>
      <w:bookmarkStart w:id="254" w:name="_Ref11926422"/>
      <w:bookmarkStart w:id="255" w:name="_Ref4427594"/>
      <w:r>
        <w:rPr>
          <w:rFonts w:hint="eastAsia" w:ascii="Times New Roman" w:hAnsi="Times New Roman" w:eastAsia="仿宋_GB2312" w:cs="仿宋_GB2312"/>
          <w:snapToGrid/>
          <w:color w:val="auto"/>
          <w:kern w:val="2"/>
          <w:sz w:val="28"/>
          <w:szCs w:val="28"/>
        </w:rPr>
        <w:t>6.2 材料和工程设备</w:t>
      </w:r>
      <w:bookmarkEnd w:id="253"/>
      <w:bookmarkEnd w:id="254"/>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256" w:name="_Ref11960295"/>
      <w:r>
        <w:rPr>
          <w:rFonts w:hint="eastAsia" w:ascii="Times New Roman" w:hAnsi="Times New Roman" w:eastAsia="仿宋_GB2312" w:cs="仿宋_GB2312"/>
          <w:snapToGrid/>
          <w:color w:val="auto"/>
          <w:kern w:val="2"/>
          <w:sz w:val="28"/>
          <w:szCs w:val="28"/>
        </w:rPr>
        <w:t>6.2.1 发包人提供的材料和工程设备</w:t>
      </w:r>
      <w:bookmarkEnd w:id="255"/>
      <w:bookmarkEnd w:id="256"/>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发包人自行供应材料、工程设备的，应在订立合同时在专用合同条件的附件《发包人供应材料设备一览表》中明确材料、工程设备的品种、规格、型号、主要参数、数量、单价、质量等级和交接地点等。</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应根据项目进度计划的安排，提前28天以书面形式通知工程师供应材料与工程设备的进场计划。承包人按照第8.4款[项目进度计划]约定修订项目进度计划时，需同时提交经修订后的发包人供应材料与工程设备的进场计划。发包人应按照上述进场计划，向承包人提交材料和工程设备。</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发包人应在材料和工程设备到货7天前通知承包人，承包人应会同工程师在约定的时间内，赴交货地点共同进行验收。除专用合同条件另有约定外，发包人提供的材料和工程设备验收后，由承包人负责接收、运输和保管。</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发包人需要对进场计划进行变更的，承包人不得拒绝，应根据第13条[变更与调整]的规定执行，并由发包人承担承包人由此增加的费用，以及引起的工期延误。承包人需要对进场计划进行变更的，应事先报请工程师批准，由此增加的费用和（或）工期延误由承包人承担。</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发包人提供的材料和工程设备的规格、数量或质量不符合合同要求，或由于发包人原因发生交货日期延误及交货地点变更等情况的，发包人应承担由此增加的费用和（或）工期延误，并向承包人支付合理利润。</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257" w:name="_Ref531953918"/>
      <w:r>
        <w:rPr>
          <w:rFonts w:hint="eastAsia" w:ascii="Times New Roman" w:hAnsi="Times New Roman" w:eastAsia="仿宋_GB2312" w:cs="仿宋_GB2312"/>
          <w:snapToGrid/>
          <w:color w:val="auto"/>
          <w:kern w:val="2"/>
          <w:sz w:val="28"/>
          <w:szCs w:val="28"/>
        </w:rPr>
        <w:t>6.2.2 承包人提供的材料和工程设备</w:t>
      </w:r>
      <w:bookmarkEnd w:id="257"/>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应按照专用合同条件的约定，将各项材料和工程设备的供货人及品种、技术要求、规格、数量和供货时间等报送工程师批准。承包人应向工程师提交其负责提供的材料和工程设备的质量证明文件，并根据合同约定的质量标准，对材料、工程设备质量负责。</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应按照已被批准的第8.4款[项目进度计划]规定的数量要求及时间要求，负责组织材料和工程设备采购（包括备品备件、专用工具及厂商提供的技术文件），负责运抵现场。合同约定由承包人采购的材料、工程设备，除专用合同条件另有约定外，发包人不得指定生产厂家或供应商，发包人违反本款约定指定生产厂家或供应商的，承包人有权拒绝，并由发包人承担相应责任。</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对承包人提供的材料和工程设备，承包人应会同工程师进行检验和交货验收，查验材料合格证明和产品合格证书，并按合同约定和工程师指示，进行材料的抽样检验和工程设备的检验测试，检验和测试结果应提交工程师，所需费用由承包人承担。</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因承包人提供的材料和工程设备不符合国家强制性标准、规范的规定或合同约定的标准、规范，所造成的质量缺陷，由承包人自费修复，竣工日期不予延长。在履行合同过程中，由于国家新颁布的强制性标准、规范，造成承包人负责提供的材料和工程设备，虽符合合同约定的标准，但不符合新颁布的强制性标准时，由承包人负责修复或重新订货，相关费用支出及导致的工期延长由发包人负责。</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258" w:name="_Ref531953999"/>
      <w:bookmarkStart w:id="259" w:name="_Ref531953991"/>
      <w:r>
        <w:rPr>
          <w:rFonts w:hint="eastAsia" w:ascii="Times New Roman" w:hAnsi="Times New Roman" w:eastAsia="仿宋_GB2312" w:cs="仿宋_GB2312"/>
          <w:snapToGrid/>
          <w:color w:val="auto"/>
          <w:kern w:val="2"/>
          <w:sz w:val="28"/>
          <w:szCs w:val="28"/>
        </w:rPr>
        <w:t>6.2.3 材料和工程设备的保管</w:t>
      </w:r>
      <w:bookmarkEnd w:id="258"/>
      <w:bookmarkEnd w:id="259"/>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（1）发包人供应材料与工程设备的保管与使用</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发包人供应的材料和工程设备，承包人清点并接收后由承包人妥善保管，保管费用由承包人承担，但专用合同条件另有约定除外。因承包人原因发生丢失毁损的，由承包人负责赔偿。</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发包人供应的材料和工程设备使用前，由承包人负责必要的检验，检验费用由发包人承担，不合格的不得使用。</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（2）承包人采购材料与工程设备的保管与使用</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采购的材料和工程设备由承包人妥善保管，保管费用由承包人承担。合同约定或法律规定材料和工程设备使用前必须进行检验或试验的，承包人应按工程师的指示进行检验或试验，检验或试验费用由承包人承担，不合格的不得使用。</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工程师发现承包人使用不符合设计或有关标准要求的材料和工程设备时，有权要求承包人进行修复、拆除或重新采购，由此增加的费用和（或）延误的工期，由承包人承担。</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6.2.4 材料和工程设备的所有权</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除本合同另有约定外，承包人根据第6.2.2项[承包人提供的材料和工程设备]约定提供的材料和工程设备后，材料及工程设备的价款应列入第14.3.1项第（2）目的进度款金额中，发包人支付当期进度款之后，其所有权转为发包人所有（周转性材料除外）；在发包人接收工程前，承包人有义务对材料和工程设备进行保管、维护和保养，未经发包人批准不得运出现场。</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承包人按第6.2.2项提供的材料和工程设备，承包人应确保发包人取得无权利负担的材料及工程设备所有权，因承包人与第三人的物权争议导致的增加的费用和（或）延误的工期，由承包人承担。</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260" w:name="_Ref4428239"/>
      <w:bookmarkStart w:id="261" w:name="_Toc54862231"/>
      <w:bookmarkStart w:id="262" w:name="_Toc351203565"/>
      <w:bookmarkStart w:id="263" w:name="_Toc337558785"/>
      <w:r>
        <w:rPr>
          <w:rFonts w:hint="eastAsia" w:ascii="Times New Roman" w:hAnsi="Times New Roman" w:eastAsia="仿宋_GB2312" w:cs="仿宋_GB2312"/>
          <w:snapToGrid/>
          <w:color w:val="auto"/>
          <w:kern w:val="2"/>
          <w:sz w:val="28"/>
          <w:szCs w:val="28"/>
        </w:rPr>
        <w:t>6.3 样品</w:t>
      </w:r>
      <w:bookmarkEnd w:id="260"/>
      <w:bookmarkEnd w:id="261"/>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6.3.1 样品的报送与封存</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需要承包人报送样品的材料或工程设备，样品的种类、名称、规格、数量等要求均应在专用合同条件中约定。样品的报送程序如下：</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承包人应在计划采购前28天向工程师报送样品。承包人报送的样品均应来自供应材料的实际生产地，且提供的样品的规格、数量足以表明材料或工程设备的质量、型号、颜色、表面处理、质地、误差和其他要求的特征。</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承包人每次报送样品时应随附申报单，申报单应载明报送样品的相关数据和资料，并标明每件样品对应的图纸号，预留工程师审批意见栏。工程师应在收到承包人报送的样品后7天向承包人回复经发包人签认的样品审批意见。</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（3）经工程师审批确认的样品应按约定的方法封样，封存的样品作为检验工程相关部分的标准之一。承包人在施工过程中不得使用与样品不符的材料或工程设备。</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4）工程师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6.3.2 样品的保管</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经批准的样品应由工程师负责封存于现场，承包人应在现场为保存样品提供适当和固定的场所并保持适当和良好的存储环境条件。</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264" w:name="_Toc54862232"/>
      <w:bookmarkStart w:id="265" w:name="_Ref11959210"/>
      <w:bookmarkStart w:id="266" w:name="_Ref11959204"/>
      <w:r>
        <w:rPr>
          <w:rFonts w:hint="eastAsia" w:ascii="Times New Roman" w:hAnsi="Times New Roman" w:eastAsia="仿宋_GB2312" w:cs="仿宋_GB2312"/>
          <w:snapToGrid/>
          <w:color w:val="auto"/>
          <w:kern w:val="2"/>
          <w:sz w:val="28"/>
          <w:szCs w:val="28"/>
        </w:rPr>
        <w:t>6.4 质量检查</w:t>
      </w:r>
      <w:bookmarkEnd w:id="264"/>
      <w:bookmarkEnd w:id="265"/>
      <w:bookmarkEnd w:id="266"/>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267" w:name="_Ref18990699"/>
      <w:r>
        <w:rPr>
          <w:rFonts w:hint="eastAsia" w:ascii="Times New Roman" w:hAnsi="Times New Roman" w:eastAsia="仿宋_GB2312" w:cs="仿宋_GB2312"/>
          <w:snapToGrid/>
          <w:color w:val="auto"/>
          <w:kern w:val="2"/>
          <w:sz w:val="28"/>
          <w:szCs w:val="28"/>
        </w:rPr>
        <w:t>6.4.1 工程质量要求</w:t>
      </w:r>
      <w:bookmarkEnd w:id="267"/>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工程质量标准必须符合现行国家有关工程施工质量验收规范和标准的要求。有关工程质量的特殊标准或要求由合同当事人在专用合同条件中约定。</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因承包人原因造成工程质量未达到合同约定标准的，发包人有权要求承包人返工直至工程质量达到合同约定的标准为止，并由承包人承担由此增加的费用和（或）延误的工期。因发包人原因造成工程质量未达到合同约定标准的，由发包人承担由此增加的费用和（或）延误的工期，并支付承包人合理的利润。</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268" w:name="_Ref18990717"/>
      <w:r>
        <w:rPr>
          <w:rFonts w:hint="eastAsia" w:ascii="Times New Roman" w:hAnsi="Times New Roman" w:eastAsia="仿宋_GB2312" w:cs="仿宋_GB2312"/>
          <w:snapToGrid/>
          <w:color w:val="auto"/>
          <w:kern w:val="2"/>
          <w:sz w:val="28"/>
          <w:szCs w:val="28"/>
        </w:rPr>
        <w:t>6.4.2 质量检查</w:t>
      </w:r>
      <w:bookmarkEnd w:id="268"/>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发包人有权通过工程师或自行对全部工程内容及其施工工艺、材料和工程设备进行检查和检验。承包人应为工程师或发包人的检查和检验提供方便，包括到施工现场，或制造、加工地点，或专用合同条件约定的其他地方进行察看和查阅施工原始记录。承包人还应按工程师或发包人指示，进行施工现场的取样试验，工程复核测量和设备性能检测，提供试验样品、提交试验报告和测量成果以及工程师或发包人指示进行的其他工作。工程师或发包人的检查和检验，不免除承包人按合同约定应负的责任。</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269" w:name="_Ref11959222"/>
      <w:r>
        <w:rPr>
          <w:rFonts w:hint="eastAsia" w:ascii="Times New Roman" w:hAnsi="Times New Roman" w:eastAsia="仿宋_GB2312" w:cs="仿宋_GB2312"/>
          <w:snapToGrid/>
          <w:color w:val="auto"/>
          <w:kern w:val="2"/>
          <w:sz w:val="28"/>
          <w:szCs w:val="28"/>
        </w:rPr>
        <w:t>6.4.3 隐蔽工程检查</w:t>
      </w:r>
      <w:bookmarkEnd w:id="269"/>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除专用合同条件另有约定外，工程隐蔽部位经承包人自检确认具备覆盖条件的，承包人应书面通知工程师在约定的期限内检查，通知中应载明隐蔽检查的内容、时间和地点，并应附有自检记录和必要的检查资料。</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工程师应按时到场并对隐蔽工程及其施工工艺、材料和工程设备进行检查。经工程师检查确认质量符合隐蔽要求，并在验收记录上签字后，承包人才能进行覆盖。经工程师检查质量不合格的，承包人应在工程师指示的时间内完成修复，并由工程师重新检查，由此增加的费用和（或）延误的工期由承包人承担。</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除专用合同条件另有约定外，工程师不能按时进行检查的，应提前向承包人提交书面延期要求，顺延时间不得超过48小时，由此导致工期延误的，工期应予以顺延，顺延超过48小时的，由此导致的工期延误及费用增加由发包人承担。工程师未按时进行检查，也未提出延期要求的，视为隐蔽工程检查合格，承包人可自行完成覆盖工作，并作相应记录报送工程师，工程师应签字确认。工程师事后对检查记录有疑问的，可按下列约定重新检查。</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覆盖工程隐蔽部位后，工程师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承包人未通知工程师到场检查，私自将工程隐蔽部位覆盖的，工程师有权指示承包人钻孔探测或揭开检查，无论工程隐蔽部位质量是否合格，由此增加的费用和（或）延误的工期均由承包人承担。</w:t>
      </w:r>
    </w:p>
    <w:bookmarkEnd w:id="262"/>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270" w:name="_Ref11927398"/>
      <w:bookmarkStart w:id="271" w:name="_Ref11927389"/>
      <w:bookmarkStart w:id="272" w:name="_Ref11927403"/>
      <w:bookmarkStart w:id="273" w:name="_Ref11959158"/>
      <w:bookmarkStart w:id="274" w:name="_Ref11959175"/>
      <w:bookmarkStart w:id="275" w:name="_Toc54862233"/>
      <w:r>
        <w:rPr>
          <w:rFonts w:hint="eastAsia" w:ascii="Times New Roman" w:hAnsi="Times New Roman" w:eastAsia="仿宋_GB2312" w:cs="仿宋_GB2312"/>
          <w:snapToGrid/>
          <w:color w:val="auto"/>
          <w:kern w:val="2"/>
          <w:sz w:val="28"/>
          <w:szCs w:val="28"/>
        </w:rPr>
        <w:t>6.5 由承包人试验</w:t>
      </w:r>
      <w:bookmarkEnd w:id="270"/>
      <w:bookmarkEnd w:id="271"/>
      <w:bookmarkEnd w:id="272"/>
      <w:r>
        <w:rPr>
          <w:rFonts w:hint="eastAsia" w:ascii="Times New Roman" w:hAnsi="Times New Roman" w:eastAsia="仿宋_GB2312" w:cs="仿宋_GB2312"/>
          <w:snapToGrid/>
          <w:color w:val="auto"/>
          <w:kern w:val="2"/>
          <w:sz w:val="28"/>
          <w:szCs w:val="28"/>
        </w:rPr>
        <w:t>和检验</w:t>
      </w:r>
      <w:bookmarkEnd w:id="273"/>
      <w:bookmarkEnd w:id="274"/>
      <w:bookmarkEnd w:id="275"/>
    </w:p>
    <w:bookmarkEnd w:id="263"/>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6.5.1 试验设备与试验人员</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承包人根据合同约定或工程师指示进行的现场材料试验，应由承包人提供试验场所、试验人员、试验设备以及其他必要的试验条件。工程师在必要时可以使用承包人提供的试验场所、试验设备以及其他试验条件，进行以工程质量检查为目的的材料复核试验，承包人应予以协助。</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（2）承包人应按专用合同条件约定的试验内容、时间和地点提供试验设备、取样装置、试验场所和试验条件，并向工程师提交相应进场计划表。</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承包人配置的试验设备要符合相应试验规程的要求并经过具有资质的检测单位检测，且在正式使用该试验设备前，需要经过工程师与承包人共同校定。</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（3）承包人应向工程师提交试验人员的名单及其岗位、资格等证明资料，试验人员必须能够熟练进行相应的检测试验，承包人对试验人员的试验程序和试验结果的正确性负责。</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6.5.2 取样</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试验属于自检性质的，承包人可以单独取样。试验属于工程师抽检性质的，可由工程师取样，也可由承包人的试验人员在工程师的监督下取样。</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6.5.3 材料、工程设备和工程的试验和检验</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承包人应按合同约定进行材料和工程设备的试验和检验，并为工程师对上述材料、工程设备和工程的质量检查提供必要的试验资料和原始记录。按合同约定应由工程师与承包人共同进行试验和检验的，由承包人负责提供必要的试验资料和原始记录。</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试验属于自检性质的，承包人可以单独进行试验。试验属于工程师抽检性质的，工程师可以单独进行试验，也可由承包人与工程师共同进行。承包人对由工程师单独进行的试验结果有异议的，可以申请重新共同进行试验。约定共同进行试验的，工程师未按照约定参加试验的，承包人可自行试验，并将试验结果报送工程师，工程师应承认该试验结果。</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工程师对承包人的试验和检验结果有异议的，或为查清承包人试验和检验成果的可靠性要求承包人重新试验和检验的，可由工程师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276" w:name="_Toc351203566"/>
      <w:bookmarkStart w:id="277" w:name="_Toc337558786"/>
      <w:r>
        <w:rPr>
          <w:rFonts w:hint="eastAsia" w:ascii="Times New Roman" w:hAnsi="Times New Roman" w:eastAsia="仿宋_GB2312" w:cs="仿宋_GB2312"/>
          <w:snapToGrid/>
          <w:color w:val="auto"/>
          <w:kern w:val="2"/>
          <w:sz w:val="28"/>
          <w:szCs w:val="28"/>
        </w:rPr>
        <w:t>6.5.4 现场工艺试验</w:t>
      </w:r>
      <w:bookmarkEnd w:id="276"/>
    </w:p>
    <w:bookmarkEnd w:id="277"/>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承包人应按合同约定进行现场工艺试验。对大型的现场工艺试验，发包人认为必要时，承包人应根据发包人提出的工艺试验要求，编制工艺试验措施计划，报送发包人审查。</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278" w:name="_Ref532592787"/>
      <w:bookmarkStart w:id="279" w:name="_Ref532592784"/>
      <w:bookmarkStart w:id="280" w:name="_Toc54862234"/>
      <w:r>
        <w:rPr>
          <w:rFonts w:hint="eastAsia" w:ascii="Times New Roman" w:hAnsi="Times New Roman" w:eastAsia="仿宋_GB2312" w:cs="仿宋_GB2312"/>
          <w:snapToGrid/>
          <w:color w:val="auto"/>
          <w:kern w:val="2"/>
          <w:sz w:val="28"/>
          <w:szCs w:val="28"/>
        </w:rPr>
        <w:t>6.6 缺陷和修补</w:t>
      </w:r>
      <w:bookmarkEnd w:id="278"/>
      <w:bookmarkEnd w:id="279"/>
      <w:bookmarkEnd w:id="280"/>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281" w:name="_Ref16875551"/>
      <w:r>
        <w:rPr>
          <w:rFonts w:hint="eastAsia" w:ascii="Times New Roman" w:hAnsi="Times New Roman" w:eastAsia="仿宋_GB2312" w:cs="仿宋_GB2312"/>
          <w:snapToGrid/>
          <w:color w:val="auto"/>
          <w:kern w:val="2"/>
          <w:sz w:val="28"/>
          <w:szCs w:val="28"/>
        </w:rPr>
        <w:t>6.6.1 发包人可在颁发接收证书前随时指示承包人：</w:t>
      </w:r>
      <w:bookmarkEnd w:id="281"/>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（1）对不符合合同要求的任何工程设备或材料进行修补，或者将其移出现场并进行更换；</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 xml:space="preserve">（2）对不符合合同的其他工作进行修补，或者将其去除并重新实施； </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282" w:name="_Ref4708991"/>
      <w:r>
        <w:rPr>
          <w:rFonts w:hint="eastAsia" w:ascii="Times New Roman" w:hAnsi="Times New Roman" w:eastAsia="仿宋_GB2312" w:cs="仿宋_GB2312"/>
          <w:snapToGrid/>
          <w:color w:val="auto"/>
          <w:kern w:val="2"/>
          <w:sz w:val="28"/>
          <w:szCs w:val="28"/>
        </w:rPr>
        <w:t>（3）实施因意外、不可预见的事件或其他原因引起的、为工程的安全迫切需要的任何修补工作。</w:t>
      </w:r>
      <w:bookmarkEnd w:id="282"/>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283" w:name="_Ref11956964"/>
      <w:r>
        <w:rPr>
          <w:rFonts w:hint="eastAsia" w:ascii="Times New Roman" w:hAnsi="Times New Roman" w:eastAsia="仿宋_GB2312" w:cs="仿宋_GB2312"/>
          <w:snapToGrid/>
          <w:color w:val="auto"/>
          <w:kern w:val="2"/>
          <w:sz w:val="28"/>
          <w:szCs w:val="28"/>
        </w:rPr>
        <w:t>6.6.2 承包人应遵守第6.6.1项下指示，并在合理可行的情况下，根据上述指示中规定的时间完成修补工作。除因下列原因引起的第6.6.1项第（3）目下的情形外，承包人应承担所有修补工作的费用：</w:t>
      </w:r>
      <w:bookmarkEnd w:id="283"/>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（1）因发包人或其人员的任何行为导致的情形，且在此情况下发包人应承担因此引起的工期延误和承包人费用损失，并向承包人支付合理的利润。</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（2）第17.4款[不可抗力后果的承担]中适用的不可抗力事件的情形。</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6.6.3 如果承包人未能遵守发包人的指示，发包人可以自行决定请第三方完成上述修补工作，并有权要求承包人支付因未履行指示而产生的所有费用，但承包人根据第6.6.2项有权就修补工作获得支付的情况除外。</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284" w:name="_Toc54862235"/>
      <w:bookmarkStart w:id="285" w:name="_Ref531954214"/>
      <w:r>
        <w:rPr>
          <w:rFonts w:hint="eastAsia" w:ascii="Times New Roman" w:hAnsi="Times New Roman" w:eastAsia="仿宋_GB2312" w:cs="仿宋_GB2312"/>
          <w:snapToGrid/>
          <w:color w:val="auto"/>
          <w:kern w:val="2"/>
          <w:sz w:val="28"/>
          <w:szCs w:val="28"/>
        </w:rPr>
        <w:t>第7条 施工</w:t>
      </w:r>
      <w:bookmarkEnd w:id="284"/>
      <w:bookmarkEnd w:id="285"/>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286" w:name="_Toc54862236"/>
      <w:bookmarkStart w:id="287" w:name="_Ref531954276"/>
      <w:bookmarkStart w:id="288" w:name="_Ref531954272"/>
      <w:bookmarkStart w:id="289" w:name="_Ref531954260"/>
      <w:bookmarkStart w:id="290" w:name="_Ref531954246"/>
      <w:r>
        <w:rPr>
          <w:rFonts w:hint="eastAsia" w:ascii="Times New Roman" w:hAnsi="Times New Roman" w:eastAsia="仿宋_GB2312" w:cs="仿宋_GB2312"/>
          <w:snapToGrid/>
          <w:color w:val="auto"/>
          <w:kern w:val="2"/>
          <w:sz w:val="28"/>
          <w:szCs w:val="28"/>
        </w:rPr>
        <w:t>7.1 交通运输</w:t>
      </w:r>
      <w:bookmarkEnd w:id="286"/>
      <w:bookmarkEnd w:id="287"/>
      <w:bookmarkEnd w:id="288"/>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291" w:name="_Ref4422645"/>
      <w:r>
        <w:rPr>
          <w:rFonts w:hint="eastAsia" w:ascii="Times New Roman" w:hAnsi="Times New Roman" w:eastAsia="仿宋_GB2312" w:cs="仿宋_GB2312"/>
          <w:snapToGrid/>
          <w:color w:val="auto"/>
          <w:kern w:val="2"/>
          <w:sz w:val="28"/>
          <w:szCs w:val="28"/>
        </w:rPr>
        <w:t>7.1.1 出入现场的权利</w:t>
      </w:r>
      <w:bookmarkEnd w:id="291"/>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除专用合同条件另有约定外，发包人应根据工程实施需要，负责取得出入施工现场所需的批准手续和全部权利，以及取得因工程实施所需修建道路、桥梁以及其他基础设施的权利，并承担相关手续费用和建设费用。承包人应协助发包人办理修建场内外道路、桥梁以及其他基础设施的手续。</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292" w:name="_Ref18957045"/>
      <w:r>
        <w:rPr>
          <w:rFonts w:hint="eastAsia" w:ascii="Times New Roman" w:hAnsi="Times New Roman" w:eastAsia="仿宋_GB2312" w:cs="仿宋_GB2312"/>
          <w:snapToGrid/>
          <w:color w:val="auto"/>
          <w:kern w:val="2"/>
          <w:sz w:val="28"/>
          <w:szCs w:val="28"/>
        </w:rPr>
        <w:t>7.1.2 场外交通</w:t>
      </w:r>
      <w:bookmarkEnd w:id="292"/>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除专用合同条件另有约定外，发包人应提供场外交通设施的技术参数和具体条件，场外交通设施无法满足工程施工需要的，由发包人负责承担由此产生的相关费用。承包人应遵守有关交通法规，严格按照道路和桥梁的限制荷载行驶，执行有关道路限速、限行、禁止超载的规定，并配合交通管理部门的监督和检查。承包人车辆外出行驶所需的场外公共道路的通行费、养路费和税款等由承包人承担。</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293" w:name="_Ref4622358"/>
      <w:r>
        <w:rPr>
          <w:rFonts w:hint="eastAsia" w:ascii="Times New Roman" w:hAnsi="Times New Roman" w:eastAsia="仿宋_GB2312" w:cs="仿宋_GB2312"/>
          <w:snapToGrid/>
          <w:color w:val="auto"/>
          <w:kern w:val="2"/>
          <w:sz w:val="28"/>
          <w:szCs w:val="28"/>
        </w:rPr>
        <w:t>7.1.3 场内交通</w:t>
      </w:r>
      <w:bookmarkEnd w:id="293"/>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除专用合同条件另有约定外，承包人应负责修建、维修、养护和管理施工所需的临时道路和交通设施，包括维修、养护和管理发包人提供的道路和交通设施，并承担相应费用。承包人修建的临时道路和交通设施应免费提供发包人和工程师为实现合同目的使用。场内交通与场外交通的边界由合同当事人在专用合同条件中约定。</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294" w:name="_Ref4622376"/>
      <w:r>
        <w:rPr>
          <w:rFonts w:hint="eastAsia" w:ascii="Times New Roman" w:hAnsi="Times New Roman" w:eastAsia="仿宋_GB2312" w:cs="仿宋_GB2312"/>
          <w:snapToGrid/>
          <w:color w:val="auto"/>
          <w:kern w:val="2"/>
          <w:sz w:val="28"/>
          <w:szCs w:val="28"/>
        </w:rPr>
        <w:t>7.1.4 超大件和超重件的运输</w:t>
      </w:r>
      <w:bookmarkEnd w:id="294"/>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由承包人负责运输的超大件或超重件，应由承包人负责向交通管理部门办理申请手续，发包人给予协助。运输超大件或超重件所需的道路和桥梁临时加固改造费用和其他有关费用，由承包人承担，但专用合同条件另有约定的除外。</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7.1.5 道路和桥梁的损坏责任</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因承包人运输造成施工现场内外公共道路和桥梁损坏的，由承包人承担修复损坏的全部费用和可能引起的赔偿。</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7.1.6 水路和航空运输</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本条上述各款的内容适用于水路运输和航空运输，其中“道路”一词的涵义包括河道、航线、船闸、机场、码头、堤防以及水路或航空运输中其他相似结构物；“车辆”一词的涵义包括船舶和飞机等。</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295" w:name="_Ref11919294"/>
      <w:bookmarkStart w:id="296" w:name="_Ref11919459"/>
      <w:bookmarkStart w:id="297" w:name="_Toc54862237"/>
      <w:r>
        <w:rPr>
          <w:rFonts w:hint="eastAsia" w:ascii="Times New Roman" w:hAnsi="Times New Roman" w:eastAsia="仿宋_GB2312" w:cs="仿宋_GB2312"/>
          <w:snapToGrid/>
          <w:color w:val="auto"/>
          <w:kern w:val="2"/>
          <w:sz w:val="28"/>
          <w:szCs w:val="28"/>
        </w:rPr>
        <w:t>7.2 施工设备和临时设施</w:t>
      </w:r>
      <w:bookmarkEnd w:id="289"/>
      <w:bookmarkEnd w:id="290"/>
      <w:bookmarkEnd w:id="295"/>
      <w:bookmarkEnd w:id="296"/>
      <w:bookmarkEnd w:id="297"/>
      <w:r>
        <w:rPr>
          <w:rFonts w:hint="eastAsia" w:ascii="Times New Roman" w:hAnsi="Times New Roman" w:eastAsia="仿宋_GB2312" w:cs="仿宋_GB2312"/>
          <w:snapToGrid/>
          <w:color w:val="auto"/>
          <w:kern w:val="2"/>
          <w:sz w:val="28"/>
          <w:szCs w:val="28"/>
        </w:rPr>
        <w:t xml:space="preserve"> </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298" w:name="_Ref18990767"/>
      <w:bookmarkStart w:id="299" w:name="_Ref509043186"/>
      <w:r>
        <w:rPr>
          <w:rFonts w:hint="eastAsia" w:ascii="Times New Roman" w:hAnsi="Times New Roman" w:eastAsia="仿宋_GB2312" w:cs="仿宋_GB2312"/>
          <w:snapToGrid/>
          <w:color w:val="auto"/>
          <w:kern w:val="2"/>
          <w:sz w:val="28"/>
          <w:szCs w:val="28"/>
        </w:rPr>
        <w:t>7.2.1 承包人提供的施工设备和临时设施</w:t>
      </w:r>
      <w:bookmarkEnd w:id="298"/>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承包人应按项目进度计划的要求，及时配置施工设备和修建临时设施。进入施工现场的承包人提供的施工设备需经工程师核查后才能投入使用。承包人更换合同约定由承包人提供的施工设备的，应报工程师批准。</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除专用合同条件另有约定外，承包人应自行承担修建临时设施的费用，需要临时占地的，应由发包人办理申请手续并承担相应费用。承包人应在专用合同条件7.2款约定的时间内向发包人提交临时占地资料，因承包人未能按时提交资料，导致工期延误的，由此增加的费用和（或）竣工日期延误，由承包人负责。</w:t>
      </w:r>
    </w:p>
    <w:bookmarkEnd w:id="299"/>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300" w:name="_Ref18990784"/>
      <w:r>
        <w:rPr>
          <w:rFonts w:hint="eastAsia" w:ascii="Times New Roman" w:hAnsi="Times New Roman" w:eastAsia="仿宋_GB2312" w:cs="仿宋_GB2312"/>
          <w:snapToGrid/>
          <w:color w:val="auto"/>
          <w:kern w:val="2"/>
          <w:sz w:val="28"/>
          <w:szCs w:val="28"/>
        </w:rPr>
        <w:t>7.2.2 发包人提供的施工设备和临时设施</w:t>
      </w:r>
      <w:bookmarkEnd w:id="300"/>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发包人提供的施工设备或临时设施在专用合同条件中约定。</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7.2.3 要求承包人增加或更换施工设备</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承包人使用的施工设备不能满足项目进度计划和（或）质量要求时，工程师有权要求承包人增加或更换施工设备，承包人应及时增加或更换，由此增加的费用和（或）延误的工期由承包人承担。</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7.2.4 施工设备和临时设施专用于合同工程</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运入施工现场的施工设备以及在施工现场建设的临时设施必须专用于工程。未经发包人批准，承包人不得运出施工现场或挪作他用；经发包人批准，承包人可以根据施工进度计划撤走闲置的施工设备和其他物品。</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301" w:name="_Toc54862238"/>
      <w:bookmarkStart w:id="302" w:name="_Ref11874352"/>
      <w:r>
        <w:rPr>
          <w:rFonts w:hint="eastAsia" w:ascii="Times New Roman" w:hAnsi="Times New Roman" w:eastAsia="仿宋_GB2312" w:cs="仿宋_GB2312"/>
          <w:snapToGrid/>
          <w:color w:val="auto"/>
          <w:kern w:val="2"/>
          <w:sz w:val="28"/>
          <w:szCs w:val="28"/>
        </w:rPr>
        <w:t>7.3 现场合作</w:t>
      </w:r>
      <w:bookmarkEnd w:id="301"/>
      <w:bookmarkEnd w:id="302"/>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承包人应按合同约定或发包人的指示，与发包人人员、发包人的其他承包人等人员就在现场或附近实施与工程有关的各项工作进行合作并提供适当条件，包括使用承包人设备、临时工程或进入现场等。</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承包人应对其在现场的施工活动负责，并应尽合理努力按合同约定或发包人的指示，协调自身与发包人人员、发包人的其他承包人等人员的活动。</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除专用合同条件另有约定外，如果承包人提供上述合作、条件或协调在考虑到《发包人要求》所列内容的情况下是不可预见的，则承包人有权就额外费用和合理利润从发包人处获得支付，且因此延误的工期应相应顺延。</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303" w:name="_Ref531954287"/>
      <w:bookmarkStart w:id="304" w:name="_Toc54862239"/>
      <w:bookmarkStart w:id="305" w:name="_Ref531954285"/>
      <w:r>
        <w:rPr>
          <w:rFonts w:hint="eastAsia" w:ascii="Times New Roman" w:hAnsi="Times New Roman" w:eastAsia="仿宋_GB2312" w:cs="仿宋_GB2312"/>
          <w:snapToGrid/>
          <w:color w:val="auto"/>
          <w:kern w:val="2"/>
          <w:sz w:val="28"/>
          <w:szCs w:val="28"/>
        </w:rPr>
        <w:t>7.4 测量放线</w:t>
      </w:r>
      <w:bookmarkEnd w:id="303"/>
      <w:bookmarkEnd w:id="304"/>
      <w:bookmarkEnd w:id="305"/>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7.4.1 除专用合同条件另有约定外，承包人应根据国家测绘基准、测绘系统和工程测量技术规范，按基准点（线）以及合同工程精度要求，测设施工控制网，并在专用合同条件约定的期限内，将施工控制网资料报送工程师。</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7.4.2 承包人应负责管理施工控制网点。施工控制网点丢失或损坏的，承包人应及时修复。承包人应承担施工控制网点的管理与修复费用，并在工程竣工后将施工控制网点移交发包人。承包人负责对工程、单位/区段工程、施工部位放线，并对放线的准确性负责。</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7.4.3 承包人负责施工过程中的全部施工测量放线工作，并配置具有相应资质的人员、合格的仪器、设备和其他物品。承包人应矫正工程的位置、标高、尺寸或基准线中出现的任何差错，并对工程各部分的定位负责。施工过程中对施工现场内水准点等测量标志物的保护工作由承包人负责。</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306" w:name="_Toc54862240"/>
      <w:bookmarkStart w:id="307" w:name="_Ref4770992"/>
      <w:bookmarkStart w:id="308" w:name="_Ref531954323"/>
      <w:bookmarkStart w:id="309" w:name="_Ref531954329"/>
      <w:r>
        <w:rPr>
          <w:rFonts w:hint="eastAsia" w:ascii="Times New Roman" w:hAnsi="Times New Roman" w:eastAsia="仿宋_GB2312" w:cs="仿宋_GB2312"/>
          <w:snapToGrid/>
          <w:color w:val="auto"/>
          <w:kern w:val="2"/>
          <w:sz w:val="28"/>
          <w:szCs w:val="28"/>
        </w:rPr>
        <w:t>7.5 现场劳动用工</w:t>
      </w:r>
      <w:bookmarkEnd w:id="306"/>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7.5.1 承包人及其分包人招用建筑工人的，应当依法与所招用的建筑工人订立劳动合同，实行建筑工人劳动用工实名制管理，承包人应当按照有关规定开设建筑工人工资专用账户、存储工资保证金，专项用于支付和保障该工程建设项目建筑工人工资。</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7.5.2 承包人应当在工程项目部配备劳资专管员，对分包单位劳动用工及工资发放实施监督管理。承包人拖欠建筑工人工资的,应当依法予以清偿。分包人拖欠建筑工人工资的,由承包人先行清偿,再依法进行追偿。因发包人未按照合同约定及时拨付工程款导致建筑工人工资拖欠的，发包人应当以未结清的工程款为限先行垫付被拖欠的建筑工人工资。合同当事人可在专用合同条件中约定具体的清偿事宜和违约责任。</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7.5.3 承包人应当按照相关法律法规的要求，进行劳动用工管理和建筑工人工资支付。</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310" w:name="_Toc54862241"/>
      <w:bookmarkStart w:id="311" w:name="_Ref41554059"/>
      <w:r>
        <w:rPr>
          <w:rFonts w:hint="eastAsia" w:ascii="Times New Roman" w:hAnsi="Times New Roman" w:eastAsia="仿宋_GB2312" w:cs="仿宋_GB2312"/>
          <w:snapToGrid/>
          <w:color w:val="auto"/>
          <w:kern w:val="2"/>
          <w:sz w:val="28"/>
          <w:szCs w:val="28"/>
        </w:rPr>
        <w:t>7.6 安全文明施工</w:t>
      </w:r>
      <w:bookmarkEnd w:id="307"/>
      <w:bookmarkEnd w:id="308"/>
      <w:bookmarkEnd w:id="309"/>
      <w:bookmarkEnd w:id="310"/>
      <w:bookmarkEnd w:id="311"/>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312" w:name="_Ref18990822"/>
      <w:r>
        <w:rPr>
          <w:rFonts w:hint="eastAsia" w:ascii="Times New Roman" w:hAnsi="Times New Roman" w:eastAsia="仿宋_GB2312" w:cs="仿宋_GB2312"/>
          <w:snapToGrid/>
          <w:color w:val="auto"/>
          <w:kern w:val="2"/>
          <w:sz w:val="28"/>
          <w:szCs w:val="28"/>
        </w:rPr>
        <w:t>7.6.1 安全生产要求</w:t>
      </w:r>
      <w:bookmarkEnd w:id="312"/>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合同履行期间，合同当事人均应当遵守国家和工程所在地有关安全生产的要求，合同当事人有特别要求的，应在专用合同条件中明确安全生产标准化目标及相应事项。承包人有权拒绝发包人及工程师强令承包人违章作业、冒险施工的任何指示。</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在工程实施过程中，如遇到突发的地质变动、事先未知的地下施工障碍等影响施工安全的紧急情况，承包人应及时报告工程师和发包人，发包人应当及时下令停工并采取应急措施，按照相关法律法规的要求需上报政府有关行政管理部门的，应依法上报。</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因安全生产需要暂停施工的，按照第8.9款[暂停工作]的约定执行。</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7.6.2 安全生产保证措施</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工程师及政府安全监督部门的检查与监督。</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应按照法律规定进行施工，开工前做好安全技术交底工作，施工过程中做好各项安全防护措施。承包人为实施合同而雇用的特殊工种的人员应受过专门的培训并已取得政府有关管理机构颁发的上岗证书。承包人应加强施工作业安全管理，特别应加强对于易燃、易爆材料、火工器材、有毒与腐蚀性材料和其他危险品的管理，以及对爆破作业和地下工程施工等危险作业的管理。</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313" w:name="_Ref18990840"/>
      <w:r>
        <w:rPr>
          <w:rFonts w:hint="eastAsia" w:ascii="Times New Roman" w:hAnsi="Times New Roman" w:eastAsia="仿宋_GB2312" w:cs="仿宋_GB2312"/>
          <w:snapToGrid/>
          <w:color w:val="auto"/>
          <w:kern w:val="2"/>
          <w:sz w:val="28"/>
          <w:szCs w:val="28"/>
        </w:rPr>
        <w:t>7.6.3 文明施工</w:t>
      </w:r>
      <w:bookmarkEnd w:id="313"/>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承包人在工程施工期间，应当采取措施保持施工现场平整，物料堆放整齐。工程所在地有关政府行政管理部门有特殊要求的，按照其要求执行。合同当事人对文明施工有其他要求的，可以在专用合同条件中明确。</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7.6.4 事故处理</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工程实施过程中发生事故的，承包人应立即通知工程师。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在工程实施期间或缺陷责任期内发生危及工程安全的事件，工程师通知承包人进行抢救和抢修，承包人声明无能力或不愿立即执行的，发包人有权雇佣其他人员进行抢救和抢修。此类抢救和抢修按合同约定属于承包人义务的，由此增加的费用和（或）延误的工期由承包人承担。</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7.6.5 安全生产责任</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发包人应负责赔偿以下各种情况造成的损失：</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（1）工程或工程的任何部分对土地的占用所造成的第三者财产损失；</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（2）由于发包人原因在施工现场及其毗邻地带、履行合同工作中造成的第三者人身伤亡和财产损失；</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（3）由于发包人原因对发包人自身、承包人、工程师造成的人身伤害和财产损失。</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承包人应负责赔偿由于承包人原因在施工现场及其毗邻地带、履行合同工作中造成的第三者人身伤亡和财产损失。</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如果上述损失是由于发包人和承包人共同原因导致的，则双方应根据过错情况按比例承担。</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314" w:name="_Ref41554069"/>
      <w:bookmarkStart w:id="315" w:name="_Ref11874562"/>
      <w:bookmarkStart w:id="316" w:name="_Toc54862242"/>
      <w:r>
        <w:rPr>
          <w:rFonts w:hint="eastAsia" w:ascii="Times New Roman" w:hAnsi="Times New Roman" w:eastAsia="仿宋_GB2312" w:cs="仿宋_GB2312"/>
          <w:snapToGrid/>
          <w:color w:val="auto"/>
          <w:kern w:val="2"/>
          <w:sz w:val="28"/>
          <w:szCs w:val="28"/>
        </w:rPr>
        <w:t>7.7 职业健康</w:t>
      </w:r>
      <w:bookmarkEnd w:id="314"/>
      <w:bookmarkEnd w:id="315"/>
      <w:bookmarkEnd w:id="316"/>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承包人应遵守适用的职业健康的法律和合同约定（包括对雇用、职业健康、安全、福利等方面的规定），负责现场实施过程中其人员的职业健康和保护，包括：</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承包人应遵守适用的劳动法规，保护承包人员工及承包人聘用的第三方人员的合法休假权等合法权益，按照法律规定安排现场施工人员的劳动和休息时间，保障劳动者的休息时间，并支付合理的报酬和费用。因工程施工的特殊需要占用休假日或延长工作时间的，应不超过法律规定的限度，并按法律规定给予补休或酬劳。</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（2）承包人应依法为承包人</w:t>
      </w:r>
      <w:bookmarkStart w:id="317" w:name="_Hlk46339538"/>
      <w:r>
        <w:rPr>
          <w:rFonts w:hint="eastAsia" w:ascii="Times New Roman" w:hAnsi="Times New Roman" w:eastAsia="仿宋_GB2312" w:cs="仿宋_GB2312"/>
          <w:snapToGrid/>
          <w:color w:val="auto"/>
          <w:kern w:val="2"/>
          <w:sz w:val="28"/>
          <w:szCs w:val="28"/>
        </w:rPr>
        <w:t>员工及承包人聘用的第三方人员</w:t>
      </w:r>
      <w:bookmarkEnd w:id="317"/>
      <w:r>
        <w:rPr>
          <w:rFonts w:hint="eastAsia" w:ascii="Times New Roman" w:hAnsi="Times New Roman" w:eastAsia="仿宋_GB2312" w:cs="仿宋_GB2312"/>
          <w:snapToGrid/>
          <w:color w:val="auto"/>
          <w:kern w:val="2"/>
          <w:sz w:val="28"/>
          <w:szCs w:val="28"/>
        </w:rPr>
        <w:t>办理必要的证件、许可、保险和注册等，承包人应督促其分包人为分包人员工及分包人聘用的第三方人员办理必要的证件、许可、保险和注册等。承包人应为其履行合同所雇用的人员提供必要的膳宿条件和生活环境，必要的现场食宿条件。</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承包人应对其施工人员进行相关作业的职业健康知识培训、危险及危害因素交底、安全操作规程交底、采取有效措施，按有关规定为其现场人员提供劳动保护用品、防护器具、防暑降温用品和安全生产设施。采取有效的防止粉尘、降低噪声、控制有害气体和保障高温、高寒、高空作业安全等劳动保护措施。</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4）承包人应在有毒有害作业区域设置警示标志和说明，对有毒有害岗位进行防治检查，对不合格的防护设施、器具、搭设等及时整改，消除危害职业健康的隐患。发包人人员和工程师人员未经承包人允许、未配备相关保护器具，进入该作业区域所造成的伤害，由发包人承担责任和费用。</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（5）承包人应采取有效措施预防传染病，保持食堂的饮食卫生，保证施工人员的健康，并定期对施工现场、施工人员生活基地和工程进行防疫和卫生的专业检查和处理, 在远离城镇的施工现场，还应配备必要的伤病防治和急救的医务人员与医疗设施。承包人雇佣人员在施工中受到伤害的，承包人应立即采取有效措施进行抢救和治疗。</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318" w:name="_Toc54862243"/>
      <w:bookmarkStart w:id="319" w:name="_Ref11874570"/>
      <w:r>
        <w:rPr>
          <w:rFonts w:hint="eastAsia" w:ascii="Times New Roman" w:hAnsi="Times New Roman" w:eastAsia="仿宋_GB2312" w:cs="仿宋_GB2312"/>
          <w:snapToGrid/>
          <w:color w:val="auto"/>
          <w:kern w:val="2"/>
          <w:sz w:val="28"/>
          <w:szCs w:val="28"/>
        </w:rPr>
        <w:t>7.8 环境保护</w:t>
      </w:r>
      <w:bookmarkEnd w:id="318"/>
      <w:bookmarkEnd w:id="319"/>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7.8.1 承包人负责在现场施工过程中对现场周围的建筑物、构筑物、文物建筑、古树、名木，及地下管线、线缆、构筑物、文物、化石和坟墓等进行保护。因承包人未能通知发包人，并在未能得到发包人进一步指示的情况下，所造成的损害、损失、赔偿等费用增加，和（或）竣工日期延误，由承包人负责。如承包人已及时通知发包人，发包人未能及时作出指示的，所造成的损害、损失、赔偿等费用增加，和（或）竣工日期延误，由发包人负责。</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7.8.2 承包人应采取措施，并负责控制和（或）处理现场的粉尘、废气、废水、固体废物和噪声对环境的污染和危害。因此发生的伤害、赔偿、罚款等费用增加，和（或）竣工日期延误，由承包人负责。</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7.8.3 承包人及时或定期将施工现场残留、废弃的垃圾分类后运到发包人或当地有关行政部门指定的地点，防止对周围环境的污染及对作业的影响。承包人应当承担因其原因引起的环境污染侵权损害赔偿责任，因违反上述约定导致当地行政部门的罚款、赔偿等增加的费用，由承包人承担；因上述环境污染引起纠纷而导致暂停施工的，由此增加的费用和（或）延误的工期由承包人承担。</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320" w:name="_Ref531954340"/>
      <w:bookmarkStart w:id="321" w:name="_Ref531954344"/>
      <w:bookmarkStart w:id="322" w:name="_Toc54862244"/>
      <w:bookmarkStart w:id="323" w:name="_Ref4771116"/>
      <w:r>
        <w:rPr>
          <w:rFonts w:hint="eastAsia" w:ascii="Times New Roman" w:hAnsi="Times New Roman" w:eastAsia="仿宋_GB2312" w:cs="仿宋_GB2312"/>
          <w:snapToGrid/>
          <w:color w:val="auto"/>
          <w:kern w:val="2"/>
          <w:sz w:val="28"/>
          <w:szCs w:val="28"/>
        </w:rPr>
        <w:t>7.9 临时性公用设施</w:t>
      </w:r>
      <w:bookmarkEnd w:id="320"/>
      <w:bookmarkEnd w:id="321"/>
      <w:bookmarkEnd w:id="322"/>
      <w:r>
        <w:rPr>
          <w:rFonts w:hint="eastAsia" w:ascii="Times New Roman" w:hAnsi="Times New Roman" w:eastAsia="仿宋_GB2312" w:cs="仿宋_GB2312"/>
          <w:snapToGrid/>
          <w:color w:val="auto"/>
          <w:kern w:val="2"/>
          <w:sz w:val="28"/>
          <w:szCs w:val="28"/>
        </w:rPr>
        <w:t xml:space="preserve"> </w:t>
      </w:r>
      <w:bookmarkEnd w:id="323"/>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7.9.1 提供临时用水、用电等和节点铺设</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除专用合同条件另有约定外，发包人应在承包人进场前将施工临时用水、用电等接至约定的节点位置，并保证其需要。上述临时使用的水、电等的类别、取费单价在专用合同条件中约定，发包人按实际计量结果收费。发包人无法提供的水、电等在专用合同条件中约定，相关费用由承包人纳入报价并承担相关责任。</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发包人未能按约定的类别和时间完成节点铺设，使开工时间延误，竣工日期相应顺延。未能按约定的品质、数量和时间提供水、电等，给承包人造成的损失由发包人承担，导致工程关键路径延误的，竣工日期相应顺延。</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7.9.2 临时用水、用电等</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应在计划开始现场施工日期28天前或双方约定的其他时间，按专用合同条件中约定的发包人能够提供的临时用水、用电等类别，向发包人提交施工（含工程物资保管）所需的临时用水、用电等的品质、正常用量、高峰用量、使用时间和节点位置等资料。承包人自费负责计量仪器的购买、安装和维护，并依据专用合同条件中约定的单价向发包人交费，合同当事人另有约定时除外。</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因承包人未能按合同约定提交上述资料，造成发包人费用增加和竣工日期延误时，由承包人负责。</w:t>
      </w:r>
      <w:bookmarkStart w:id="324" w:name="_Ref508893743"/>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325" w:name="_Ref531952248"/>
      <w:bookmarkStart w:id="326" w:name="_Ref531952239"/>
      <w:bookmarkStart w:id="327" w:name="_Toc54862245"/>
      <w:r>
        <w:rPr>
          <w:rFonts w:hint="eastAsia" w:ascii="Times New Roman" w:hAnsi="Times New Roman" w:eastAsia="仿宋_GB2312" w:cs="仿宋_GB2312"/>
          <w:snapToGrid/>
          <w:color w:val="auto"/>
          <w:kern w:val="2"/>
          <w:sz w:val="28"/>
          <w:szCs w:val="28"/>
        </w:rPr>
        <w:t>7.10 现场安保</w:t>
      </w:r>
      <w:bookmarkEnd w:id="325"/>
      <w:bookmarkEnd w:id="326"/>
      <w:bookmarkEnd w:id="327"/>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承担自发包人向其移交施工现场、进入占有施工现场至发包人接收单位/区段工程或（和）工程之前的现场安保责任，并负责编制相关的安保制度、责任制度和报告制度，提交给发包人。除专用合同条件另有约定外，承包人的该等义务不因其与他人共同合法占有施工现场而减免。承包人有权要求发包人负责协调他人就共同合法占有现场的安保事宜接受承包人的管理。</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承包人应将其作业限制在现场区域、合同约定的区域或为履行合同所需的区域内。承包人应采取一切必要的预防措施，以保持承包人的设备和人员处于现场区域内，避免其进入邻近地区。</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承包人为履行合同义务而占用的其他场所（如预制加工场所、办公及生活营区） 的安保适用本款前述关于现场安保的规定。</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328" w:name="_Toc54862246"/>
      <w:r>
        <w:rPr>
          <w:rFonts w:hint="eastAsia" w:ascii="Times New Roman" w:hAnsi="Times New Roman" w:eastAsia="仿宋_GB2312" w:cs="仿宋_GB2312"/>
          <w:snapToGrid/>
          <w:color w:val="auto"/>
          <w:kern w:val="2"/>
          <w:sz w:val="28"/>
          <w:szCs w:val="28"/>
        </w:rPr>
        <w:t>7.11 工程照管</w:t>
      </w:r>
      <w:bookmarkEnd w:id="328"/>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自开始现场施工日期起至发包人应当接收工程之日止，承包人应承担工程现场、材料、设备及承包人文件的照管和维护工作。</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如部分工程于竣工验收前提前交付发包人的，则自交付之日起，该部分工程照管及维护职责由发包人承担。</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如发包人及承包人进行竣工验收时尚有部分未竣工工程的，承包人应负责该未竣工工程的照管和维护工作，直至竣工后移交给发包人。</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如合同解除或终止的，承包人自合同解除或终止之日起不再对工程承担照管和维护义务。</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329" w:name="_Toc54862247"/>
      <w:bookmarkStart w:id="330" w:name="_Ref508998009"/>
      <w:bookmarkStart w:id="331" w:name="_Ref531954505"/>
      <w:bookmarkStart w:id="332" w:name="_Ref531954518"/>
      <w:r>
        <w:rPr>
          <w:rFonts w:hint="eastAsia" w:ascii="Times New Roman" w:hAnsi="Times New Roman" w:eastAsia="仿宋_GB2312" w:cs="仿宋_GB2312"/>
          <w:snapToGrid/>
          <w:color w:val="auto"/>
          <w:kern w:val="2"/>
          <w:sz w:val="28"/>
          <w:szCs w:val="28"/>
        </w:rPr>
        <w:t>第8条 工期和进度</w:t>
      </w:r>
      <w:bookmarkEnd w:id="329"/>
      <w:bookmarkEnd w:id="330"/>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333" w:name="_Toc54862248"/>
      <w:bookmarkStart w:id="334" w:name="_Ref532362777"/>
      <w:bookmarkStart w:id="335" w:name="_Ref532362774"/>
      <w:bookmarkStart w:id="336" w:name="_Ref532362075"/>
      <w:bookmarkStart w:id="337" w:name="_Ref532362072"/>
      <w:r>
        <w:rPr>
          <w:rFonts w:hint="eastAsia" w:ascii="Times New Roman" w:hAnsi="Times New Roman" w:eastAsia="仿宋_GB2312" w:cs="仿宋_GB2312"/>
          <w:snapToGrid/>
          <w:color w:val="auto"/>
          <w:kern w:val="2"/>
          <w:sz w:val="28"/>
          <w:szCs w:val="28"/>
        </w:rPr>
        <w:t>8.1 开始工作</w:t>
      </w:r>
      <w:bookmarkEnd w:id="333"/>
      <w:bookmarkEnd w:id="334"/>
      <w:bookmarkEnd w:id="335"/>
      <w:bookmarkEnd w:id="336"/>
      <w:bookmarkEnd w:id="337"/>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338" w:name="_Ref4428890"/>
      <w:r>
        <w:rPr>
          <w:rFonts w:hint="eastAsia" w:ascii="Times New Roman" w:hAnsi="Times New Roman" w:eastAsia="仿宋_GB2312" w:cs="仿宋_GB2312"/>
          <w:snapToGrid/>
          <w:color w:val="auto"/>
          <w:kern w:val="2"/>
          <w:sz w:val="28"/>
          <w:szCs w:val="28"/>
        </w:rPr>
        <w:t>8.1.1 开始工作准备</w:t>
      </w:r>
      <w:bookmarkEnd w:id="338"/>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合同当事人应按专用合同条件约定完成开始工作准备工作。</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339" w:name="_Ref536790534"/>
      <w:bookmarkStart w:id="340" w:name="_Hlk51506490"/>
      <w:r>
        <w:rPr>
          <w:rFonts w:hint="eastAsia" w:ascii="Times New Roman" w:hAnsi="Times New Roman" w:eastAsia="仿宋_GB2312" w:cs="仿宋_GB2312"/>
          <w:snapToGrid/>
          <w:color w:val="auto"/>
          <w:kern w:val="2"/>
          <w:sz w:val="28"/>
          <w:szCs w:val="28"/>
        </w:rPr>
        <w:t>8.1.2 开始工作通知</w:t>
      </w:r>
      <w:bookmarkEnd w:id="339"/>
    </w:p>
    <w:bookmarkEnd w:id="340"/>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经发包人同意后，工程师应提前7天向承包人发出经发包人签认的开始工作通知，工期自开始工作通知中载明的开始工作日期起算。</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除专用合同条件另有约定外，因发包人原因造成实际开始现场施工日期迟于</w:t>
      </w:r>
      <w:bookmarkStart w:id="341" w:name="_Hlk51506566"/>
      <w:r>
        <w:rPr>
          <w:rFonts w:hint="eastAsia" w:ascii="Times New Roman" w:hAnsi="Times New Roman" w:eastAsia="仿宋_GB2312" w:cs="仿宋_GB2312"/>
          <w:snapToGrid/>
          <w:color w:val="auto"/>
          <w:kern w:val="2"/>
          <w:sz w:val="28"/>
          <w:szCs w:val="28"/>
        </w:rPr>
        <w:t>计划开始现场施工日期</w:t>
      </w:r>
      <w:bookmarkEnd w:id="341"/>
      <w:r>
        <w:rPr>
          <w:rFonts w:hint="eastAsia" w:ascii="Times New Roman" w:hAnsi="Times New Roman" w:eastAsia="仿宋_GB2312" w:cs="仿宋_GB2312"/>
          <w:snapToGrid/>
          <w:color w:val="auto"/>
          <w:kern w:val="2"/>
          <w:sz w:val="28"/>
          <w:szCs w:val="28"/>
        </w:rPr>
        <w:t>后第84天的，承包人有权提出价格调整要求，或者解除合同。发包人应当承担由此增加的费用和（或）延误的工期，并向承包人支付合理利润。</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342" w:name="_Ref532362124"/>
      <w:bookmarkStart w:id="343" w:name="_Toc54862249"/>
      <w:r>
        <w:rPr>
          <w:rFonts w:hint="eastAsia" w:ascii="Times New Roman" w:hAnsi="Times New Roman" w:eastAsia="仿宋_GB2312" w:cs="仿宋_GB2312"/>
          <w:snapToGrid/>
          <w:color w:val="auto"/>
          <w:kern w:val="2"/>
          <w:sz w:val="28"/>
          <w:szCs w:val="28"/>
        </w:rPr>
        <w:t>8.2 竣工日期</w:t>
      </w:r>
      <w:bookmarkEnd w:id="342"/>
      <w:bookmarkEnd w:id="343"/>
      <w:r>
        <w:rPr>
          <w:rFonts w:hint="eastAsia" w:ascii="Times New Roman" w:hAnsi="Times New Roman" w:eastAsia="仿宋_GB2312" w:cs="仿宋_GB2312"/>
          <w:snapToGrid/>
          <w:color w:val="auto"/>
          <w:kern w:val="2"/>
          <w:sz w:val="28"/>
          <w:szCs w:val="28"/>
        </w:rPr>
        <w:t xml:space="preserve"> </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承包人应在合同协议书约定的工期内完成合同工作。除专用合同条件另有约定外，工程的竣工日期以第10.1条[竣工验收]的约定为准，并在工程接收证书中写明。</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因发包人原因，在工程师收到承包人竣工验收申请报告42天后未进行验收的，视为验收合格，实际竣工日期以提交竣工验收申请报告的日期为准，但发包人由于不可抗力不能进行验收的除外。</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344" w:name="_Toc54862250"/>
      <w:bookmarkStart w:id="345" w:name="_Ref11863334"/>
      <w:bookmarkStart w:id="346" w:name="_Ref532362207"/>
      <w:bookmarkStart w:id="347" w:name="_Ref532362204"/>
      <w:bookmarkStart w:id="348" w:name="_Ref532352856"/>
      <w:bookmarkStart w:id="349" w:name="_Ref532352853"/>
      <w:r>
        <w:rPr>
          <w:rFonts w:hint="eastAsia" w:ascii="Times New Roman" w:hAnsi="Times New Roman" w:eastAsia="仿宋_GB2312" w:cs="仿宋_GB2312"/>
          <w:snapToGrid/>
          <w:color w:val="auto"/>
          <w:kern w:val="2"/>
          <w:sz w:val="28"/>
          <w:szCs w:val="28"/>
        </w:rPr>
        <w:t>8.3 项目实施计划</w:t>
      </w:r>
      <w:bookmarkEnd w:id="344"/>
      <w:bookmarkEnd w:id="345"/>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350" w:name="_Ref18990904"/>
      <w:r>
        <w:rPr>
          <w:rFonts w:hint="eastAsia" w:ascii="Times New Roman" w:hAnsi="Times New Roman" w:eastAsia="仿宋_GB2312" w:cs="仿宋_GB2312"/>
          <w:snapToGrid/>
          <w:color w:val="auto"/>
          <w:kern w:val="2"/>
          <w:sz w:val="28"/>
          <w:szCs w:val="28"/>
        </w:rPr>
        <w:t>8.3.1 项目实施计划的内容</w:t>
      </w:r>
      <w:bookmarkEnd w:id="350"/>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项目实施计划是依据合同和经批准的项目管理计划进行编制并用于对项目实施进行管理和控制的文件，应包含概述、总体实施方案、项目实施要点、项目初步进度计划以及合同当事人在专用合同条件中约定的其他内容。</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351" w:name="_Ref18990921"/>
      <w:r>
        <w:rPr>
          <w:rFonts w:hint="eastAsia" w:ascii="Times New Roman" w:hAnsi="Times New Roman" w:eastAsia="仿宋_GB2312" w:cs="仿宋_GB2312"/>
          <w:snapToGrid/>
          <w:color w:val="auto"/>
          <w:kern w:val="2"/>
          <w:sz w:val="28"/>
          <w:szCs w:val="28"/>
        </w:rPr>
        <w:t>8.3.2 项目实施计划的提交和修改</w:t>
      </w:r>
      <w:bookmarkEnd w:id="351"/>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除专用合同条件另有约定外，承包人应在合同订立后14天内，向工程师提交项目实施计划，工程师应在收到项目实施计划后21天内确认或提出修改意见。对工程师提出的合理意见和要求，承包人应自费修改完善。根据工程实施的实际情况需要修改项目实施计划的，承包人应向工程师提交修改后的项目实施计划。</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项目进度计划的编制和修改按照第8.4款[项目进度计划]执行。</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352" w:name="_Ref11865507"/>
      <w:bookmarkStart w:id="353" w:name="_Toc54862251"/>
      <w:r>
        <w:rPr>
          <w:rFonts w:hint="eastAsia" w:ascii="Times New Roman" w:hAnsi="Times New Roman" w:eastAsia="仿宋_GB2312" w:cs="仿宋_GB2312"/>
          <w:snapToGrid/>
          <w:color w:val="auto"/>
          <w:kern w:val="2"/>
          <w:sz w:val="28"/>
          <w:szCs w:val="28"/>
        </w:rPr>
        <w:t>8.4 项目进度计划</w:t>
      </w:r>
      <w:bookmarkEnd w:id="346"/>
      <w:bookmarkEnd w:id="347"/>
      <w:bookmarkEnd w:id="348"/>
      <w:bookmarkEnd w:id="349"/>
      <w:bookmarkEnd w:id="352"/>
      <w:bookmarkEnd w:id="353"/>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354" w:name="_Ref4681217"/>
      <w:r>
        <w:rPr>
          <w:rFonts w:hint="eastAsia" w:ascii="Times New Roman" w:hAnsi="Times New Roman" w:eastAsia="仿宋_GB2312" w:cs="仿宋_GB2312"/>
          <w:snapToGrid/>
          <w:color w:val="auto"/>
          <w:kern w:val="2"/>
          <w:sz w:val="28"/>
          <w:szCs w:val="28"/>
        </w:rPr>
        <w:t>8.4.1 项目进度计划的提交和修改</w:t>
      </w:r>
      <w:bookmarkEnd w:id="354"/>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应按照第8.3款[项目实施计划]约定编制并向工程师提交项目初步进度计划，经工程师批准后实施。除专用合同条件另有约定外，工程师应在21天内批复或提出修改意见，否则该项目初步进度计划视为已得到批准。对工程师提出的合理意见和要求，承包人应自费修改完善。</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经工程师批准的项目初步进度计划称为项目进度计划，是控制合同工程进度的依据，工程师有权按照进度计划检查工程进度情况。承包人还应根据项目进度计划，编制更为详细的分阶段或分项的进度计划，由工程师批准。</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355" w:name="_Ref4429079"/>
      <w:r>
        <w:rPr>
          <w:rFonts w:hint="eastAsia" w:ascii="Times New Roman" w:hAnsi="Times New Roman" w:eastAsia="仿宋_GB2312" w:cs="仿宋_GB2312"/>
          <w:snapToGrid/>
          <w:color w:val="auto"/>
          <w:kern w:val="2"/>
          <w:sz w:val="28"/>
          <w:szCs w:val="28"/>
        </w:rPr>
        <w:t>8.4.2 项目进度计划的内容</w:t>
      </w:r>
      <w:bookmarkEnd w:id="355"/>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项目进度计划应当包括设计、承包人文件提交、采购、制造、检验、运达现场、施工、安装、试验的各个阶段的预期时间以及设计和施工组织方案说明等，其编制应当符合国家法律规定和一般工程实践惯例。项目进度计划的具体要求、关键路径及关键路径变化的确定原则、承包人提交的份数和时间等，在专用合同条件约定。</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356" w:name="_Ref3848203"/>
      <w:r>
        <w:rPr>
          <w:rFonts w:hint="eastAsia" w:ascii="Times New Roman" w:hAnsi="Times New Roman" w:eastAsia="仿宋_GB2312" w:cs="仿宋_GB2312"/>
          <w:snapToGrid/>
          <w:color w:val="auto"/>
          <w:kern w:val="2"/>
          <w:sz w:val="28"/>
          <w:szCs w:val="28"/>
        </w:rPr>
        <w:t>8.4.3 项目进度计划的修订</w:t>
      </w:r>
      <w:bookmarkEnd w:id="356"/>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项目进度计划不符合合同要求或与工程的实际进度不一致的，承包人应向工程师提交修订的项目进度计划，并附具有关措施和相关资料。工程师也可以直接向承包人发出修订项目进度计划的通知，承包人如接受，应按该通知修订项目进度计划，报工程师批准。承包人如不接受，应当在14天内答复，如未按时答复视作已接受修订项目进度计划通知中的内容。</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除专用合同条件另有约定外，工程师应在收到修订的项目进度计划后14天内完成审批或提出修改意见，如未按时答复视作已批准承包人修订后的项目进度计划。工程师对承包人提交的项目进度计划的确认，不能减轻或免除承包人根据法律规定和合同约定应承担的任何责任或义务。</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除合同当事人另有约定外，项目进度计划的修订并不能减轻或者免除双方按第8.7款[工期延误]、第8.8款[工期提前]、第8.9款[暂停工作]应承担的合同责任。</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357" w:name="_Toc54862252"/>
      <w:bookmarkStart w:id="358" w:name="_Ref532362278"/>
      <w:bookmarkStart w:id="359" w:name="_Ref532362276"/>
      <w:r>
        <w:rPr>
          <w:rFonts w:hint="eastAsia" w:ascii="Times New Roman" w:hAnsi="Times New Roman" w:eastAsia="仿宋_GB2312" w:cs="仿宋_GB2312"/>
          <w:snapToGrid/>
          <w:color w:val="auto"/>
          <w:kern w:val="2"/>
          <w:sz w:val="28"/>
          <w:szCs w:val="28"/>
        </w:rPr>
        <w:t>8.5 进度报告</w:t>
      </w:r>
      <w:bookmarkEnd w:id="357"/>
      <w:bookmarkEnd w:id="358"/>
      <w:bookmarkEnd w:id="359"/>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项目实施过程中，承包人应进行实际进度记录，并根据工程师的要求编制月进度报告，并提交给工程师。进度报告应包含以下主要内容：</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（1）工程设计、采购、施工等各个工作内容的进展报告；</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（2）工程施工方法的一般说明；</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（3）当月工程实施介入的项目人员、设备和材料的预估明细报告；</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 xml:space="preserve">（4）当月实际进度与进度计划对比分析，以及提出未来可能引起工期延误的情形，同时提出应对措施；需要修订项目进度计划的，应对项目进度计划的修订部分进行说明； </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（5）承包人对于解决工期延误所提出的建议；</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（6）其他与工程有关的重大事项。</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进度报告的具体要求等，在专用合同条件约定。</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360" w:name="_Toc54862253"/>
      <w:r>
        <w:rPr>
          <w:rFonts w:hint="eastAsia" w:ascii="Times New Roman" w:hAnsi="Times New Roman" w:eastAsia="仿宋_GB2312" w:cs="仿宋_GB2312"/>
          <w:snapToGrid/>
          <w:color w:val="auto"/>
          <w:kern w:val="2"/>
          <w:sz w:val="28"/>
          <w:szCs w:val="28"/>
        </w:rPr>
        <w:t>8.6 提前预警</w:t>
      </w:r>
      <w:bookmarkEnd w:id="360"/>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任何一方应当在下列情形发生时尽快书面通知另一方：</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（1）该情形可能对合同的履行或实现合同目的产生不利影响；</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（2）该情形可能对工程完成后的使用产生不利影响；</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（3）该情形可能导致合同价款增加；</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（4）该情形可能导致整个工程或单位/区段工程的工期延长。</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发包人有权要求承包人根据第13.2款[承包人的合理化建议]的约定提交变更建议，采取措施尽量避免或最小化上述情形的发生或影响。</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361" w:name="_Toc4784160"/>
      <w:bookmarkEnd w:id="361"/>
      <w:bookmarkStart w:id="362" w:name="_Toc4784162"/>
      <w:bookmarkEnd w:id="362"/>
      <w:bookmarkStart w:id="363" w:name="_Toc4784171"/>
      <w:bookmarkEnd w:id="363"/>
      <w:bookmarkStart w:id="364" w:name="_Toc4784172"/>
      <w:bookmarkEnd w:id="364"/>
      <w:bookmarkStart w:id="365" w:name="_Toc4784154"/>
      <w:bookmarkEnd w:id="365"/>
      <w:bookmarkStart w:id="366" w:name="_Toc4784163"/>
      <w:bookmarkEnd w:id="366"/>
      <w:bookmarkStart w:id="367" w:name="_Toc4784165"/>
      <w:bookmarkEnd w:id="367"/>
      <w:bookmarkStart w:id="368" w:name="_Toc4784158"/>
      <w:bookmarkEnd w:id="368"/>
      <w:bookmarkStart w:id="369" w:name="_Toc4784155"/>
      <w:bookmarkEnd w:id="369"/>
      <w:bookmarkStart w:id="370" w:name="_Toc4784170"/>
      <w:bookmarkEnd w:id="370"/>
      <w:bookmarkStart w:id="371" w:name="_Toc4784174"/>
      <w:bookmarkEnd w:id="371"/>
      <w:bookmarkStart w:id="372" w:name="_Toc4784156"/>
      <w:bookmarkEnd w:id="372"/>
      <w:bookmarkStart w:id="373" w:name="_Toc4784169"/>
      <w:bookmarkEnd w:id="373"/>
      <w:bookmarkStart w:id="374" w:name="_Toc4784175"/>
      <w:bookmarkEnd w:id="374"/>
      <w:bookmarkStart w:id="375" w:name="_Toc4784161"/>
      <w:bookmarkEnd w:id="375"/>
      <w:bookmarkStart w:id="376" w:name="_Toc4784167"/>
      <w:bookmarkEnd w:id="376"/>
      <w:bookmarkStart w:id="377" w:name="_Toc4784159"/>
      <w:bookmarkEnd w:id="377"/>
      <w:bookmarkStart w:id="378" w:name="_Toc4784157"/>
      <w:bookmarkEnd w:id="378"/>
      <w:bookmarkStart w:id="379" w:name="_Toc4784166"/>
      <w:bookmarkEnd w:id="379"/>
      <w:bookmarkStart w:id="380" w:name="_Toc4784173"/>
      <w:bookmarkEnd w:id="380"/>
      <w:bookmarkStart w:id="381" w:name="_Toc4784168"/>
      <w:bookmarkEnd w:id="381"/>
      <w:bookmarkStart w:id="382" w:name="_Toc4784164"/>
      <w:bookmarkEnd w:id="382"/>
      <w:bookmarkStart w:id="383" w:name="_Toc54862254"/>
      <w:bookmarkStart w:id="384" w:name="_Ref4770106"/>
      <w:bookmarkStart w:id="385" w:name="_Ref532362359"/>
      <w:bookmarkStart w:id="386" w:name="_Ref532362356"/>
      <w:r>
        <w:rPr>
          <w:rFonts w:hint="eastAsia" w:ascii="Times New Roman" w:hAnsi="Times New Roman" w:eastAsia="仿宋_GB2312" w:cs="仿宋_GB2312"/>
          <w:snapToGrid/>
          <w:color w:val="auto"/>
          <w:kern w:val="2"/>
          <w:sz w:val="28"/>
          <w:szCs w:val="28"/>
        </w:rPr>
        <w:t>8.7 工期延误</w:t>
      </w:r>
      <w:bookmarkEnd w:id="383"/>
      <w:bookmarkEnd w:id="384"/>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387" w:name="_Ref4796050"/>
      <w:r>
        <w:rPr>
          <w:rFonts w:hint="eastAsia" w:ascii="Times New Roman" w:hAnsi="Times New Roman" w:eastAsia="仿宋_GB2312" w:cs="仿宋_GB2312"/>
          <w:snapToGrid/>
          <w:color w:val="auto"/>
          <w:kern w:val="2"/>
          <w:sz w:val="28"/>
          <w:szCs w:val="28"/>
        </w:rPr>
        <w:t>8.7.1 因发包人原因导致工期延误</w:t>
      </w:r>
      <w:bookmarkEnd w:id="387"/>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在合同履行过程中，因下列情况导致工期延误和（或）费用增加的，由发包人承担由此延误的工期和（或）增加的费用，且发包人应支付承包人合理的利润：</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（1）根据第13条[变更与调整]的约定构成一项变更的；</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（2）发包人违反本合同约定，导致工期延误和（或）费用增加的；</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（3）发包人、发包人代表、工程师或发包人聘请的任意第三方造成或引起的任何延误、妨碍和阻碍；</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（4）发包人未能依据第6.2.1项[发包人提供的材料和工程设备]的约定提供材料和工程设备导致工期延误和（或）费用增加的；</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（5）因发包人原因导致的暂停施工；</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（6）发包人未及时履行相关合同义务，造成工期延误的其他原因。</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388" w:name="_Ref4770209"/>
      <w:r>
        <w:rPr>
          <w:rFonts w:hint="eastAsia" w:ascii="Times New Roman" w:hAnsi="Times New Roman" w:eastAsia="仿宋_GB2312" w:cs="仿宋_GB2312"/>
          <w:snapToGrid/>
          <w:color w:val="auto"/>
          <w:kern w:val="2"/>
          <w:sz w:val="28"/>
          <w:szCs w:val="28"/>
        </w:rPr>
        <w:t>8.7.2 因承包人原因导致工期延误</w:t>
      </w:r>
      <w:bookmarkEnd w:id="388"/>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由于承包人的原因，未能按项目进度计划完成工作，承包人应采取措施加快进度，并承担加快进度所增加的费用。</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由于承包人原因造成工期延误并导致逾期竣工的，承包人应支付逾期竣工违约金。逾期竣工违约金的计算方法和最高限额在专用合同条件中约定。承包人支付逾期竣工违约金，不免除承包人完成工作及修补缺陷的义务，且发包人有权从工程进度款、竣工结算款或约定提交的履约担保中扣除相当于逾期竣工违约金的金额。</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389" w:name="_Ref4770872"/>
      <w:r>
        <w:rPr>
          <w:rFonts w:hint="eastAsia" w:ascii="Times New Roman" w:hAnsi="Times New Roman" w:eastAsia="仿宋_GB2312" w:cs="仿宋_GB2312"/>
          <w:snapToGrid/>
          <w:color w:val="auto"/>
          <w:kern w:val="2"/>
          <w:sz w:val="28"/>
          <w:szCs w:val="28"/>
        </w:rPr>
        <w:t>8.7.3 行政审批迟延</w:t>
      </w:r>
      <w:bookmarkEnd w:id="389"/>
      <w:r>
        <w:rPr>
          <w:rFonts w:hint="eastAsia" w:ascii="Times New Roman" w:hAnsi="Times New Roman" w:eastAsia="仿宋_GB2312" w:cs="仿宋_GB2312"/>
          <w:snapToGrid/>
          <w:color w:val="auto"/>
          <w:kern w:val="2"/>
          <w:sz w:val="28"/>
          <w:szCs w:val="28"/>
        </w:rPr>
        <w:t xml:space="preserve"> </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合同约定范围内的工作需国家有关部门审批的，发包人和（或）承包人应按照专用合同条件约定的职责分工完成行政审批报送。因国家有关部门审批迟延造成工期延误的，竣工日期相应顺延。造成费用增加的，由双方在负责的范围内各自承担。</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390" w:name="_Ref4770933"/>
      <w:r>
        <w:rPr>
          <w:rFonts w:hint="eastAsia" w:ascii="Times New Roman" w:hAnsi="Times New Roman" w:eastAsia="仿宋_GB2312" w:cs="仿宋_GB2312"/>
          <w:snapToGrid/>
          <w:color w:val="auto"/>
          <w:kern w:val="2"/>
          <w:sz w:val="28"/>
          <w:szCs w:val="28"/>
        </w:rPr>
        <w:t>8.7.4 异常恶劣的气候条件</w:t>
      </w:r>
      <w:bookmarkEnd w:id="390"/>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异常恶劣的气候条件是指在施工过程中遇到的，有经验的承包人在订立合同时不可预见的，对合同履行造成实质性影响的，但尚未构成不可抗力事件的恶劣气候条件。合同当事人可以在专用合同条件中约定异常恶劣的气候条件的具体情形。</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应采取克服异常恶劣的气候条件的合理措施继续施工，并及时通知工程师。工程师应当及时发出指示，指示构成变更的，按第13条[变更与调整]约定办理。承包人因采取合理措施而延误的工期由发包人承担。</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391" w:name="_Toc54862255"/>
      <w:bookmarkStart w:id="392" w:name="_Ref4781828"/>
      <w:r>
        <w:rPr>
          <w:rFonts w:hint="eastAsia" w:ascii="Times New Roman" w:hAnsi="Times New Roman" w:eastAsia="仿宋_GB2312" w:cs="仿宋_GB2312"/>
          <w:snapToGrid/>
          <w:color w:val="auto"/>
          <w:kern w:val="2"/>
          <w:sz w:val="28"/>
          <w:szCs w:val="28"/>
        </w:rPr>
        <w:t>8.8 工期提前</w:t>
      </w:r>
      <w:bookmarkEnd w:id="385"/>
      <w:bookmarkEnd w:id="386"/>
      <w:bookmarkEnd w:id="391"/>
      <w:bookmarkEnd w:id="392"/>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8.8.1 发包人指示承包人提前竣工且被承包人接受的，应与承包人共同协商采取加快工程进度的措施和修订项目进度计划。发包人应承担承包人由此增加的费用，增加的费用按第13条[变更与调整]的约定执行；发包人不得以任何理由要求承包人超过合理限度压缩工期。承包人有权不接受提前竣工的指示，工期按照合同约定执行。</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393" w:name="_Ref4429347"/>
      <w:r>
        <w:rPr>
          <w:rFonts w:hint="eastAsia" w:ascii="Times New Roman" w:hAnsi="Times New Roman" w:eastAsia="仿宋_GB2312" w:cs="仿宋_GB2312"/>
          <w:snapToGrid/>
          <w:color w:val="auto"/>
          <w:kern w:val="2"/>
          <w:sz w:val="28"/>
          <w:szCs w:val="28"/>
        </w:rPr>
        <w:t>8.8.2 承包人提出提前竣工的建议且发包人接受的，应与发包人共同协商采取加快工程进度的措施和修订项目进度计划。发包人应承担承包人由此增加的费用，增加的费用按第13条[变更与调整]的约定执行，并向承包人支付专用合同条件约定的相应奖励金。</w:t>
      </w:r>
      <w:bookmarkEnd w:id="393"/>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394" w:name="_Ref4615040"/>
      <w:bookmarkStart w:id="395" w:name="_Ref4615031"/>
      <w:bookmarkStart w:id="396" w:name="_Toc54862256"/>
      <w:r>
        <w:rPr>
          <w:rFonts w:hint="eastAsia" w:ascii="Times New Roman" w:hAnsi="Times New Roman" w:eastAsia="仿宋_GB2312" w:cs="仿宋_GB2312"/>
          <w:snapToGrid/>
          <w:color w:val="auto"/>
          <w:kern w:val="2"/>
          <w:sz w:val="28"/>
          <w:szCs w:val="28"/>
        </w:rPr>
        <w:t>8.9 暂停工作</w:t>
      </w:r>
      <w:bookmarkEnd w:id="394"/>
      <w:bookmarkEnd w:id="395"/>
      <w:bookmarkEnd w:id="396"/>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397" w:name="_Ref4709151"/>
      <w:r>
        <w:rPr>
          <w:rFonts w:hint="eastAsia" w:ascii="Times New Roman" w:hAnsi="Times New Roman" w:eastAsia="仿宋_GB2312" w:cs="仿宋_GB2312"/>
          <w:snapToGrid/>
          <w:color w:val="auto"/>
          <w:kern w:val="2"/>
          <w:sz w:val="28"/>
          <w:szCs w:val="28"/>
        </w:rPr>
        <w:t>8.9.1 由发包人暂停工作</w:t>
      </w:r>
      <w:bookmarkEnd w:id="397"/>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发包人认为必要时，可通过工程师向承包人发出经发包人签认的暂停工作通知，应列明暂停原因、暂停的日期及预计暂停的期限。承包人应按该通知暂停工作。</w:t>
      </w:r>
      <w:bookmarkStart w:id="398" w:name="_Ref4709233"/>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承包人因执行暂停工作通知而造成费用的增加和（或）工期延误由发包人承担，并有权要求发包人支付合理利润，但</w:t>
      </w:r>
      <w:bookmarkEnd w:id="398"/>
      <w:r>
        <w:rPr>
          <w:rFonts w:hint="eastAsia" w:ascii="Times New Roman" w:hAnsi="Times New Roman" w:eastAsia="仿宋_GB2312" w:cs="仿宋_GB2312"/>
          <w:snapToGrid/>
          <w:color w:val="auto"/>
          <w:kern w:val="2"/>
          <w:sz w:val="28"/>
          <w:szCs w:val="28"/>
        </w:rPr>
        <w:t>由于承包人原因造成发包人暂停工作的除外。</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399" w:name="_Ref18972173"/>
      <w:r>
        <w:rPr>
          <w:rFonts w:hint="eastAsia" w:ascii="Times New Roman" w:hAnsi="Times New Roman" w:eastAsia="仿宋_GB2312" w:cs="仿宋_GB2312"/>
          <w:snapToGrid/>
          <w:color w:val="auto"/>
          <w:kern w:val="2"/>
          <w:sz w:val="28"/>
          <w:szCs w:val="28"/>
        </w:rPr>
        <w:t>8.9.2 由承包人暂停工作</w:t>
      </w:r>
      <w:bookmarkEnd w:id="399"/>
      <w:r>
        <w:rPr>
          <w:rFonts w:hint="eastAsia" w:ascii="Times New Roman" w:hAnsi="Times New Roman" w:eastAsia="仿宋_GB2312" w:cs="仿宋_GB2312"/>
          <w:snapToGrid/>
          <w:color w:val="auto"/>
          <w:kern w:val="2"/>
          <w:sz w:val="28"/>
          <w:szCs w:val="28"/>
        </w:rPr>
        <w:t xml:space="preserve"> </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因承包人原因所造成部分或全部工程的暂停，承包人应采取措施尽快复工并赶上进度，由此造成费用的增加或工期延误由承包人承担。因此造成逾期竣工的，承包人应按第8.7.2项[因承包人原因导致工期延误]承担逾期竣工违约责任。</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合同履行过程中发生下列情形之一的，承包人可向发包人发出通知，要求发包人采取有效措施予以纠正。发包人收到承包人通知后的28天内仍不予以纠正，承包人有权暂停施工，并通知工程师。承包人有权要求发包人延长工期和（或）增加费用，并支付合理利润：</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400" w:name="_Ref4709224"/>
      <w:r>
        <w:rPr>
          <w:rFonts w:hint="eastAsia" w:ascii="Times New Roman" w:hAnsi="Times New Roman" w:eastAsia="仿宋_GB2312" w:cs="仿宋_GB2312"/>
          <w:snapToGrid/>
          <w:color w:val="auto"/>
          <w:kern w:val="2"/>
          <w:sz w:val="28"/>
          <w:szCs w:val="28"/>
        </w:rPr>
        <w:t>（1）发包人拖延、拒绝批准付款申请和支付证书，或未能按合同约定支付价款，导致付款延误的；</w:t>
      </w:r>
      <w:bookmarkEnd w:id="400"/>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（2）发包人未按约定履行合同其他义务导致承包人无法继续履行合同的，或者发包人明确表示暂停或实质上已暂停履行合同的。</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8.9.3 除上述原因以外的暂停工作，双方应遵守第17条[不可抗力]的相关约定。</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401" w:name="_Ref4709158"/>
      <w:r>
        <w:rPr>
          <w:rFonts w:hint="eastAsia" w:ascii="Times New Roman" w:hAnsi="Times New Roman" w:eastAsia="仿宋_GB2312" w:cs="仿宋_GB2312"/>
          <w:snapToGrid/>
          <w:color w:val="auto"/>
          <w:kern w:val="2"/>
          <w:sz w:val="28"/>
          <w:szCs w:val="28"/>
        </w:rPr>
        <w:t>8.9.4 暂停工作期间的工程照管</w:t>
      </w:r>
      <w:bookmarkEnd w:id="401"/>
      <w:r>
        <w:rPr>
          <w:rFonts w:hint="eastAsia" w:ascii="Times New Roman" w:hAnsi="Times New Roman" w:eastAsia="仿宋_GB2312" w:cs="仿宋_GB2312"/>
          <w:snapToGrid/>
          <w:color w:val="auto"/>
          <w:kern w:val="2"/>
          <w:sz w:val="28"/>
          <w:szCs w:val="28"/>
        </w:rPr>
        <w:t xml:space="preserve"> </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不论由于何种原因引起暂停工作的，暂停工作期间，承包人应负责对工程、工程物资及文件等进行照管和保护，并提供安全保障，由此增加的费用按第8.9.1项[由发包人暂停工作]和第8.9.2项[由承包人暂停工作]的约定承担。</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因承包人未能尽到照管、保护的责任造成损失的，使发包人的费用增加，（或）竣工日期延误的，由承包人按本合同约定承担责任。</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8.9.5 拖长的暂停</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根据第8.9.1项[由发包人暂停工作]暂停工作持续超过56天的，承包人可向发包人发出要求复工的通知。如果发包人没有在收到书面通知后28天内准许已暂停工作的全部或部分继续工作，承包人有权根据第13条[变更与调整]的约定，要求以变更方式调减受暂停影响的部分工程。发包人的暂停超过56天且暂停影响到整个工程的，承包人有权根据第16.2款[由承包人解除合同]的约定，发出解除合同的通知。</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402" w:name="_Toc54862257"/>
      <w:r>
        <w:rPr>
          <w:rFonts w:hint="eastAsia" w:ascii="Times New Roman" w:hAnsi="Times New Roman" w:eastAsia="仿宋_GB2312" w:cs="仿宋_GB2312"/>
          <w:snapToGrid/>
          <w:color w:val="auto"/>
          <w:kern w:val="2"/>
          <w:sz w:val="28"/>
          <w:szCs w:val="28"/>
        </w:rPr>
        <w:t>8.10 复工</w:t>
      </w:r>
      <w:bookmarkEnd w:id="402"/>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8.10.1 收到发包人的复工通知后，承包人应按通知时间复工；发包人通知的复工时间应当给予承包人必要的准备复工时间。</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8.10.2 不论由于何种原因引起暂停工作，双方均可要求对方一同对受暂停影响的工程、工程设备和工程物资进行检查，承包人应将检查结果及需要恢复、修复的内容和估算通知发包人。</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8.10.3 除第17条[不可抗力]另有约定外，发生的恢复、修复价款及工期延误的后果由责任方承担。</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403" w:name="_Ref4621029"/>
      <w:bookmarkStart w:id="404" w:name="_Toc54862258"/>
      <w:bookmarkStart w:id="405" w:name="_Ref4621041"/>
      <w:r>
        <w:rPr>
          <w:rFonts w:hint="eastAsia" w:ascii="Times New Roman" w:hAnsi="Times New Roman" w:eastAsia="仿宋_GB2312" w:cs="仿宋_GB2312"/>
          <w:snapToGrid/>
          <w:color w:val="auto"/>
          <w:kern w:val="2"/>
          <w:sz w:val="28"/>
          <w:szCs w:val="28"/>
        </w:rPr>
        <w:t>第9条 竣工试验</w:t>
      </w:r>
      <w:bookmarkEnd w:id="331"/>
      <w:bookmarkEnd w:id="403"/>
      <w:bookmarkEnd w:id="404"/>
      <w:bookmarkEnd w:id="405"/>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406" w:name="_Ref532586248"/>
      <w:bookmarkStart w:id="407" w:name="_Toc54862259"/>
      <w:bookmarkStart w:id="408" w:name="_Ref532586251"/>
      <w:r>
        <w:rPr>
          <w:rFonts w:hint="eastAsia" w:ascii="Times New Roman" w:hAnsi="Times New Roman" w:eastAsia="仿宋_GB2312" w:cs="仿宋_GB2312"/>
          <w:snapToGrid/>
          <w:color w:val="auto"/>
          <w:kern w:val="2"/>
          <w:sz w:val="28"/>
          <w:szCs w:val="28"/>
        </w:rPr>
        <w:t>9.1 竣工试验的义务</w:t>
      </w:r>
      <w:bookmarkEnd w:id="406"/>
      <w:bookmarkEnd w:id="407"/>
      <w:bookmarkEnd w:id="408"/>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9.1.1 承包人完成工程或区段工程进行竣工试验所需的作业，并根据第5.4款[竣工文件]和第5.5款[操作和维修手册]提交文件后，进行竣工试验。</w:t>
      </w:r>
      <w:bookmarkStart w:id="409" w:name="_Ref532586608"/>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410" w:name="_Ref11919920"/>
      <w:r>
        <w:rPr>
          <w:rFonts w:hint="eastAsia" w:ascii="Times New Roman" w:hAnsi="Times New Roman" w:eastAsia="仿宋_GB2312" w:cs="仿宋_GB2312"/>
          <w:snapToGrid/>
          <w:color w:val="auto"/>
          <w:kern w:val="2"/>
          <w:sz w:val="28"/>
          <w:szCs w:val="28"/>
        </w:rPr>
        <w:t>9.1.2 承包人应在进行竣工试验之前，至少提前42天向工程师提交详细的竣工试验计划，该计划应载明竣工试验的内容、地点、拟开展时间和需要发包人提供的资源条件。</w:t>
      </w:r>
      <w:bookmarkEnd w:id="409"/>
      <w:r>
        <w:rPr>
          <w:rFonts w:hint="eastAsia" w:ascii="Times New Roman" w:hAnsi="Times New Roman" w:eastAsia="仿宋_GB2312" w:cs="仿宋_GB2312"/>
          <w:snapToGrid/>
          <w:color w:val="auto"/>
          <w:kern w:val="2"/>
          <w:sz w:val="28"/>
          <w:szCs w:val="28"/>
        </w:rPr>
        <w:t>工程师应在收到计划后的14天内进行审查，并就该计划不符合合同的部分提出意见，承包人应在收到意见后的14天内自费对计划进行修正。工程师逾期未提出意见的，视为竣工试验计划已得到确认。除提交竣工试验计划外，承包人还应提前21天将可以开始进行各项竣工试验的日期通知工程师，并在该日期后的14天内或工程师指示的日期进行竣工试验。</w:t>
      </w:r>
      <w:bookmarkEnd w:id="410"/>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411" w:name="_Ref532688147"/>
      <w:r>
        <w:rPr>
          <w:rFonts w:hint="eastAsia" w:ascii="Times New Roman" w:hAnsi="Times New Roman" w:eastAsia="仿宋_GB2312" w:cs="仿宋_GB2312"/>
          <w:snapToGrid/>
          <w:color w:val="auto"/>
          <w:kern w:val="2"/>
          <w:sz w:val="28"/>
          <w:szCs w:val="28"/>
        </w:rPr>
        <w:t>9.1.3 承包人应根据经确认的竣工试验计划以及第6.5款[由承包人试验和检验]进行竣工试验。除《发包人要求》中另有说明外，竣工试验应按以下顺序分阶段进行，即只有在工程或区段工程已通过上一阶段试验的情况下，才可进行下一阶段试验：</w:t>
      </w:r>
      <w:bookmarkEnd w:id="411"/>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（1）承包人进行启动前试验，包括适当的检查和功能性试验，以证明工程或区段工程的每一部分均能够安全地承受下一阶段试验；</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（2）承包人进行启动试验，以证明工程或区段工程能够在所有可利用的操作条件下安全运行，并按照专用合同条件和《发包人要求》中的规定操作；</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（3）承包人进行试运行试验。当工程或区段工程能稳定安全运行时，承包人应通知工程师，可以进行其他竣工试验，包括各种性能测试，以证明工程或区段工程符合《发包人要求》中列明的性能保证指标。</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进行上述试验不应构成第10条[验收和工程接收]规定的接收，但试验所产生的任何产品或其他收益均应归属于发包人。</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9.1.4 完成上述各阶段竣工试验后，承包人应向工程师提交试验结果报告，试验结果须符合约定的标准、规范和数据。工程师应在收到报告后14天内予以回复，逾期未回复的，视为认可竣工试验结果。但在考虑工程或区段工程是否通过竣工试验时，应适当考虑发包人对工程或其任何部分的使用，对工程或区段工程的性能、特性和试验结果产生的影响。</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412" w:name="_Toc54862260"/>
      <w:r>
        <w:rPr>
          <w:rFonts w:hint="eastAsia" w:ascii="Times New Roman" w:hAnsi="Times New Roman" w:eastAsia="仿宋_GB2312" w:cs="仿宋_GB2312"/>
          <w:snapToGrid/>
          <w:color w:val="auto"/>
          <w:kern w:val="2"/>
          <w:sz w:val="28"/>
          <w:szCs w:val="28"/>
        </w:rPr>
        <w:t>9.2 延误的试验</w:t>
      </w:r>
      <w:bookmarkEnd w:id="412"/>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9.2.1 如果承包人已根据第9.1款[竣工试验的义务]就可以开始进行各项竣工试验的日期通知工程师，但该等试验因发包人原因被延误14天以上的，发包人应承担由此增加的费用和工期延误，并支付承包人合理利润。同时，承包人应在合理可行的情况下尽快进行竣工试验。</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9.2.2 承包人无正当理由延误进行竣工试验的，工程师可向其发出通知，要求其在收到通知后的21天内进行该项竣工试验。承包人应在该21天的期限内确定进行试验的日期，并至少提前7天通知工程师。</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9.2.3 如果承包人未在该期限内进行竣工试验，则发包人有权自行组织该项竣工试验，由此产生的合理费用由承包人承担。发包人应在试验完成后28天内向承包人发送试验结果。</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413" w:name="_Ref532594588"/>
      <w:bookmarkStart w:id="414" w:name="_Toc54862261"/>
      <w:bookmarkStart w:id="415" w:name="_Ref532594592"/>
      <w:r>
        <w:rPr>
          <w:rFonts w:hint="eastAsia" w:ascii="Times New Roman" w:hAnsi="Times New Roman" w:eastAsia="仿宋_GB2312" w:cs="仿宋_GB2312"/>
          <w:snapToGrid/>
          <w:color w:val="auto"/>
          <w:kern w:val="2"/>
          <w:sz w:val="28"/>
          <w:szCs w:val="28"/>
        </w:rPr>
        <w:t>9.3 重新试验</w:t>
      </w:r>
      <w:bookmarkEnd w:id="413"/>
      <w:bookmarkEnd w:id="414"/>
      <w:bookmarkEnd w:id="415"/>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如果工程或区段工程未能通过竣工试验，则承包人应根据第6.6款[缺陷和修补]修补缺陷。发包人或承包人可要求按相同的条件，重新进行未通过的试验以及相关工程或区段工程的竣工试验。该等重新进行的试验仍应适用本条对于竣工试验的规定。</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416" w:name="_Ref532688226"/>
      <w:bookmarkStart w:id="417" w:name="_Toc54862262"/>
      <w:bookmarkStart w:id="418" w:name="_Ref532688221"/>
      <w:r>
        <w:rPr>
          <w:rFonts w:hint="eastAsia" w:ascii="Times New Roman" w:hAnsi="Times New Roman" w:eastAsia="仿宋_GB2312" w:cs="仿宋_GB2312"/>
          <w:snapToGrid/>
          <w:color w:val="auto"/>
          <w:kern w:val="2"/>
          <w:sz w:val="28"/>
          <w:szCs w:val="28"/>
        </w:rPr>
        <w:t>9.4 未能通过竣工试验</w:t>
      </w:r>
      <w:bookmarkEnd w:id="416"/>
      <w:bookmarkEnd w:id="417"/>
      <w:bookmarkEnd w:id="418"/>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9.4.1 因发包人原因导致竣工试验未能通过的，承包人进行竣工试验的费用由发包人承担，竣工日期相应顺延。</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9.4.2 如果工程或区段工程未能通过根据第9.3款[重新试验]重新进行的竣工试验的，则：</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（1）发包人有权要求承包人根据第6.6款[缺陷和修补]继续进行修补和改正，并根据第9.3款[重新试验]再次进行竣工试验；</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未能通过竣工试验，对工程或区段工程的操作或使用未产生实质性影响的，发包人有权要求承包人自费修复，承担因此增加的费用和误期损害赔偿责任，并赔偿发包人的相应损失；无法修复时，发包人有权扣减该部分的相应付款，同时视为通过竣工验收；</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419" w:name="_Ref4621461"/>
      <w:r>
        <w:rPr>
          <w:rFonts w:hint="eastAsia" w:ascii="Times New Roman" w:hAnsi="Times New Roman" w:eastAsia="仿宋_GB2312" w:cs="仿宋_GB2312"/>
          <w:snapToGrid/>
          <w:color w:val="auto"/>
          <w:kern w:val="2"/>
          <w:sz w:val="28"/>
          <w:szCs w:val="28"/>
        </w:rPr>
        <w:t>（3）未能通过竣工试验，使工程或区段工程的任何主要部分丧失了生产、使用功能时，发包人有权指令承包人更换相关部分，承包人应承担因此增加的费用和误期损害赔偿责任，并赔偿发包人的相应损失</w:t>
      </w:r>
      <w:bookmarkEnd w:id="419"/>
      <w:r>
        <w:rPr>
          <w:rFonts w:hint="eastAsia" w:ascii="Times New Roman" w:hAnsi="Times New Roman" w:eastAsia="仿宋_GB2312" w:cs="仿宋_GB2312"/>
          <w:snapToGrid/>
          <w:color w:val="auto"/>
          <w:kern w:val="2"/>
          <w:sz w:val="28"/>
          <w:szCs w:val="28"/>
        </w:rPr>
        <w:t>；</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4）未能通过竣工试验，使整个工程或区段工程丧失了生产、使用功能时，发包人可拒收工程或区段工程，或指令承包人重新设计、重置相关部分，承包人应承担因此增加的费用和误期损害赔偿责任，并赔偿发包人的相应损失。同时发包人有权根据第16.1款[由发包人解除合同]的约定解除合同。</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420" w:name="_Ref4618338"/>
      <w:bookmarkStart w:id="421" w:name="_Toc54862263"/>
      <w:bookmarkStart w:id="422" w:name="_Ref4618348"/>
      <w:bookmarkStart w:id="423" w:name="_Ref4624043"/>
      <w:r>
        <w:rPr>
          <w:rFonts w:hint="eastAsia" w:ascii="Times New Roman" w:hAnsi="Times New Roman" w:eastAsia="仿宋_GB2312" w:cs="仿宋_GB2312"/>
          <w:snapToGrid/>
          <w:color w:val="auto"/>
          <w:kern w:val="2"/>
          <w:sz w:val="28"/>
          <w:szCs w:val="28"/>
        </w:rPr>
        <w:t>第10条 验收和工程接收</w:t>
      </w:r>
      <w:bookmarkEnd w:id="420"/>
      <w:bookmarkEnd w:id="421"/>
      <w:bookmarkEnd w:id="422"/>
      <w:bookmarkEnd w:id="423"/>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424" w:name="_Ref532300801"/>
      <w:bookmarkStart w:id="425" w:name="_Ref532359143"/>
      <w:bookmarkStart w:id="426" w:name="_Ref532301199"/>
      <w:bookmarkStart w:id="427" w:name="_Toc54862264"/>
      <w:bookmarkStart w:id="428" w:name="_Ref532300804"/>
      <w:bookmarkStart w:id="429" w:name="_Ref532301202"/>
      <w:bookmarkStart w:id="430" w:name="_Ref532359152"/>
      <w:r>
        <w:rPr>
          <w:rFonts w:hint="eastAsia" w:ascii="Times New Roman" w:hAnsi="Times New Roman" w:eastAsia="仿宋_GB2312" w:cs="仿宋_GB2312"/>
          <w:snapToGrid/>
          <w:color w:val="auto"/>
          <w:kern w:val="2"/>
          <w:sz w:val="28"/>
          <w:szCs w:val="28"/>
        </w:rPr>
        <w:t>10.1 竣工验收</w:t>
      </w:r>
      <w:bookmarkEnd w:id="424"/>
      <w:bookmarkEnd w:id="425"/>
      <w:bookmarkEnd w:id="426"/>
      <w:bookmarkEnd w:id="427"/>
      <w:bookmarkEnd w:id="428"/>
      <w:bookmarkEnd w:id="429"/>
      <w:bookmarkEnd w:id="430"/>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431" w:name="_Ref532628356"/>
      <w:r>
        <w:rPr>
          <w:rFonts w:hint="eastAsia" w:ascii="Times New Roman" w:hAnsi="Times New Roman" w:eastAsia="仿宋_GB2312" w:cs="仿宋_GB2312"/>
          <w:snapToGrid/>
          <w:color w:val="auto"/>
          <w:kern w:val="2"/>
          <w:sz w:val="28"/>
          <w:szCs w:val="28"/>
        </w:rPr>
        <w:t>10.1.1 竣工验收条件</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工程具备以下条件的，承包人可以申请竣工验收：</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除因第13条[变更与调整]导致的工程量删减和第14.5.3项[扫尾工作清单]列入缺陷责任期内完成的扫尾工程和缺陷修补工作外，合同范围内的全部单位/区段工程以及有关工作，包括合同要求的试验和竣工试验均已完成，并符合合同要求；</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（2）已按合同约定编制了扫尾工作和缺陷修补工作清单以及相应实施计划；</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（3）已按合同约定的内容和份数备齐竣工资料；</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（4）合同约定要求在竣工验收前应完成的其他工作。</w:t>
      </w:r>
    </w:p>
    <w:bookmarkEnd w:id="431"/>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432" w:name="_Ref4429424"/>
      <w:bookmarkStart w:id="433" w:name="_Hlk51506601"/>
      <w:r>
        <w:rPr>
          <w:rFonts w:hint="eastAsia" w:ascii="Times New Roman" w:hAnsi="Times New Roman" w:eastAsia="仿宋_GB2312" w:cs="仿宋_GB2312"/>
          <w:snapToGrid/>
          <w:color w:val="auto"/>
          <w:kern w:val="2"/>
          <w:sz w:val="28"/>
          <w:szCs w:val="28"/>
        </w:rPr>
        <w:t>10.1.2 竣工验收程序</w:t>
      </w:r>
      <w:bookmarkEnd w:id="432"/>
    </w:p>
    <w:bookmarkEnd w:id="433"/>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除专用合同条件另有约定外，承包人申请竣工验收的，应当按照以下程序进行：</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承包人向工程师报送竣工验收申请报告，工程师应在收到竣工验收申请报告后14天内完成审查并报送发包人。工程师审查后认为尚不具备竣工验收条件的，应在收到竣工验收申请报告后的14天内通知承包人，指出在颁发接收证书前承包人还需进行的工作内容。承包人完成工程师通知的全部工作内容后，应再次提交竣工验收申请报告，直至工程师同意为止。</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工程师同意承包人提交的竣工验收申请报告的，或工程师收到竣工验收申请报告后14天内不予答复的，视为发包人收到并同意承包人的竣工验收申请，发包人应在收到该竣工验收申请报告后的28天内进行竣工验收。工程经竣工验收合格的，以竣工验收合格之日为实际竣工日期，并在工程接收证书中载明；完成竣工验收但发包人不予签发工程接收证书的，视为竣工验收合格，以完成竣工验收之日为实际竣工日期。</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竣工验收不合格的，工程师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434" w:name="_Hlk51506640"/>
      <w:r>
        <w:rPr>
          <w:rFonts w:hint="eastAsia" w:ascii="Times New Roman" w:hAnsi="Times New Roman" w:eastAsia="仿宋_GB2312" w:cs="仿宋_GB2312"/>
          <w:snapToGrid/>
          <w:color w:val="auto"/>
          <w:kern w:val="2"/>
          <w:sz w:val="28"/>
          <w:szCs w:val="28"/>
        </w:rPr>
        <w:t>（4）因发包人原因，未在工程师收到承包人竣工验收申请报告之日起42天内完成竣工验收的，以承包人提交竣工验收申请报告之日作为工程实际竣工日期。</w:t>
      </w:r>
    </w:p>
    <w:bookmarkEnd w:id="434"/>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（5）工程未经竣工验收，发包人擅自使用的，以转移占有工程之日为实际竣工日期。</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除专用合同条件另有约定外，发包人不按照本项和第10.4款[接收证书]约定组织竣工验收、颁发工程接收证书的，每逾期一天，应以签约合同价为基数，按照贷款市场报价利率（LPR）支付违约金。</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435" w:name="_Ref532301210"/>
      <w:bookmarkStart w:id="436" w:name="_Toc54862265"/>
      <w:bookmarkStart w:id="437" w:name="_Ref532301213"/>
      <w:r>
        <w:rPr>
          <w:rFonts w:hint="eastAsia" w:ascii="Times New Roman" w:hAnsi="Times New Roman" w:eastAsia="仿宋_GB2312" w:cs="仿宋_GB2312"/>
          <w:snapToGrid/>
          <w:color w:val="auto"/>
          <w:kern w:val="2"/>
          <w:sz w:val="28"/>
          <w:szCs w:val="28"/>
        </w:rPr>
        <w:t>10.2 单位/区段工程的验收</w:t>
      </w:r>
      <w:bookmarkEnd w:id="435"/>
      <w:bookmarkEnd w:id="436"/>
      <w:bookmarkEnd w:id="437"/>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10.2.1 发包人根据项目进度计划安排，在全部工程竣工前需要使用已经竣工的单位/区段工程时，或承包人提出经发包人同意时，可进行单位/区段工程验收。验收的程序可参照第10.1款[竣工验收]的约定进行。验收合格后，由工程师向承包人出具经发包人签认的单位/区段工程验收证书。单位/区段工程的验收成果和结论作为全部工程竣工验收申请报告的附件。</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10.2.2 发包人在全部工程竣工前，使用已接收的单位/区段工程导致承包人费用增加的，发包人应承担由此增加的费用和（或）工期延误，并支付承包人合理利润。</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438" w:name="_Toc54862266"/>
      <w:bookmarkStart w:id="439" w:name="_Ref4429473"/>
      <w:bookmarkStart w:id="440" w:name="_Ref532688354"/>
      <w:bookmarkStart w:id="441" w:name="_Ref532688351"/>
      <w:r>
        <w:rPr>
          <w:rFonts w:hint="eastAsia" w:ascii="Times New Roman" w:hAnsi="Times New Roman" w:eastAsia="仿宋_GB2312" w:cs="仿宋_GB2312"/>
          <w:snapToGrid/>
          <w:color w:val="auto"/>
          <w:kern w:val="2"/>
          <w:sz w:val="28"/>
          <w:szCs w:val="28"/>
        </w:rPr>
        <w:t>10.3 工程的接收</w:t>
      </w:r>
      <w:bookmarkEnd w:id="438"/>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10.3.1 根据工程项目的具体情况和特点，可按工程或单位/区段工程进行接收，并在专用合同条件约定接收的先后顺序、时间安排和其他要求。</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10.3.2 除按本条约定已经提交的资料外，接收工程时承包人需提交竣工验收资料的类别、内容、份数和提交时间，在专用合同条件中约定。</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10.3.3 发包人无正当理由不接收工程的，发包人自应当接收工程之日起，承担工程照管、成品保护、保管等与工程有关的各项费用，合同当事人可以在专用合同条件中另行约定发包人逾期接收工程的违约责任。</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10.3.4 承包人无正当理由不移交工程的，承包人应承担工程照管、成品保护、保管等与工程有关的各项费用，合同当事人可以在专用合同条件中另行约定承包人无正当理由不移交工程的违约责任。</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442" w:name="_Toc54862267"/>
      <w:r>
        <w:rPr>
          <w:rFonts w:hint="eastAsia" w:ascii="Times New Roman" w:hAnsi="Times New Roman" w:eastAsia="仿宋_GB2312" w:cs="仿宋_GB2312"/>
          <w:snapToGrid/>
          <w:color w:val="auto"/>
          <w:kern w:val="2"/>
          <w:sz w:val="28"/>
          <w:szCs w:val="28"/>
        </w:rPr>
        <w:t>10.4 接收证书</w:t>
      </w:r>
      <w:bookmarkEnd w:id="439"/>
      <w:bookmarkEnd w:id="442"/>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443" w:name="_Ref4429542"/>
      <w:r>
        <w:rPr>
          <w:rFonts w:hint="eastAsia" w:ascii="Times New Roman" w:hAnsi="Times New Roman" w:eastAsia="仿宋_GB2312" w:cs="仿宋_GB2312"/>
          <w:snapToGrid/>
          <w:color w:val="auto"/>
          <w:kern w:val="2"/>
          <w:sz w:val="28"/>
          <w:szCs w:val="28"/>
        </w:rPr>
        <w:t>10.4.1 除专用合同条件另有约定外，承包人应在竣工验收合格后向发包人提交第14.6款[质量保证金]约定的质量保证金，发包人应在竣工验收合格且工程具备接收条件后的14天内向承包人颁发工程接收证书，但承包人未提交质量保证金的，发包人有权拒绝颁发。发包人拒绝颁发工程接收证书的，应向承包人发出通知，说明理由并指出在颁发接收证书前承包人需要做的工作，需要修补的缺陷和承包人需要提供的文件。</w:t>
      </w:r>
      <w:bookmarkEnd w:id="443"/>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10.4.2 发包人向承包人颁发的接收证书，应注明工程或单位/区段工程经验收合格的实际竣工日期，并列明不在接收范围内的，在收尾工作和缺陷修补完成之前对工程或单位/区段工程预期使用目的没有实质影响的少量收尾工作和缺陷。</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10.4.3 竣工验收合格而发包人无正当理由逾期不颁发工程接收证书的，自验收合格后第15天起视为已颁发工程接收证书。</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10.4.4 工程未经验收或验收不合格，发包人擅自使用的，应在转移占有工程后7天内向承包人颁发工程接收证书；发包人无正当理由逾期不颁发工程接收证书的，自转移占有后第15天起视为已颁发工程接收证书。</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10.4.5 存在扫尾工作的，工程接收证书中应当将第14.5.3项[扫尾工作清单]中约定的扫尾工作清单作为工程接收证书附件。</w:t>
      </w:r>
    </w:p>
    <w:bookmarkEnd w:id="440"/>
    <w:bookmarkEnd w:id="441"/>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444" w:name="_Toc54862268"/>
      <w:bookmarkStart w:id="445" w:name="_Ref4429932"/>
      <w:bookmarkStart w:id="446" w:name="_Ref4429935"/>
      <w:r>
        <w:rPr>
          <w:rFonts w:hint="eastAsia" w:ascii="Times New Roman" w:hAnsi="Times New Roman" w:eastAsia="仿宋_GB2312" w:cs="仿宋_GB2312"/>
          <w:snapToGrid/>
          <w:color w:val="auto"/>
          <w:kern w:val="2"/>
          <w:sz w:val="28"/>
          <w:szCs w:val="28"/>
        </w:rPr>
        <w:t>10.5 竣工退场</w:t>
      </w:r>
      <w:bookmarkEnd w:id="444"/>
      <w:bookmarkEnd w:id="445"/>
      <w:bookmarkEnd w:id="446"/>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447" w:name="_Ref4429943"/>
      <w:r>
        <w:rPr>
          <w:rFonts w:hint="eastAsia" w:ascii="Times New Roman" w:hAnsi="Times New Roman" w:eastAsia="仿宋_GB2312" w:cs="仿宋_GB2312"/>
          <w:snapToGrid/>
          <w:color w:val="auto"/>
          <w:kern w:val="2"/>
          <w:sz w:val="28"/>
          <w:szCs w:val="28"/>
        </w:rPr>
        <w:t>10.5.1 竣工退场</w:t>
      </w:r>
      <w:bookmarkEnd w:id="447"/>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颁发工程接收证书后，承包人应对施工现场进行清理，并撤离相关人员，使得施工现场处于以下状态，直至工程师检验合格为止：</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（1）施工现场内残留的垃圾已全部清除出场；</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（2）临时工程已拆除，场地已按合同约定进行清理、平整或复原；</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（3）按合同约定应撤离的人员、承包人提供的施工设备和剩余的材料，包括废弃的施工设备和材料，已按计划撤离施工现场；</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（4）施工现场周边及其附近道路、河道的施工堆积物，已全部清理；</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（5）施工现场其他竣工退场工作已全部完成。</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施工现场的竣工退场费用由承包人承担。承包人应在专用合同条件约定的期限内完成竣工退场，逾期未完成的，发包人有权出售或另行处理承包人遗留的物品，由此支出的费用由承包人承担，发包人出售承包人遗留物品所得款项在扣除必要费用后应返还承包人。</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10.5.2 地表还原</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承包人应按合同约定和工程师的要求恢复临时占地及清理场地，否则发包人有权委托其他人恢复或清理，所发生的费用由承包人承担。</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448" w:name="_Ref20159437"/>
      <w:r>
        <w:rPr>
          <w:rFonts w:hint="eastAsia" w:ascii="Times New Roman" w:hAnsi="Times New Roman" w:eastAsia="仿宋_GB2312" w:cs="仿宋_GB2312"/>
          <w:snapToGrid/>
          <w:color w:val="auto"/>
          <w:kern w:val="2"/>
          <w:sz w:val="28"/>
          <w:szCs w:val="28"/>
        </w:rPr>
        <w:t>10.5.3 人员撤离</w:t>
      </w:r>
      <w:bookmarkEnd w:id="448"/>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除了经工程师同意需在缺陷责任期内继续工作和使用的人员、施工设备和临时工程外，承包人应按专用合同条件约定和工程师的要求将其余的人员、施工设备和临时工程撤离施工现场或拆除。除专用合同条件另有约定外，缺陷责任期满时，承包人的人员和施工设备应全部撤离施工现场。</w:t>
      </w:r>
      <w:bookmarkEnd w:id="332"/>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449" w:name="_Ref4796906"/>
      <w:bookmarkStart w:id="450" w:name="_Toc54862269"/>
      <w:bookmarkStart w:id="451" w:name="_Ref4796909"/>
      <w:bookmarkStart w:id="452" w:name="_Ref531955009"/>
      <w:r>
        <w:rPr>
          <w:rFonts w:hint="eastAsia" w:ascii="Times New Roman" w:hAnsi="Times New Roman" w:eastAsia="仿宋_GB2312" w:cs="仿宋_GB2312"/>
          <w:snapToGrid/>
          <w:color w:val="auto"/>
          <w:kern w:val="2"/>
          <w:sz w:val="28"/>
          <w:szCs w:val="28"/>
        </w:rPr>
        <w:t>第11条 缺陷责任与保修</w:t>
      </w:r>
      <w:bookmarkEnd w:id="449"/>
      <w:bookmarkEnd w:id="450"/>
      <w:bookmarkEnd w:id="451"/>
      <w:bookmarkEnd w:id="452"/>
      <w:r>
        <w:rPr>
          <w:rFonts w:hint="eastAsia" w:ascii="Times New Roman" w:hAnsi="Times New Roman" w:eastAsia="仿宋_GB2312" w:cs="仿宋_GB2312"/>
          <w:snapToGrid/>
          <w:color w:val="auto"/>
          <w:kern w:val="2"/>
          <w:sz w:val="28"/>
          <w:szCs w:val="28"/>
        </w:rPr>
        <w:t xml:space="preserve"> </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453" w:name="_Toc54862270"/>
      <w:bookmarkStart w:id="454" w:name="_Ref531955248"/>
      <w:bookmarkStart w:id="455" w:name="_Ref531955245"/>
      <w:bookmarkStart w:id="456" w:name="_Ref532362928"/>
      <w:bookmarkStart w:id="457" w:name="_Toc337558841"/>
      <w:bookmarkStart w:id="458" w:name="_Toc296346648"/>
      <w:bookmarkStart w:id="459" w:name="_Toc296503147"/>
      <w:r>
        <w:rPr>
          <w:rFonts w:hint="eastAsia" w:ascii="Times New Roman" w:hAnsi="Times New Roman" w:eastAsia="仿宋_GB2312" w:cs="仿宋_GB2312"/>
          <w:snapToGrid/>
          <w:color w:val="auto"/>
          <w:kern w:val="2"/>
          <w:sz w:val="28"/>
          <w:szCs w:val="28"/>
        </w:rPr>
        <w:t>11.1 工程保修的原则</w:t>
      </w:r>
      <w:bookmarkEnd w:id="453"/>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在工程移交发包人后，因承包人原因产生的质量缺陷，承包人应承担质量缺陷责任和保修义务。缺陷责任期届满，承包人仍应按合同约定的工程各部位保修年限承担保修义务。</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460" w:name="_Ref4430062"/>
      <w:bookmarkStart w:id="461" w:name="_Toc54862271"/>
      <w:r>
        <w:rPr>
          <w:rFonts w:hint="eastAsia" w:ascii="Times New Roman" w:hAnsi="Times New Roman" w:eastAsia="仿宋_GB2312" w:cs="仿宋_GB2312"/>
          <w:snapToGrid/>
          <w:color w:val="auto"/>
          <w:kern w:val="2"/>
          <w:sz w:val="28"/>
          <w:szCs w:val="28"/>
        </w:rPr>
        <w:t>11.2 缺陷责任</w:t>
      </w:r>
      <w:bookmarkEnd w:id="454"/>
      <w:bookmarkEnd w:id="455"/>
      <w:r>
        <w:rPr>
          <w:rFonts w:hint="eastAsia" w:ascii="Times New Roman" w:hAnsi="Times New Roman" w:eastAsia="仿宋_GB2312" w:cs="仿宋_GB2312"/>
          <w:snapToGrid/>
          <w:color w:val="auto"/>
          <w:kern w:val="2"/>
          <w:sz w:val="28"/>
          <w:szCs w:val="28"/>
        </w:rPr>
        <w:t>期</w:t>
      </w:r>
      <w:bookmarkEnd w:id="456"/>
      <w:bookmarkEnd w:id="460"/>
      <w:bookmarkEnd w:id="461"/>
      <w:r>
        <w:rPr>
          <w:rFonts w:hint="eastAsia" w:ascii="Times New Roman" w:hAnsi="Times New Roman" w:eastAsia="仿宋_GB2312" w:cs="仿宋_GB2312"/>
          <w:snapToGrid/>
          <w:color w:val="auto"/>
          <w:kern w:val="2"/>
          <w:sz w:val="28"/>
          <w:szCs w:val="28"/>
        </w:rPr>
        <w:t xml:space="preserve"> </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缺陷责任期原则上从工程竣工验收合格之日起计算，合同当事人应在专用合同条件约定缺陷责任期的具体期限，但该期限最长不超过24个月。</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单位/区段工程先于全部工程进行验收，经验收合格并交付使用的，该单位/区段工程缺陷责任期自单位/区段工程验收合格之日起算。因发包人原因导致工程未在合同约定期限进行验收，但工程经验收合格的，以承包人提交竣工验收报告之日起算；因发包人原因导致工程未能进行竣工验收的，在承包人提交竣工验收报告90天后，工程自动进入缺陷责任期；发包人未经竣工验收擅自使用工程的，缺陷责任期自工程转移占有之日起开始计算。</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由于承包人原因造成某项缺陷或损坏使某项工程或工程设备不能按原定目标使用而需要再次检查、检验和修复的，发包人有权要求承包人延长该项工程或工程设备的缺陷责任期，并应在原缺陷责任期届满前发出延长通知。但缺陷责任期最长不超过24个月。</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462" w:name="_Ref532662491"/>
      <w:bookmarkStart w:id="463" w:name="_Ref532662486"/>
      <w:bookmarkStart w:id="464" w:name="_Toc54862272"/>
      <w:r>
        <w:rPr>
          <w:rFonts w:hint="eastAsia" w:ascii="Times New Roman" w:hAnsi="Times New Roman" w:eastAsia="仿宋_GB2312" w:cs="仿宋_GB2312"/>
          <w:snapToGrid/>
          <w:color w:val="auto"/>
          <w:kern w:val="2"/>
          <w:sz w:val="28"/>
          <w:szCs w:val="28"/>
        </w:rPr>
        <w:t>11.3 缺陷调查</w:t>
      </w:r>
      <w:bookmarkEnd w:id="462"/>
      <w:bookmarkEnd w:id="463"/>
      <w:bookmarkEnd w:id="464"/>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r>
        <w:rPr>
          <w:rFonts w:hint="eastAsia" w:ascii="Times New Roman" w:hAnsi="Times New Roman" w:eastAsia="仿宋_GB2312" w:cs="仿宋_GB2312"/>
          <w:snapToGrid/>
          <w:color w:val="auto"/>
          <w:kern w:val="2"/>
          <w:sz w:val="28"/>
          <w:szCs w:val="28"/>
        </w:rPr>
        <w:t>11.3.1 承包人缺陷调查</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如果发包人指示承包人调查任何缺陷的原因，承包人应在发包人的指导下进行调查。承包人应在发包人指示中说明的日期或与发包人达成一致的其他日期开展调查。除非该缺陷应由承包人负责自费进行修补，承包人有权就调查的成本和利润获得支付。</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如果承包人未能根据本款开展调查，该调查可由发包人开展。但应将上述调查开展的日期通知承包人，承包人可自费参加调查。如果该缺陷应由承包人自费进行修补，则发包人有权要求承包人支付发包人因调查产生的合理费用。</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11.3.2 缺陷责任</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缺陷责任期内，由承包人原因造成的缺陷，承包人应负责维修，并承担鉴定及维修费用。如承包人不维修也不承担费用，发包人可按合同约定从质量保证金中扣除，费用超出质量保证金金额的，发包人可按合同约定向承包人进行索赔。承包人维修并承担相应费用后，不免除对工程的损失赔偿责任。发包人在使用过程中，发现已修补的缺陷部位或部件还存在质量缺陷的，承包人应负责修复，直至检验合格为止。</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11.3.3 修复费用</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发包人和承包人应共同查清缺陷或损坏的原因。经查明属承包人原因造成的，应由承包人承担修复的费用。经查验非承包人原因造成的，发包人应承担修复的费用，并支付承包人合理利润。</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465" w:name="_Ref531955041"/>
      <w:r>
        <w:rPr>
          <w:rFonts w:hint="eastAsia" w:ascii="Times New Roman" w:hAnsi="Times New Roman" w:eastAsia="仿宋_GB2312" w:cs="仿宋_GB2312"/>
          <w:snapToGrid/>
          <w:color w:val="auto"/>
          <w:kern w:val="2"/>
          <w:sz w:val="28"/>
          <w:szCs w:val="28"/>
        </w:rPr>
        <w:t>11.3.4 修复通知</w:t>
      </w:r>
      <w:bookmarkEnd w:id="465"/>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在缺陷责任期内，发包人在使用过程中，发现已接收的工程存在缺陷或损坏的，应书面通知承包人予以修复，但情况紧急必须立即修复缺陷或损坏的，发包人可以口头通知承包人并在口头通知后48小时内书面确认，承包人应在专用合同条件约定的合理期限内到达工程现场并修复缺陷或损坏。</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11.3.5 在现场外修复</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在缺陷责任期内，承包人认为设备中的缺陷或损害不能在现场得到迅速修复，承包人应当向发包人发出通知，请求发包人同意把这些有缺陷或者损害的设备移出现场进行修复，通知应当注明有缺陷或者损害的设备及维修的相关内容，发包人可要求承包人按移出设备的全部重置成本增加质量保证金的数额。</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466" w:name="_Ref4534291"/>
      <w:bookmarkStart w:id="467" w:name="_Hlk51506786"/>
      <w:r>
        <w:rPr>
          <w:rFonts w:hint="eastAsia" w:ascii="Times New Roman" w:hAnsi="Times New Roman" w:eastAsia="仿宋_GB2312" w:cs="仿宋_GB2312"/>
          <w:snapToGrid/>
          <w:color w:val="auto"/>
          <w:kern w:val="2"/>
          <w:sz w:val="28"/>
          <w:szCs w:val="28"/>
        </w:rPr>
        <w:t>11.3.6 未能修复</w:t>
      </w:r>
      <w:bookmarkEnd w:id="466"/>
    </w:p>
    <w:bookmarkEnd w:id="467"/>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如果工程或工程设备的缺陷或损害使发包人实质上失去了工程的整体功能，发包人有权向承包人追回已支付的工程款项，并要求其赔偿发包人相应损失。</w:t>
      </w:r>
    </w:p>
    <w:bookmarkEnd w:id="457"/>
    <w:bookmarkEnd w:id="458"/>
    <w:bookmarkEnd w:id="459"/>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468" w:name="_Toc54862273"/>
      <w:bookmarkStart w:id="469" w:name="_Ref532662552"/>
      <w:bookmarkStart w:id="470" w:name="_Ref532662554"/>
      <w:r>
        <w:rPr>
          <w:rFonts w:hint="eastAsia" w:ascii="Times New Roman" w:hAnsi="Times New Roman" w:eastAsia="仿宋_GB2312" w:cs="仿宋_GB2312"/>
          <w:snapToGrid/>
          <w:color w:val="auto"/>
          <w:kern w:val="2"/>
          <w:sz w:val="28"/>
          <w:szCs w:val="28"/>
        </w:rPr>
        <w:t>11.4 缺陷修复后的进一步试验</w:t>
      </w:r>
      <w:bookmarkEnd w:id="468"/>
      <w:bookmarkEnd w:id="469"/>
      <w:bookmarkEnd w:id="470"/>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任何一项缺陷修补后的7天内，承包人应向发包人发出通知，告知已修补的情况。如根据第9条[竣工试验]或第12条[竣工后试验]的规定适用重新试验的，还应建议重新试验。发包人应在收到重新试验的通知后14天内答复，逾期未进行答复的视为同意重新试验。承包人未建议重新试验的，发包人也可在缺陷修补后的14天内指示进行必要的重新试验，以证明已修复的部分符合合同要求。</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所有的重复试验应按照适用于先前试验的条款进行，但应由责任方承担修补工作的成本和重新试验的风险和费用。</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471" w:name="_Toc54862274"/>
      <w:r>
        <w:rPr>
          <w:rFonts w:hint="eastAsia" w:ascii="Times New Roman" w:hAnsi="Times New Roman" w:eastAsia="仿宋_GB2312" w:cs="仿宋_GB2312"/>
          <w:snapToGrid/>
          <w:color w:val="auto"/>
          <w:kern w:val="2"/>
          <w:sz w:val="28"/>
          <w:szCs w:val="28"/>
        </w:rPr>
        <w:t>11.5 承包人出入权</w:t>
      </w:r>
      <w:bookmarkEnd w:id="471"/>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在缺陷责任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安保和保密等规定。</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472" w:name="_Ref4430223"/>
      <w:bookmarkStart w:id="473" w:name="_Ref4430229"/>
      <w:bookmarkStart w:id="474" w:name="_Toc54862275"/>
      <w:r>
        <w:rPr>
          <w:rFonts w:hint="eastAsia" w:ascii="Times New Roman" w:hAnsi="Times New Roman" w:eastAsia="仿宋_GB2312" w:cs="仿宋_GB2312"/>
          <w:snapToGrid/>
          <w:color w:val="auto"/>
          <w:kern w:val="2"/>
          <w:sz w:val="28"/>
          <w:szCs w:val="28"/>
        </w:rPr>
        <w:t>11.6 缺陷责任期终止证书</w:t>
      </w:r>
      <w:bookmarkEnd w:id="472"/>
      <w:bookmarkEnd w:id="473"/>
      <w:bookmarkEnd w:id="474"/>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除专用合同条件另有约定外，</w:t>
      </w:r>
      <w:bookmarkStart w:id="475" w:name="_Hlk4686672"/>
      <w:r>
        <w:rPr>
          <w:rFonts w:hint="eastAsia" w:ascii="Times New Roman" w:hAnsi="Times New Roman" w:eastAsia="仿宋_GB2312" w:cs="仿宋_GB2312"/>
          <w:snapToGrid/>
          <w:color w:val="auto"/>
          <w:kern w:val="2"/>
          <w:sz w:val="28"/>
          <w:szCs w:val="28"/>
        </w:rPr>
        <w:t>承包人应于缺陷责任期届满前7天内向发包人发出缺陷责任期即将届满通知，发包人应在收到通知后7天内核实承包人是否履行缺陷修复义务，承包人未能履行缺陷修复义务的，发包人有权扣除相应金额的维修费用。发包人应在缺陷责任期届满之日，向承包人颁发缺陷责任期终止证书，并按第14.6.3项[质量保证金的返还]返还质量保证金。</w:t>
      </w:r>
      <w:bookmarkEnd w:id="475"/>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如根据第10.5.3项[人员撤离]承包人在施工现场还留有人员、施工设备和临时工程的，承包人应当在收到缺陷责任期终止证书后28天内，将上述人员、施工设备和临时工程撤离施工现场。</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476" w:name="_Ref4430272"/>
      <w:bookmarkStart w:id="477" w:name="_Toc54862276"/>
      <w:r>
        <w:rPr>
          <w:rFonts w:hint="eastAsia" w:ascii="Times New Roman" w:hAnsi="Times New Roman" w:eastAsia="仿宋_GB2312" w:cs="仿宋_GB2312"/>
          <w:snapToGrid/>
          <w:color w:val="auto"/>
          <w:kern w:val="2"/>
          <w:sz w:val="28"/>
          <w:szCs w:val="28"/>
        </w:rPr>
        <w:t>11.7 保修责任</w:t>
      </w:r>
      <w:bookmarkEnd w:id="476"/>
      <w:bookmarkEnd w:id="477"/>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因承包人原因导致的质量缺陷责任，由合同当事人根据有关法律规定，在专用合同条件和工程质量保修书中约定工程质量保修范围、期限和责任。</w:t>
      </w:r>
      <w:bookmarkEnd w:id="324"/>
      <w:bookmarkStart w:id="478" w:name="_Ref531957860"/>
      <w:bookmarkStart w:id="479" w:name="_Ref531958289"/>
    </w:p>
    <w:bookmarkEnd w:id="478"/>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480" w:name="_Ref4621057"/>
      <w:bookmarkStart w:id="481" w:name="_Toc54862277"/>
      <w:bookmarkStart w:id="482" w:name="_Ref4621065"/>
      <w:bookmarkStart w:id="483" w:name="_Ref4796955"/>
      <w:bookmarkStart w:id="484" w:name="_Ref4796958"/>
      <w:r>
        <w:rPr>
          <w:rFonts w:hint="eastAsia" w:ascii="Times New Roman" w:hAnsi="Times New Roman" w:eastAsia="仿宋_GB2312" w:cs="仿宋_GB2312"/>
          <w:snapToGrid/>
          <w:color w:val="auto"/>
          <w:kern w:val="2"/>
          <w:sz w:val="28"/>
          <w:szCs w:val="28"/>
        </w:rPr>
        <w:t>第12条 竣工后试验</w:t>
      </w:r>
      <w:bookmarkEnd w:id="480"/>
      <w:bookmarkEnd w:id="481"/>
      <w:bookmarkEnd w:id="482"/>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本合同工程包含竣工后试验的，遵守本条约定。</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485" w:name="_Ref531954601"/>
      <w:bookmarkStart w:id="486" w:name="_Ref531954604"/>
      <w:bookmarkStart w:id="487" w:name="_Ref531954694"/>
      <w:bookmarkStart w:id="488" w:name="_Toc54862278"/>
      <w:bookmarkStart w:id="489" w:name="_Hlk522259976"/>
      <w:r>
        <w:rPr>
          <w:rFonts w:hint="eastAsia" w:ascii="Times New Roman" w:hAnsi="Times New Roman" w:eastAsia="仿宋_GB2312" w:cs="仿宋_GB2312"/>
          <w:snapToGrid/>
          <w:color w:val="auto"/>
          <w:kern w:val="2"/>
          <w:sz w:val="28"/>
          <w:szCs w:val="28"/>
        </w:rPr>
        <w:t>12.1 竣工后试验</w:t>
      </w:r>
      <w:bookmarkEnd w:id="485"/>
      <w:bookmarkEnd w:id="486"/>
      <w:r>
        <w:rPr>
          <w:rFonts w:hint="eastAsia" w:ascii="Times New Roman" w:hAnsi="Times New Roman" w:eastAsia="仿宋_GB2312" w:cs="仿宋_GB2312"/>
          <w:snapToGrid/>
          <w:color w:val="auto"/>
          <w:kern w:val="2"/>
          <w:sz w:val="28"/>
          <w:szCs w:val="28"/>
        </w:rPr>
        <w:t>的程序</w:t>
      </w:r>
      <w:bookmarkEnd w:id="487"/>
      <w:bookmarkEnd w:id="488"/>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490" w:name="_Ref11920184"/>
      <w:r>
        <w:rPr>
          <w:rFonts w:hint="eastAsia" w:ascii="Times New Roman" w:hAnsi="Times New Roman" w:eastAsia="仿宋_GB2312" w:cs="仿宋_GB2312"/>
          <w:snapToGrid/>
          <w:color w:val="auto"/>
          <w:kern w:val="2"/>
          <w:sz w:val="28"/>
          <w:szCs w:val="28"/>
        </w:rPr>
        <w:t>12.1.1 工程或区段工程被发包人接收后，在合理可行的情况下应根据合同约定尽早进行竣工后试验。</w:t>
      </w:r>
      <w:bookmarkEnd w:id="490"/>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12.1.2 除专用合同条件另有约定外，发包人应提供全部电力、水、污水处理、燃料、消耗品和材料，以及全部其他仪器、协助、文件或其他信息、设备、工具、劳力，启动工程设备，并组织安排有适当资质、经验和能力的工作人员实施竣工后试验。</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491" w:name="_Ref11920162"/>
      <w:r>
        <w:rPr>
          <w:rFonts w:hint="eastAsia" w:ascii="Times New Roman" w:hAnsi="Times New Roman" w:eastAsia="仿宋_GB2312" w:cs="仿宋_GB2312"/>
          <w:snapToGrid/>
          <w:color w:val="auto"/>
          <w:kern w:val="2"/>
          <w:sz w:val="28"/>
          <w:szCs w:val="28"/>
        </w:rPr>
        <w:t>12.1.3 除《发包人要求》另有约定外，发包人应在合理可行的情况下尽快进行每项竣工后试验，并至少提前21天将该项竣工后试验的内容、地点和时间，以及显示其他竣工后试验拟开展时间的竣工后试验计划通知承包人。</w:t>
      </w:r>
      <w:bookmarkEnd w:id="491"/>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492" w:name="_Ref11920146"/>
      <w:r>
        <w:rPr>
          <w:rFonts w:hint="eastAsia" w:ascii="Times New Roman" w:hAnsi="Times New Roman" w:eastAsia="仿宋_GB2312" w:cs="仿宋_GB2312"/>
          <w:snapToGrid/>
          <w:color w:val="auto"/>
          <w:kern w:val="2"/>
          <w:sz w:val="28"/>
          <w:szCs w:val="28"/>
        </w:rPr>
        <w:t>12.1.4 发包人应根据《发包人要求》、承包人按照第5.5款</w:t>
      </w:r>
      <w:bookmarkStart w:id="493" w:name="_Hlk18943978"/>
      <w:r>
        <w:rPr>
          <w:rFonts w:hint="eastAsia" w:ascii="Times New Roman" w:hAnsi="Times New Roman" w:eastAsia="仿宋_GB2312" w:cs="仿宋_GB2312"/>
          <w:snapToGrid/>
          <w:color w:val="auto"/>
          <w:kern w:val="2"/>
          <w:sz w:val="28"/>
          <w:szCs w:val="28"/>
        </w:rPr>
        <w:t>[操作和维修手册]</w:t>
      </w:r>
      <w:bookmarkEnd w:id="493"/>
      <w:r>
        <w:rPr>
          <w:rFonts w:hint="eastAsia" w:ascii="Times New Roman" w:hAnsi="Times New Roman" w:eastAsia="仿宋_GB2312" w:cs="仿宋_GB2312"/>
          <w:snapToGrid/>
          <w:color w:val="auto"/>
          <w:kern w:val="2"/>
          <w:sz w:val="28"/>
          <w:szCs w:val="28"/>
        </w:rPr>
        <w:t>提交的文件，以及承包人被要求提供的指导进行竣工后试验。如承包人未在发包人通知的时间和地点参加竣工后试验，发包人可自行进行，该试验应被视为是承包人在场的情况下进行的，且承包人应视为认可试验数据。</w:t>
      </w:r>
      <w:bookmarkEnd w:id="492"/>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12.1.5 竣工后试验的结果应由双方进行整理和评价，并应适当考虑发包人对工程或其任何部分的使用，对工程或区段工程的性能、特性和试验结果产生的影响。</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494" w:name="_Ref531954785"/>
      <w:bookmarkStart w:id="495" w:name="_Ref531954781"/>
      <w:bookmarkStart w:id="496" w:name="_Toc54862279"/>
      <w:r>
        <w:rPr>
          <w:rFonts w:hint="eastAsia" w:ascii="Times New Roman" w:hAnsi="Times New Roman" w:eastAsia="仿宋_GB2312" w:cs="仿宋_GB2312"/>
          <w:snapToGrid/>
          <w:color w:val="auto"/>
          <w:kern w:val="2"/>
          <w:sz w:val="28"/>
          <w:szCs w:val="28"/>
        </w:rPr>
        <w:t>12.2 延误的试验</w:t>
      </w:r>
      <w:bookmarkEnd w:id="494"/>
      <w:bookmarkEnd w:id="495"/>
      <w:bookmarkEnd w:id="496"/>
      <w:r>
        <w:rPr>
          <w:rFonts w:hint="eastAsia" w:ascii="Times New Roman" w:hAnsi="Times New Roman" w:eastAsia="仿宋_GB2312" w:cs="仿宋_GB2312"/>
          <w:snapToGrid/>
          <w:color w:val="auto"/>
          <w:kern w:val="2"/>
          <w:sz w:val="28"/>
          <w:szCs w:val="28"/>
        </w:rPr>
        <w:t xml:space="preserve"> </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12.2.1 如果竣工后试验因发包人原因被延误的，发包人应承担承包人由此增加的费用并支付承包人合理利润。</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12.2.2 如果因承包人以外的原因，导致竣工后试验未能在缺陷责任期或双方另行同意的其他期限内完成，则相关工程或区段工程应视为已通过该竣工后试验。</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497" w:name="_Toc54862280"/>
      <w:r>
        <w:rPr>
          <w:rFonts w:hint="eastAsia" w:ascii="Times New Roman" w:hAnsi="Times New Roman" w:eastAsia="仿宋_GB2312" w:cs="仿宋_GB2312"/>
          <w:snapToGrid/>
          <w:color w:val="auto"/>
          <w:kern w:val="2"/>
          <w:sz w:val="28"/>
          <w:szCs w:val="28"/>
        </w:rPr>
        <w:t>12.3 重新试验</w:t>
      </w:r>
      <w:bookmarkEnd w:id="497"/>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如工程或区段工程未能通过竣工后试验，则承包人应根据第11.3款[缺陷调查]的规定修补缺陷，以达到合同约定的要求；并按照第11.4款[缺陷修复后的进一步试验]重新进行竣工后试验以及承担风险和费用。如未通过试验和重新试验是承包人原因造成的，则承包人还应承担发包人因此增加的费用。</w:t>
      </w:r>
    </w:p>
    <w:bookmarkEnd w:id="489"/>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498" w:name="_Toc54862281"/>
      <w:bookmarkStart w:id="499" w:name="_Ref531954811"/>
      <w:bookmarkStart w:id="500" w:name="_Ref531954819"/>
      <w:r>
        <w:rPr>
          <w:rFonts w:hint="eastAsia" w:ascii="Times New Roman" w:hAnsi="Times New Roman" w:eastAsia="仿宋_GB2312" w:cs="仿宋_GB2312"/>
          <w:snapToGrid/>
          <w:color w:val="auto"/>
          <w:kern w:val="2"/>
          <w:sz w:val="28"/>
          <w:szCs w:val="28"/>
        </w:rPr>
        <w:t>12.4 未能通过竣工后试验</w:t>
      </w:r>
      <w:bookmarkEnd w:id="498"/>
      <w:bookmarkEnd w:id="499"/>
      <w:bookmarkEnd w:id="500"/>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501" w:name="_Ref531954829"/>
      <w:r>
        <w:rPr>
          <w:rFonts w:hint="eastAsia" w:ascii="Times New Roman" w:hAnsi="Times New Roman" w:eastAsia="仿宋_GB2312" w:cs="仿宋_GB2312"/>
          <w:snapToGrid/>
          <w:color w:val="auto"/>
          <w:kern w:val="2"/>
          <w:sz w:val="28"/>
          <w:szCs w:val="28"/>
        </w:rPr>
        <w:t>12.4.1 工程或区段工程未能通过竣工后试验，且合同中就该项未通过的试验约定了性能损害赔偿违约金及其计算方法的，或者就该项未通过的试验另行达成补充协议的，承包人在缺陷责任期内向发包人支付相应违约金或按补充协议履行后，视为通过竣工后试验。</w:t>
      </w:r>
      <w:bookmarkEnd w:id="501"/>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12.4.2 对未能通过竣工后试验的工程或区段工程，承包人可向发包人建议，由承包人对该工程或区段工程进行调整或修补。发包人收到建议后，可向承包人发出通知，指示其在发包人方便的合理时间进入工程或区段工程进行调查、调整或修补，并为承包人的进入提供方便。承包人提出建议，但未在缺陷责任期内收到上述发包人通知的，相关工程或区段工程应视为已通过该竣工后试验。</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12.4.3 发包人无故拖延给予承包人进行调查、调整或修补所需的进入工程或区段工程的许可，并造成承包人费用增加的，应承担由此增加的费用并支付承包人合理利润。</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502" w:name="_Ref4415801"/>
      <w:bookmarkStart w:id="503" w:name="_Toc54862282"/>
      <w:r>
        <w:rPr>
          <w:rFonts w:hint="eastAsia" w:ascii="Times New Roman" w:hAnsi="Times New Roman" w:eastAsia="仿宋_GB2312" w:cs="仿宋_GB2312"/>
          <w:snapToGrid/>
          <w:color w:val="auto"/>
          <w:kern w:val="2"/>
          <w:sz w:val="28"/>
          <w:szCs w:val="28"/>
        </w:rPr>
        <w:t>第13条 变更与调整</w:t>
      </w:r>
      <w:bookmarkEnd w:id="502"/>
      <w:bookmarkEnd w:id="503"/>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504" w:name="_Ref532677084"/>
      <w:bookmarkStart w:id="505" w:name="_Toc54862283"/>
      <w:bookmarkStart w:id="506" w:name="_Ref532677087"/>
      <w:bookmarkStart w:id="507" w:name="_Ref532668569"/>
      <w:bookmarkStart w:id="508" w:name="_Ref532670393"/>
      <w:bookmarkStart w:id="509" w:name="_Ref532670395"/>
      <w:bookmarkStart w:id="510" w:name="_Ref532668573"/>
      <w:r>
        <w:rPr>
          <w:rFonts w:hint="eastAsia" w:ascii="Times New Roman" w:hAnsi="Times New Roman" w:eastAsia="仿宋_GB2312" w:cs="仿宋_GB2312"/>
          <w:snapToGrid/>
          <w:color w:val="auto"/>
          <w:kern w:val="2"/>
          <w:sz w:val="28"/>
          <w:szCs w:val="28"/>
        </w:rPr>
        <w:t>13.1 发包人变更权</w:t>
      </w:r>
      <w:bookmarkEnd w:id="504"/>
      <w:bookmarkEnd w:id="505"/>
      <w:bookmarkEnd w:id="506"/>
      <w:bookmarkEnd w:id="507"/>
      <w:bookmarkEnd w:id="508"/>
      <w:bookmarkEnd w:id="509"/>
      <w:bookmarkEnd w:id="510"/>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511" w:name="_Ref4534979"/>
      <w:r>
        <w:rPr>
          <w:rFonts w:hint="eastAsia" w:ascii="Times New Roman" w:hAnsi="Times New Roman" w:eastAsia="仿宋_GB2312" w:cs="仿宋_GB2312"/>
          <w:snapToGrid/>
          <w:color w:val="auto"/>
          <w:kern w:val="2"/>
          <w:sz w:val="28"/>
          <w:szCs w:val="28"/>
        </w:rPr>
        <w:t>13.1.1 变更指示应经发包人同意，并由工程师发出经发包人签认的变更指示。除第11.3.6项[未能修复]约定的情况外，变更不应包括准备将任何工作删减并交由他人或发包人自行实施的情况。承包人收到变更指示后，方可实施变更。未经许可，承包人不得擅自对工程的任何部分进行变更。</w:t>
      </w:r>
      <w:bookmarkEnd w:id="511"/>
      <w:r>
        <w:rPr>
          <w:rFonts w:hint="eastAsia" w:ascii="Times New Roman" w:hAnsi="Times New Roman" w:eastAsia="仿宋_GB2312" w:cs="仿宋_GB2312"/>
          <w:snapToGrid/>
          <w:color w:val="auto"/>
          <w:kern w:val="2"/>
          <w:sz w:val="28"/>
          <w:szCs w:val="28"/>
        </w:rPr>
        <w:t>发包人与承包人对某项指示或批准是否构成变更产生争议的，按第20条[争议解决]处理。</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13.1.2 承包人应按照变更指示执行，除非承包人及时向工程师发出通知，说明该项变更指示将降低工程的安全性、稳定性或适用性；涉及的工作内容和范围不可预见；所涉设备难以采购；导致承包人无法执行第7.5款[现场劳动用工]、第7.6款[安全文明施工]、第7.7款[职业健康]或第7.8款[环境保护]内容；将造成工期延误；与第4.1款[承包人的一般义务]相冲突等无法执行的理由。工程师接到承包人的通知后，应作出经发包人签认的取消、确认或改变原指示的书面回复。</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512" w:name="_Ref531955587"/>
      <w:bookmarkStart w:id="513" w:name="_Ref531955590"/>
      <w:bookmarkStart w:id="514" w:name="_Ref4623207"/>
      <w:bookmarkStart w:id="515" w:name="_Toc54862284"/>
      <w:r>
        <w:rPr>
          <w:rFonts w:hint="eastAsia" w:ascii="Times New Roman" w:hAnsi="Times New Roman" w:eastAsia="仿宋_GB2312" w:cs="仿宋_GB2312"/>
          <w:snapToGrid/>
          <w:color w:val="auto"/>
          <w:kern w:val="2"/>
          <w:sz w:val="28"/>
          <w:szCs w:val="28"/>
        </w:rPr>
        <w:t>13.2 承</w:t>
      </w:r>
      <w:bookmarkEnd w:id="512"/>
      <w:bookmarkEnd w:id="513"/>
      <w:r>
        <w:rPr>
          <w:rFonts w:hint="eastAsia" w:ascii="Times New Roman" w:hAnsi="Times New Roman" w:eastAsia="仿宋_GB2312" w:cs="仿宋_GB2312"/>
          <w:snapToGrid/>
          <w:color w:val="auto"/>
          <w:kern w:val="2"/>
          <w:sz w:val="28"/>
          <w:szCs w:val="28"/>
        </w:rPr>
        <w:t>包人的合理化建议</w:t>
      </w:r>
      <w:bookmarkEnd w:id="514"/>
      <w:bookmarkEnd w:id="515"/>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13.2.1 承包人提出合理化建议的，应向工程师提交合理化建议说明，说明建议的内容、理由以及实施该建议对合同价格和工期的影响。</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516" w:name="_Ref4681686"/>
      <w:r>
        <w:rPr>
          <w:rFonts w:hint="eastAsia" w:ascii="Times New Roman" w:hAnsi="Times New Roman" w:eastAsia="仿宋_GB2312" w:cs="仿宋_GB2312"/>
          <w:snapToGrid/>
          <w:color w:val="auto"/>
          <w:kern w:val="2"/>
          <w:sz w:val="28"/>
          <w:szCs w:val="28"/>
        </w:rPr>
        <w:t>13.2.2 除专用合同条件另有约定外，</w:t>
      </w:r>
      <w:bookmarkStart w:id="517" w:name="_Hlk4682273"/>
      <w:r>
        <w:rPr>
          <w:rFonts w:hint="eastAsia" w:ascii="Times New Roman" w:hAnsi="Times New Roman" w:eastAsia="仿宋_GB2312" w:cs="仿宋_GB2312"/>
          <w:snapToGrid/>
          <w:color w:val="auto"/>
          <w:kern w:val="2"/>
          <w:sz w:val="28"/>
          <w:szCs w:val="28"/>
        </w:rPr>
        <w:t>工程师应在收到承包人提交的合理化建议后7天内审查完毕并报送发包人，发现其中存在技术上的缺陷，应通知承包人修改。发包人应在收到工程师报送的合理化建议后7天内审批完毕。合理化建议经发包人批准的，工程师应及时发出变更指示，由此引起的合同价格调整按照第13.3.3项[变更估价]约定执行。发包人不同意变更的，工程师应书面通知承包人</w:t>
      </w:r>
      <w:bookmarkEnd w:id="516"/>
      <w:r>
        <w:rPr>
          <w:rFonts w:hint="eastAsia" w:ascii="Times New Roman" w:hAnsi="Times New Roman" w:eastAsia="仿宋_GB2312" w:cs="仿宋_GB2312"/>
          <w:snapToGrid/>
          <w:color w:val="auto"/>
          <w:kern w:val="2"/>
          <w:sz w:val="28"/>
          <w:szCs w:val="28"/>
        </w:rPr>
        <w:t>。</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13.2.3 合理化建议降低了合同价格、缩短了工期或者提高了工程经济效益的，双方可以按照专用合同条件的约定进行利益分享。</w:t>
      </w:r>
    </w:p>
    <w:bookmarkEnd w:id="517"/>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518" w:name="_Toc54862285"/>
      <w:bookmarkStart w:id="519" w:name="_Ref532673541"/>
      <w:bookmarkStart w:id="520" w:name="_Ref532671484"/>
      <w:bookmarkStart w:id="521" w:name="_Ref532671480"/>
      <w:bookmarkStart w:id="522" w:name="_Ref532669305"/>
      <w:bookmarkStart w:id="523" w:name="_Ref532673538"/>
      <w:bookmarkStart w:id="524" w:name="_Ref532669302"/>
      <w:r>
        <w:rPr>
          <w:rFonts w:hint="eastAsia" w:ascii="Times New Roman" w:hAnsi="Times New Roman" w:eastAsia="仿宋_GB2312" w:cs="仿宋_GB2312"/>
          <w:snapToGrid/>
          <w:color w:val="auto"/>
          <w:kern w:val="2"/>
          <w:sz w:val="28"/>
          <w:szCs w:val="28"/>
        </w:rPr>
        <w:t>13.3 变更程序</w:t>
      </w:r>
      <w:bookmarkEnd w:id="518"/>
      <w:bookmarkEnd w:id="519"/>
      <w:bookmarkEnd w:id="520"/>
      <w:bookmarkEnd w:id="521"/>
      <w:bookmarkEnd w:id="522"/>
      <w:bookmarkEnd w:id="523"/>
      <w:bookmarkEnd w:id="524"/>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525" w:name="_Ref4534600"/>
      <w:r>
        <w:rPr>
          <w:rFonts w:hint="eastAsia" w:ascii="Times New Roman" w:hAnsi="Times New Roman" w:eastAsia="仿宋_GB2312" w:cs="仿宋_GB2312"/>
          <w:snapToGrid/>
          <w:color w:val="auto"/>
          <w:kern w:val="2"/>
          <w:sz w:val="28"/>
          <w:szCs w:val="28"/>
        </w:rPr>
        <w:t>13.3.1 发包人提出变更</w:t>
      </w:r>
      <w:bookmarkEnd w:id="525"/>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发包人提出变更的，应通过工程师向承包人发出书面形式的变更指示，变更指示应说明计划变更的工程范围和变更的内容。</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526" w:name="_Ref4534617"/>
      <w:r>
        <w:rPr>
          <w:rFonts w:hint="eastAsia" w:ascii="Times New Roman" w:hAnsi="Times New Roman" w:eastAsia="仿宋_GB2312" w:cs="仿宋_GB2312"/>
          <w:snapToGrid/>
          <w:color w:val="auto"/>
          <w:kern w:val="2"/>
          <w:sz w:val="28"/>
          <w:szCs w:val="28"/>
        </w:rPr>
        <w:t>13.3.2 变更执行</w:t>
      </w:r>
      <w:bookmarkEnd w:id="526"/>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收到工程师下达的变更指示后，认为不能执行，应在合理期限内提出不能执行该变更指示的理由。承包人认为可以执行变更的，应当书面说明实施该变更指示需要采取的具体措施及对合同价格和工期的影响，且合同当事人应当按照第13.3.3项[变更估价]约定确定变更估价。</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527" w:name="_Ref3835481"/>
      <w:r>
        <w:rPr>
          <w:rFonts w:hint="eastAsia" w:ascii="Times New Roman" w:hAnsi="Times New Roman" w:eastAsia="仿宋_GB2312" w:cs="仿宋_GB2312"/>
          <w:snapToGrid/>
          <w:color w:val="auto"/>
          <w:kern w:val="2"/>
          <w:sz w:val="28"/>
          <w:szCs w:val="28"/>
        </w:rPr>
        <w:t>13.3.3 变更估价</w:t>
      </w:r>
      <w:bookmarkEnd w:id="527"/>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13.3.3.1 变更估价原则</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除专用合同条件另有约定外，变更估价按照本款约定处理：</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（1）合同中未包含价格清单，合同价格应按照所执行的变更工程的成本加利润调整；</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（2）合同中包含价格清单，合同价格按照如下规则调整：</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1）价格清单中有适用于变更工程项目的，应采用该项目的费率和价格；</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2）价格清单中没有适用但有类似于变更工程项目的，可在合理范围内参照类似项目的费率或价格；</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3）价格清单中没有适用也没有类似于变更工程项目的，该工程项目应按成本加利润原则调整适用新的费率或价格。</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13.3.3.2 变更估价程序</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528" w:name="_Ref531955607"/>
      <w:bookmarkStart w:id="529" w:name="_Ref531955605"/>
      <w:bookmarkStart w:id="530" w:name="_Toc296503150"/>
      <w:bookmarkStart w:id="531" w:name="_Toc296346651"/>
      <w:bookmarkStart w:id="532" w:name="_Toc337558844"/>
      <w:r>
        <w:rPr>
          <w:rFonts w:hint="eastAsia" w:ascii="Times New Roman" w:hAnsi="Times New Roman" w:eastAsia="仿宋_GB2312" w:cs="仿宋_GB2312"/>
          <w:snapToGrid/>
          <w:color w:val="auto"/>
          <w:kern w:val="2"/>
          <w:sz w:val="28"/>
          <w:szCs w:val="28"/>
        </w:rPr>
        <w:t>承包人应在收到变更指示后14天内，向工程师提交变更估价申请。工程师应在收到承包人提交的变更估价申请后7天内审查完毕并报送发包人，工程师对变更估价申请有异议，通知承包人修改后重新提交。发包人应在承包人提交变更估价申请后14天内审批完毕。发包人逾期未完成审批或未提出异议的，视为认可承包人提交的变更估价申请。</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因变更引起的价格调整应计入最近一期的进度款中支付。</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13.3.4 变更引起的工期调整</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因变更引起工期变化的，合同当事人均可要求调整合同工期，由合同当事人按照第3.6款[商定或确定]并参考工程所在地的工期定额标准确定增减工期天数。</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533" w:name="_Toc54862286"/>
      <w:bookmarkStart w:id="534" w:name="_Ref4431237"/>
      <w:r>
        <w:rPr>
          <w:rFonts w:hint="eastAsia" w:ascii="Times New Roman" w:hAnsi="Times New Roman" w:eastAsia="仿宋_GB2312" w:cs="仿宋_GB2312"/>
          <w:snapToGrid/>
          <w:color w:val="auto"/>
          <w:kern w:val="2"/>
          <w:sz w:val="28"/>
          <w:szCs w:val="28"/>
        </w:rPr>
        <w:t>13.4 暂估价</w:t>
      </w:r>
      <w:bookmarkEnd w:id="533"/>
      <w:bookmarkEnd w:id="534"/>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535" w:name="_Ref4616729"/>
      <w:r>
        <w:rPr>
          <w:rFonts w:hint="eastAsia" w:ascii="Times New Roman" w:hAnsi="Times New Roman" w:eastAsia="仿宋_GB2312" w:cs="仿宋_GB2312"/>
          <w:snapToGrid/>
          <w:color w:val="auto"/>
          <w:kern w:val="2"/>
          <w:sz w:val="28"/>
          <w:szCs w:val="28"/>
        </w:rPr>
        <w:t>13.4.1 依法必须招标的暂估价项目</w:t>
      </w:r>
      <w:bookmarkEnd w:id="535"/>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对于依法必须招标的暂估价项目，专用合同条件约定由承包人作为发包人的，招标文件、评标方案、评标结果应报送发包人批准。与组织招标工作有关的费用应当被认为已经包括在承包人的签约合同价中。</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专用合同条件约定由发包人和承包人共同作为发包人的，与组织招标工作有关的费用在专用合同条件中约定。</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具体的招标程序以及发包人和承包人权利义务关系可在专用合同条件中约定。暂估价项目的中标金额与价格清单中所列暂估价的金额差以及相应的税金等其他费用应列入合同价格。</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536" w:name="_Ref4682312"/>
      <w:r>
        <w:rPr>
          <w:rFonts w:hint="eastAsia" w:ascii="Times New Roman" w:hAnsi="Times New Roman" w:eastAsia="仿宋_GB2312" w:cs="仿宋_GB2312"/>
          <w:snapToGrid/>
          <w:color w:val="auto"/>
          <w:kern w:val="2"/>
          <w:sz w:val="28"/>
          <w:szCs w:val="28"/>
        </w:rPr>
        <w:t>13.4.2 不属于依法必须招标的暂估价项目</w:t>
      </w:r>
      <w:bookmarkEnd w:id="536"/>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对于不属于依法必须招标的暂估价项目，承包人具备实施暂估价项目的资格和条件的，经发包人和承包人协商一致后，可由承包人自行实施暂估价项目，具体的协商和估价程序以及发包人和承包人权利义务关系可在专用合同条件中约定。确定后的暂估价项目金额与价格清单中所列暂估价的金额差以及相应的税金等其他费用应列入合同价格。</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537" w:name="_Ref4431250"/>
      <w:bookmarkStart w:id="538" w:name="_Toc54862287"/>
      <w:r>
        <w:rPr>
          <w:rFonts w:hint="eastAsia" w:ascii="Times New Roman" w:hAnsi="Times New Roman" w:eastAsia="仿宋_GB2312" w:cs="仿宋_GB2312"/>
          <w:snapToGrid/>
          <w:color w:val="auto"/>
          <w:kern w:val="2"/>
          <w:sz w:val="28"/>
          <w:szCs w:val="28"/>
        </w:rPr>
        <w:t>13.5 暂列金额</w:t>
      </w:r>
      <w:bookmarkEnd w:id="528"/>
      <w:bookmarkEnd w:id="529"/>
      <w:bookmarkEnd w:id="537"/>
      <w:bookmarkEnd w:id="538"/>
    </w:p>
    <w:bookmarkEnd w:id="530"/>
    <w:bookmarkEnd w:id="531"/>
    <w:bookmarkEnd w:id="532"/>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除专用合同条件另有约定外，每一笔暂列金额只能按照发包人的指示全部或部分使用，并对合同价格进行相应调整。付给承包人的总金额应仅包括发包人已指示的，与暂列金额相关的工作、货物或服务的应付款项。</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对于每笔暂列金额，发包人可以指示用于下列支付：</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（1）发包人根据第13.1款[发包人变更权]指示变更，决定对合同价格和付款计划表（如有）进行调整的、由承包人实施的工作（包括要提供的工程设备、材料和服务）；</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承包人购买的工程设备、材料、工作或服务，应支付包括承包人已付（或应付）的实际金额以及相应的管理费等费用和利润（管理费和利润应以实际金额为基数根据合同约定的费率（如有）或百分比计算）。</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发包人根据上述(1)和（或）(2)指示支付暂列金额的，可以要求承包人提交其供应商提供的全部或部分要实施的工程或拟购买的工程设备、材料、工作或服务的项目报价单。发包人可以发出通知指示承包人接受其中的一个报价或指示撤销支付，发包人在收到项目报价单的7天内未作回应的，承包人应有权自行接受其中任何一个报价。</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每份包含暂列金额的文件还应包括用以证明暂列金额的所有有效的发票、凭证和账户或收据。</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539" w:name="_Toc296503152"/>
      <w:bookmarkStart w:id="540" w:name="_Toc54862288"/>
      <w:bookmarkStart w:id="541" w:name="_Ref4431438"/>
      <w:bookmarkStart w:id="542" w:name="_Toc296346653"/>
      <w:bookmarkStart w:id="543" w:name="_Toc337558845"/>
      <w:r>
        <w:rPr>
          <w:rFonts w:hint="eastAsia" w:ascii="Times New Roman" w:hAnsi="Times New Roman" w:eastAsia="仿宋_GB2312" w:cs="仿宋_GB2312"/>
          <w:snapToGrid/>
          <w:color w:val="auto"/>
          <w:kern w:val="2"/>
          <w:sz w:val="28"/>
          <w:szCs w:val="28"/>
        </w:rPr>
        <w:t>13.6 计日工</w:t>
      </w:r>
      <w:bookmarkEnd w:id="539"/>
      <w:bookmarkEnd w:id="540"/>
      <w:bookmarkEnd w:id="541"/>
      <w:bookmarkEnd w:id="542"/>
      <w:bookmarkEnd w:id="543"/>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13.6.1 需要采用计日工方式的，经发包人同意后，由工程师通知承包人以计日工计价方式实施相应的工作，其价款按列入价格清单或预算书中的计日工计价项目及其单价进行计算；价格清单或预算书中无相应的计日工单价的，按照合理的成本与利润构成的原则，由工程师按照第3.6款[商定或确定]确定计日工的单价。</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13.6.2 采用计日工计价的任何一项工作，承包人应在该项工作实施过程中，每天提交以下报表和有关凭证报送工程师审查：</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（1）工作名称、内容和数量；</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（2）投入该工作的所有人员的姓名、专业、工种、级别和耗用工时；</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（3）投入该工作的材料类别和数量；</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（4）投入该工作的施工设备型号、台数和耗用台时；</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（5）其他有关资料和凭证。</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计日工由承包人汇总后，列入最近一期进度付款申请单，由工程师审查并经发包人批准后列入进度付款。</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544" w:name="_Toc54862289"/>
      <w:bookmarkStart w:id="545" w:name="_Ref4617331"/>
      <w:bookmarkStart w:id="546" w:name="_Ref4617318"/>
      <w:r>
        <w:rPr>
          <w:rFonts w:hint="eastAsia" w:ascii="Times New Roman" w:hAnsi="Times New Roman" w:eastAsia="仿宋_GB2312" w:cs="仿宋_GB2312"/>
          <w:snapToGrid/>
          <w:color w:val="auto"/>
          <w:kern w:val="2"/>
          <w:sz w:val="28"/>
          <w:szCs w:val="28"/>
        </w:rPr>
        <w:t>13.7 法律变化引起的调整</w:t>
      </w:r>
      <w:bookmarkEnd w:id="544"/>
      <w:bookmarkEnd w:id="545"/>
      <w:bookmarkEnd w:id="546"/>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13.7.1 基准日期后，法律变化导致承包人在合同履行过程中所需要的费用发生除第13.8款[市场价格波动引起的调整]约定以外的增加时，由发包人承担由此增加的费用；减少时，应从合同价格中予以扣减。基准日期后，因法律变化造成工期延误时，工期应予以顺延。</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13.7.2 因法律变化引起的合同价格和工期调整，合同当事人无法达成一致的，由工程师按第3.6款[商定或确定]的约定处理。</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13.7.3 因承包人原因造成工期延误，在工期延误期间出现法律变化的，由此增加的费用和（或）延误的工期由承包人承担。</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13.7.4 因法律变化而需要对工程的实施进行任何调整的，承包人应迅速通知发包人，或者发包人应迅速通知承包人，并附上详细的辅助资料。发包人接到通知后，应根据第13.3款[变更程序]发出变更指示。</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547" w:name="_Ref18977613"/>
      <w:bookmarkStart w:id="548" w:name="_Toc54862290"/>
      <w:bookmarkStart w:id="549" w:name="_Ref531955630"/>
      <w:bookmarkStart w:id="550" w:name="_Ref531955627"/>
      <w:r>
        <w:rPr>
          <w:rFonts w:hint="eastAsia" w:ascii="Times New Roman" w:hAnsi="Times New Roman" w:eastAsia="仿宋_GB2312" w:cs="仿宋_GB2312"/>
          <w:snapToGrid/>
          <w:color w:val="auto"/>
          <w:kern w:val="2"/>
          <w:sz w:val="28"/>
          <w:szCs w:val="28"/>
        </w:rPr>
        <w:t>13.8 市场价格波动引起的调整</w:t>
      </w:r>
      <w:bookmarkEnd w:id="547"/>
      <w:bookmarkEnd w:id="548"/>
      <w:bookmarkEnd w:id="549"/>
      <w:bookmarkEnd w:id="550"/>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551" w:name="_Ref4709841"/>
      <w:r>
        <w:rPr>
          <w:rFonts w:hint="eastAsia" w:ascii="Times New Roman" w:hAnsi="Times New Roman" w:eastAsia="仿宋_GB2312" w:cs="仿宋_GB2312"/>
          <w:snapToGrid/>
          <w:color w:val="auto"/>
          <w:kern w:val="2"/>
          <w:sz w:val="28"/>
          <w:szCs w:val="28"/>
        </w:rPr>
        <w:t>13.8.1 主要工程材料、设备、人工价格与招标时基期价相比，波动幅度超过合同约定幅度的，双方按照合同约定的价格调整方式调整。</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13.8.2 发包人与承包人在专用合同条件中约定采用《价格指数权重表》的，适用本项约定。</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13.8.2.1 双方当事人可以将部分主要工程材料、工程设备、人工价格及其他双方认为应当根据市场价格调整的费用列入附件6[价格指数权重表]，并根据以下公式计算差额并调整合同价格：</w:t>
      </w:r>
    </w:p>
    <w:bookmarkEnd w:id="551"/>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552" w:name="_Ref4616996"/>
      <w:r>
        <w:rPr>
          <w:rFonts w:hint="eastAsia" w:ascii="Times New Roman" w:hAnsi="Times New Roman" w:eastAsia="仿宋_GB2312" w:cs="仿宋_GB2312"/>
          <w:snapToGrid/>
          <w:color w:val="auto"/>
          <w:kern w:val="2"/>
          <w:sz w:val="28"/>
          <w:szCs w:val="28"/>
        </w:rPr>
        <w:t>（1）价格调整公式</w:t>
      </w:r>
      <w:bookmarkEnd w:id="552"/>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drawing>
          <wp:anchor distT="0" distB="0" distL="114300" distR="114300" simplePos="0" relativeHeight="251660288" behindDoc="0" locked="0" layoutInCell="1" allowOverlap="1">
            <wp:simplePos x="0" y="0"/>
            <wp:positionH relativeFrom="column">
              <wp:posOffset>330835</wp:posOffset>
            </wp:positionH>
            <wp:positionV relativeFrom="paragraph">
              <wp:posOffset>166370</wp:posOffset>
            </wp:positionV>
            <wp:extent cx="4779010" cy="678180"/>
            <wp:effectExtent l="0" t="0" r="6350" b="762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4"/>
                    <a:stretch>
                      <a:fillRect/>
                    </a:stretch>
                  </pic:blipFill>
                  <pic:spPr>
                    <a:xfrm>
                      <a:off x="0" y="0"/>
                      <a:ext cx="4779010" cy="678180"/>
                    </a:xfrm>
                    <a:prstGeom prst="rect">
                      <a:avLst/>
                    </a:prstGeom>
                    <a:noFill/>
                    <a:ln>
                      <a:noFill/>
                    </a:ln>
                  </pic:spPr>
                </pic:pic>
              </a:graphicData>
            </a:graphic>
          </wp:anchor>
        </w:drawing>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kern w:val="2"/>
          <w:sz w:val="28"/>
          <w:szCs w:val="28"/>
        </w:rPr>
      </w:pP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公式中：△P---需调整的价格差额；</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P</w:t>
      </w:r>
      <w:r>
        <w:rPr>
          <w:rFonts w:hint="eastAsia" w:ascii="Times New Roman" w:hAnsi="Times New Roman" w:eastAsia="仿宋_GB2312" w:cs="仿宋_GB2312"/>
          <w:snapToGrid/>
          <w:color w:val="auto"/>
          <w:kern w:val="2"/>
          <w:sz w:val="28"/>
          <w:szCs w:val="28"/>
          <w:vertAlign w:val="subscript"/>
        </w:rPr>
        <w:t>O</w:t>
      </w:r>
      <w:r>
        <w:rPr>
          <w:rFonts w:hint="eastAsia" w:ascii="Times New Roman" w:hAnsi="Times New Roman" w:eastAsia="仿宋_GB2312" w:cs="仿宋_GB2312"/>
          <w:snapToGrid/>
          <w:color w:val="auto"/>
          <w:kern w:val="2"/>
          <w:sz w:val="28"/>
          <w:szCs w:val="28"/>
        </w:rPr>
        <w:t>---付款证书中承包人应得到的已完成工作量的金额。此项金额应不包括价格调整、不计质量保证金的预留和支付、预付款的支付和扣回。第13条[变更与调整]约定的变更及其他金额已按当期价格计价的，也不计在内；</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 xml:space="preserve">A ---定值权重（即不调部分的权重）； </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553" w:name="_Hlk24103184"/>
      <w:r>
        <w:rPr>
          <w:rFonts w:hint="eastAsia" w:ascii="Times New Roman" w:hAnsi="Times New Roman" w:eastAsia="仿宋_GB2312" w:cs="仿宋_GB2312"/>
          <w:snapToGrid/>
          <w:color w:val="auto"/>
          <w:kern w:val="2"/>
          <w:sz w:val="28"/>
          <w:szCs w:val="28"/>
        </w:rPr>
        <w:t>B</w:t>
      </w:r>
      <w:r>
        <w:rPr>
          <w:rFonts w:hint="eastAsia" w:ascii="Times New Roman" w:hAnsi="Times New Roman" w:eastAsia="仿宋_GB2312" w:cs="仿宋_GB2312"/>
          <w:snapToGrid/>
          <w:color w:val="auto"/>
          <w:kern w:val="2"/>
          <w:sz w:val="28"/>
          <w:szCs w:val="28"/>
          <w:vertAlign w:val="subscript"/>
        </w:rPr>
        <w:t>1</w:t>
      </w:r>
      <w:bookmarkEnd w:id="553"/>
      <w:r>
        <w:rPr>
          <w:rFonts w:hint="eastAsia" w:ascii="Times New Roman" w:hAnsi="Times New Roman" w:eastAsia="仿宋_GB2312" w:cs="仿宋_GB2312"/>
          <w:snapToGrid/>
          <w:color w:val="auto"/>
          <w:kern w:val="2"/>
          <w:sz w:val="28"/>
          <w:szCs w:val="28"/>
        </w:rPr>
        <w:t>；</w:t>
      </w:r>
      <w:bookmarkStart w:id="554" w:name="_Hlk24103205"/>
      <w:r>
        <w:rPr>
          <w:rFonts w:hint="eastAsia" w:ascii="Times New Roman" w:hAnsi="Times New Roman" w:eastAsia="仿宋_GB2312" w:cs="仿宋_GB2312"/>
          <w:snapToGrid/>
          <w:color w:val="auto"/>
          <w:kern w:val="2"/>
          <w:sz w:val="28"/>
          <w:szCs w:val="28"/>
        </w:rPr>
        <w:t>B</w:t>
      </w:r>
      <w:r>
        <w:rPr>
          <w:rFonts w:hint="eastAsia" w:ascii="Times New Roman" w:hAnsi="Times New Roman" w:eastAsia="仿宋_GB2312" w:cs="仿宋_GB2312"/>
          <w:snapToGrid/>
          <w:color w:val="auto"/>
          <w:kern w:val="2"/>
          <w:sz w:val="28"/>
          <w:szCs w:val="28"/>
          <w:vertAlign w:val="subscript"/>
        </w:rPr>
        <w:t>2</w:t>
      </w:r>
      <w:bookmarkEnd w:id="554"/>
      <w:r>
        <w:rPr>
          <w:rFonts w:hint="eastAsia" w:ascii="Times New Roman" w:hAnsi="Times New Roman" w:eastAsia="仿宋_GB2312" w:cs="仿宋_GB2312"/>
          <w:snapToGrid/>
          <w:color w:val="auto"/>
          <w:kern w:val="2"/>
          <w:sz w:val="28"/>
          <w:szCs w:val="28"/>
        </w:rPr>
        <w:t>；</w:t>
      </w:r>
      <w:bookmarkStart w:id="555" w:name="_Hlk24103220"/>
      <w:r>
        <w:rPr>
          <w:rFonts w:hint="eastAsia" w:ascii="Times New Roman" w:hAnsi="Times New Roman" w:eastAsia="仿宋_GB2312" w:cs="仿宋_GB2312"/>
          <w:snapToGrid/>
          <w:color w:val="auto"/>
          <w:kern w:val="2"/>
          <w:sz w:val="28"/>
          <w:szCs w:val="28"/>
        </w:rPr>
        <w:t>B</w:t>
      </w:r>
      <w:r>
        <w:rPr>
          <w:rFonts w:hint="eastAsia" w:ascii="Times New Roman" w:hAnsi="Times New Roman" w:eastAsia="仿宋_GB2312" w:cs="仿宋_GB2312"/>
          <w:snapToGrid/>
          <w:color w:val="auto"/>
          <w:kern w:val="2"/>
          <w:sz w:val="28"/>
          <w:szCs w:val="28"/>
          <w:vertAlign w:val="subscript"/>
        </w:rPr>
        <w:t>3</w:t>
      </w:r>
      <w:bookmarkEnd w:id="555"/>
      <w:r>
        <w:rPr>
          <w:rFonts w:hint="eastAsia" w:ascii="Times New Roman" w:hAnsi="Times New Roman" w:eastAsia="仿宋_GB2312" w:cs="仿宋_GB2312"/>
          <w:snapToGrid/>
          <w:color w:val="auto"/>
          <w:kern w:val="2"/>
          <w:sz w:val="28"/>
          <w:szCs w:val="28"/>
        </w:rPr>
        <w:t>；……</w:t>
      </w:r>
      <w:bookmarkStart w:id="556" w:name="_Hlk24103245"/>
      <w:r>
        <w:rPr>
          <w:rFonts w:hint="eastAsia" w:ascii="Times New Roman" w:hAnsi="Times New Roman" w:eastAsia="仿宋_GB2312" w:cs="仿宋_GB2312"/>
          <w:snapToGrid/>
          <w:color w:val="auto"/>
          <w:kern w:val="2"/>
          <w:sz w:val="28"/>
          <w:szCs w:val="28"/>
        </w:rPr>
        <w:t>B</w:t>
      </w:r>
      <w:r>
        <w:rPr>
          <w:rFonts w:hint="eastAsia" w:ascii="Times New Roman" w:hAnsi="Times New Roman" w:eastAsia="仿宋_GB2312" w:cs="仿宋_GB2312"/>
          <w:snapToGrid/>
          <w:color w:val="auto"/>
          <w:kern w:val="2"/>
          <w:sz w:val="28"/>
          <w:szCs w:val="28"/>
          <w:vertAlign w:val="subscript"/>
        </w:rPr>
        <w:t>n</w:t>
      </w:r>
      <w:bookmarkEnd w:id="556"/>
      <w:r>
        <w:rPr>
          <w:rFonts w:hint="eastAsia" w:ascii="Times New Roman" w:hAnsi="Times New Roman" w:eastAsia="仿宋_GB2312" w:cs="仿宋_GB2312"/>
          <w:snapToGrid/>
          <w:color w:val="auto"/>
          <w:kern w:val="2"/>
          <w:sz w:val="28"/>
          <w:szCs w:val="28"/>
        </w:rPr>
        <w:t>---各可调因子的变值权重（即可调部分的权重）为各可调因子在投标函投标总报价中所占的比例，且A+B</w:t>
      </w:r>
      <w:r>
        <w:rPr>
          <w:rFonts w:hint="eastAsia" w:ascii="Times New Roman" w:hAnsi="Times New Roman" w:eastAsia="仿宋_GB2312" w:cs="仿宋_GB2312"/>
          <w:snapToGrid/>
          <w:color w:val="auto"/>
          <w:kern w:val="2"/>
          <w:sz w:val="28"/>
          <w:szCs w:val="28"/>
          <w:vertAlign w:val="subscript"/>
        </w:rPr>
        <w:t>1</w:t>
      </w:r>
      <w:r>
        <w:rPr>
          <w:rFonts w:hint="eastAsia" w:ascii="Times New Roman" w:hAnsi="Times New Roman" w:eastAsia="仿宋_GB2312" w:cs="仿宋_GB2312"/>
          <w:snapToGrid/>
          <w:color w:val="auto"/>
          <w:kern w:val="2"/>
          <w:sz w:val="28"/>
          <w:szCs w:val="28"/>
        </w:rPr>
        <w:t>+B</w:t>
      </w:r>
      <w:r>
        <w:rPr>
          <w:rFonts w:hint="eastAsia" w:ascii="Times New Roman" w:hAnsi="Times New Roman" w:eastAsia="仿宋_GB2312" w:cs="仿宋_GB2312"/>
          <w:snapToGrid/>
          <w:color w:val="auto"/>
          <w:kern w:val="2"/>
          <w:sz w:val="28"/>
          <w:szCs w:val="28"/>
          <w:vertAlign w:val="subscript"/>
        </w:rPr>
        <w:t>2</w:t>
      </w:r>
      <w:r>
        <w:rPr>
          <w:rFonts w:hint="eastAsia" w:ascii="Times New Roman" w:hAnsi="Times New Roman" w:eastAsia="仿宋_GB2312" w:cs="仿宋_GB2312"/>
          <w:snapToGrid/>
          <w:color w:val="auto"/>
          <w:kern w:val="2"/>
          <w:sz w:val="28"/>
          <w:szCs w:val="28"/>
        </w:rPr>
        <w:t>+B</w:t>
      </w:r>
      <w:r>
        <w:rPr>
          <w:rFonts w:hint="eastAsia" w:ascii="Times New Roman" w:hAnsi="Times New Roman" w:eastAsia="仿宋_GB2312" w:cs="仿宋_GB2312"/>
          <w:snapToGrid/>
          <w:color w:val="auto"/>
          <w:kern w:val="2"/>
          <w:sz w:val="28"/>
          <w:szCs w:val="28"/>
          <w:vertAlign w:val="subscript"/>
        </w:rPr>
        <w:t>3</w:t>
      </w:r>
      <w:r>
        <w:rPr>
          <w:rFonts w:hint="eastAsia" w:ascii="Times New Roman" w:hAnsi="Times New Roman" w:eastAsia="仿宋_GB2312" w:cs="仿宋_GB2312"/>
          <w:snapToGrid/>
          <w:color w:val="auto"/>
          <w:kern w:val="2"/>
          <w:sz w:val="28"/>
          <w:szCs w:val="28"/>
        </w:rPr>
        <w:t>+……+B</w:t>
      </w:r>
      <w:r>
        <w:rPr>
          <w:rFonts w:hint="eastAsia" w:ascii="Times New Roman" w:hAnsi="Times New Roman" w:eastAsia="仿宋_GB2312" w:cs="仿宋_GB2312"/>
          <w:snapToGrid/>
          <w:color w:val="auto"/>
          <w:kern w:val="2"/>
          <w:sz w:val="28"/>
          <w:szCs w:val="28"/>
          <w:vertAlign w:val="subscript"/>
        </w:rPr>
        <w:t>n</w:t>
      </w:r>
      <w:r>
        <w:rPr>
          <w:rFonts w:hint="eastAsia" w:ascii="Times New Roman" w:hAnsi="Times New Roman" w:eastAsia="仿宋_GB2312" w:cs="仿宋_GB2312"/>
          <w:snapToGrid/>
          <w:color w:val="auto"/>
          <w:kern w:val="2"/>
          <w:sz w:val="28"/>
          <w:szCs w:val="28"/>
        </w:rPr>
        <w:t>=1；</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F</w:t>
      </w:r>
      <w:r>
        <w:rPr>
          <w:rFonts w:hint="eastAsia" w:ascii="Times New Roman" w:hAnsi="Times New Roman" w:eastAsia="仿宋_GB2312" w:cs="仿宋_GB2312"/>
          <w:snapToGrid/>
          <w:color w:val="auto"/>
          <w:kern w:val="2"/>
          <w:sz w:val="28"/>
          <w:szCs w:val="28"/>
          <w:vertAlign w:val="subscript"/>
        </w:rPr>
        <w:t>t1</w:t>
      </w:r>
      <w:r>
        <w:rPr>
          <w:rFonts w:hint="eastAsia" w:ascii="Times New Roman" w:hAnsi="Times New Roman" w:eastAsia="仿宋_GB2312" w:cs="仿宋_GB2312"/>
          <w:snapToGrid/>
          <w:color w:val="auto"/>
          <w:kern w:val="2"/>
          <w:sz w:val="28"/>
          <w:szCs w:val="28"/>
        </w:rPr>
        <w:t>；F</w:t>
      </w:r>
      <w:r>
        <w:rPr>
          <w:rFonts w:hint="eastAsia" w:ascii="Times New Roman" w:hAnsi="Times New Roman" w:eastAsia="仿宋_GB2312" w:cs="仿宋_GB2312"/>
          <w:snapToGrid/>
          <w:color w:val="auto"/>
          <w:kern w:val="2"/>
          <w:sz w:val="28"/>
          <w:szCs w:val="28"/>
          <w:vertAlign w:val="subscript"/>
        </w:rPr>
        <w:t>t2</w:t>
      </w:r>
      <w:r>
        <w:rPr>
          <w:rFonts w:hint="eastAsia" w:ascii="Times New Roman" w:hAnsi="Times New Roman" w:eastAsia="仿宋_GB2312" w:cs="仿宋_GB2312"/>
          <w:snapToGrid/>
          <w:color w:val="auto"/>
          <w:kern w:val="2"/>
          <w:sz w:val="28"/>
          <w:szCs w:val="28"/>
        </w:rPr>
        <w:t>；F</w:t>
      </w:r>
      <w:r>
        <w:rPr>
          <w:rFonts w:hint="eastAsia" w:ascii="Times New Roman" w:hAnsi="Times New Roman" w:eastAsia="仿宋_GB2312" w:cs="仿宋_GB2312"/>
          <w:snapToGrid/>
          <w:color w:val="auto"/>
          <w:kern w:val="2"/>
          <w:sz w:val="28"/>
          <w:szCs w:val="28"/>
          <w:vertAlign w:val="subscript"/>
        </w:rPr>
        <w:t>t3</w:t>
      </w:r>
      <w:r>
        <w:rPr>
          <w:rFonts w:hint="eastAsia" w:ascii="Times New Roman" w:hAnsi="Times New Roman" w:eastAsia="仿宋_GB2312" w:cs="仿宋_GB2312"/>
          <w:snapToGrid/>
          <w:color w:val="auto"/>
          <w:kern w:val="2"/>
          <w:sz w:val="28"/>
          <w:szCs w:val="28"/>
        </w:rPr>
        <w:t>；……F</w:t>
      </w:r>
      <w:r>
        <w:rPr>
          <w:rFonts w:hint="eastAsia" w:ascii="Times New Roman" w:hAnsi="Times New Roman" w:eastAsia="仿宋_GB2312" w:cs="仿宋_GB2312"/>
          <w:snapToGrid/>
          <w:color w:val="auto"/>
          <w:kern w:val="2"/>
          <w:sz w:val="28"/>
          <w:szCs w:val="28"/>
          <w:vertAlign w:val="subscript"/>
        </w:rPr>
        <w:t>tn</w:t>
      </w:r>
      <w:r>
        <w:rPr>
          <w:rFonts w:hint="eastAsia" w:ascii="Times New Roman" w:hAnsi="Times New Roman" w:eastAsia="仿宋_GB2312" w:cs="仿宋_GB2312"/>
          <w:snapToGrid/>
          <w:color w:val="auto"/>
          <w:kern w:val="2"/>
          <w:sz w:val="28"/>
          <w:szCs w:val="28"/>
        </w:rPr>
        <w:t>---各可调因子的当期价格指数，指付款证书相关周期最后一天的前42天的各可调因子的价格指数；</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F</w:t>
      </w:r>
      <w:r>
        <w:rPr>
          <w:rFonts w:hint="eastAsia" w:ascii="Times New Roman" w:hAnsi="Times New Roman" w:eastAsia="仿宋_GB2312" w:cs="仿宋_GB2312"/>
          <w:snapToGrid/>
          <w:color w:val="auto"/>
          <w:kern w:val="2"/>
          <w:sz w:val="28"/>
          <w:szCs w:val="28"/>
          <w:vertAlign w:val="subscript"/>
        </w:rPr>
        <w:t>01</w:t>
      </w:r>
      <w:r>
        <w:rPr>
          <w:rFonts w:hint="eastAsia" w:ascii="Times New Roman" w:hAnsi="Times New Roman" w:eastAsia="仿宋_GB2312" w:cs="仿宋_GB2312"/>
          <w:snapToGrid/>
          <w:color w:val="auto"/>
          <w:kern w:val="2"/>
          <w:sz w:val="28"/>
          <w:szCs w:val="28"/>
        </w:rPr>
        <w:t>；F</w:t>
      </w:r>
      <w:r>
        <w:rPr>
          <w:rFonts w:hint="eastAsia" w:ascii="Times New Roman" w:hAnsi="Times New Roman" w:eastAsia="仿宋_GB2312" w:cs="仿宋_GB2312"/>
          <w:snapToGrid/>
          <w:color w:val="auto"/>
          <w:kern w:val="2"/>
          <w:sz w:val="28"/>
          <w:szCs w:val="28"/>
          <w:vertAlign w:val="subscript"/>
        </w:rPr>
        <w:t>02</w:t>
      </w:r>
      <w:r>
        <w:rPr>
          <w:rFonts w:hint="eastAsia" w:ascii="Times New Roman" w:hAnsi="Times New Roman" w:eastAsia="仿宋_GB2312" w:cs="仿宋_GB2312"/>
          <w:snapToGrid/>
          <w:color w:val="auto"/>
          <w:kern w:val="2"/>
          <w:sz w:val="28"/>
          <w:szCs w:val="28"/>
        </w:rPr>
        <w:t>；F</w:t>
      </w:r>
      <w:r>
        <w:rPr>
          <w:rFonts w:hint="eastAsia" w:ascii="Times New Roman" w:hAnsi="Times New Roman" w:eastAsia="仿宋_GB2312" w:cs="仿宋_GB2312"/>
          <w:snapToGrid/>
          <w:color w:val="auto"/>
          <w:kern w:val="2"/>
          <w:sz w:val="28"/>
          <w:szCs w:val="28"/>
          <w:vertAlign w:val="subscript"/>
        </w:rPr>
        <w:t>03</w:t>
      </w:r>
      <w:r>
        <w:rPr>
          <w:rFonts w:hint="eastAsia" w:ascii="Times New Roman" w:hAnsi="Times New Roman" w:eastAsia="仿宋_GB2312" w:cs="仿宋_GB2312"/>
          <w:snapToGrid/>
          <w:color w:val="auto"/>
          <w:kern w:val="2"/>
          <w:sz w:val="28"/>
          <w:szCs w:val="28"/>
        </w:rPr>
        <w:t>；……F</w:t>
      </w:r>
      <w:r>
        <w:rPr>
          <w:rFonts w:hint="eastAsia" w:ascii="Times New Roman" w:hAnsi="Times New Roman" w:eastAsia="仿宋_GB2312" w:cs="仿宋_GB2312"/>
          <w:snapToGrid/>
          <w:color w:val="auto"/>
          <w:kern w:val="2"/>
          <w:sz w:val="28"/>
          <w:szCs w:val="28"/>
          <w:vertAlign w:val="subscript"/>
        </w:rPr>
        <w:t>0n</w:t>
      </w:r>
      <w:r>
        <w:rPr>
          <w:rFonts w:hint="eastAsia" w:ascii="Times New Roman" w:hAnsi="Times New Roman" w:eastAsia="仿宋_GB2312" w:cs="仿宋_GB2312"/>
          <w:snapToGrid/>
          <w:color w:val="auto"/>
          <w:kern w:val="2"/>
          <w:sz w:val="28"/>
          <w:szCs w:val="28"/>
        </w:rPr>
        <w:t>---各可调因子的基本价格指数，指基准日期的各可调因子的价格指数。</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（2）暂时确定调整差额</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在计算调整差额时得不到当期价格指数的，可暂用上一次价格指数计算，并在以后的付款中再按实际价格指数进行调整。</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（3）权重的调整</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按第13.1款[发包人变更权]约定的变更导致原定合同中的权重不合理的，由工程师与承包人和发包人协商后进行调整。</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（4）承包人原因工期延误后的价格调整</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因承包人原因未在约定的工期内竣工的，则对原约定竣工日期后继续施工的工程，在使用本款第(1)项价格调整公式时，应采用原约定竣工日期与实际竣工日期的两个价格指数中较低的一个作为当期价格指数。</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（5）发包人引起的工期延误后的价格调整</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由于发包人原因未在约定的工期内竣工的，则对原约定竣工日期后继续施工的工程，在使用本款第（1）目价格调整公式时，应采用原约定竣工日期与实际竣工日期的两个价格指数中较高的一个作为当期价格指数。</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13.8.2.2 未列入</w:t>
      </w:r>
      <w:bookmarkStart w:id="557" w:name="_Hlk24494865"/>
      <w:r>
        <w:rPr>
          <w:rFonts w:hint="eastAsia" w:ascii="Times New Roman" w:hAnsi="Times New Roman" w:eastAsia="仿宋_GB2312" w:cs="仿宋_GB2312"/>
          <w:snapToGrid/>
          <w:color w:val="auto"/>
          <w:kern w:val="2"/>
          <w:sz w:val="28"/>
          <w:szCs w:val="28"/>
        </w:rPr>
        <w:t>《价格指数权重表》</w:t>
      </w:r>
      <w:bookmarkEnd w:id="557"/>
      <w:r>
        <w:rPr>
          <w:rFonts w:hint="eastAsia" w:ascii="Times New Roman" w:hAnsi="Times New Roman" w:eastAsia="仿宋_GB2312" w:cs="仿宋_GB2312"/>
          <w:snapToGrid/>
          <w:color w:val="auto"/>
          <w:kern w:val="2"/>
          <w:sz w:val="28"/>
          <w:szCs w:val="28"/>
        </w:rPr>
        <w:t>的费用不因市场变化而调整。</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13.8.3 双方约定采用其他方式调整合同价款的，以专用合同条件约定为准。</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558" w:name="_Ref531955880"/>
      <w:bookmarkStart w:id="559" w:name="_Toc54862291"/>
      <w:bookmarkStart w:id="560" w:name="_Ref531955885"/>
      <w:r>
        <w:rPr>
          <w:rFonts w:hint="eastAsia" w:ascii="Times New Roman" w:hAnsi="Times New Roman" w:eastAsia="仿宋_GB2312" w:cs="仿宋_GB2312"/>
          <w:snapToGrid/>
          <w:color w:val="auto"/>
          <w:kern w:val="2"/>
          <w:sz w:val="28"/>
          <w:szCs w:val="28"/>
        </w:rPr>
        <w:t>第14条 合同价格与支付</w:t>
      </w:r>
      <w:bookmarkEnd w:id="558"/>
      <w:bookmarkEnd w:id="559"/>
      <w:bookmarkEnd w:id="560"/>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561" w:name="_Ref4431521"/>
      <w:bookmarkStart w:id="562" w:name="_Toc54862292"/>
      <w:bookmarkStart w:id="563" w:name="_Ref4431531"/>
      <w:r>
        <w:rPr>
          <w:rFonts w:hint="eastAsia" w:ascii="Times New Roman" w:hAnsi="Times New Roman" w:eastAsia="仿宋_GB2312" w:cs="仿宋_GB2312"/>
          <w:snapToGrid/>
          <w:color w:val="auto"/>
          <w:kern w:val="2"/>
          <w:sz w:val="28"/>
          <w:szCs w:val="28"/>
        </w:rPr>
        <w:t>14.1 合同价格形式</w:t>
      </w:r>
      <w:bookmarkEnd w:id="561"/>
      <w:bookmarkEnd w:id="562"/>
      <w:bookmarkEnd w:id="563"/>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14.1.1 除专用合同条件中另有约定外，本合同为总价合同，除根据第13条[变更与调整]，以及合同中其他相关增减金额的约定进行调整外，合同价格不作调整。</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14.1.2 除专用合同条件另有约定外：</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（1）工程款的支付应以合同协议书约定的签约合同价格为基础，按照合同约定进行调整；</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（2）承包人应支付根据法律规定或合同约定应由其支付的各项税费，除第13.7款[法律变化引起的调整]约定外，合同价格不应因任何这些税费进行调整；</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价格清单列出的任何数量仅为估算的工作量，不得将其视为要求承包人实施的工程的实际或准确的工作量。在价格清单中列出的任何工作量和价格数据应仅限用于变更和支付的参考资料，而不能用于其他目的。</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14.1.3 合同约定工程的某部分按照实际完成的工程量进行支付的，应按照专用合同条件的约定进行计量和估价，并据此调整合同价格。</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564" w:name="_Ref531956881"/>
      <w:bookmarkStart w:id="565" w:name="_Ref531956884"/>
      <w:bookmarkStart w:id="566" w:name="_Toc54862293"/>
      <w:r>
        <w:rPr>
          <w:rFonts w:hint="eastAsia" w:ascii="Times New Roman" w:hAnsi="Times New Roman" w:eastAsia="仿宋_GB2312" w:cs="仿宋_GB2312"/>
          <w:snapToGrid/>
          <w:color w:val="auto"/>
          <w:kern w:val="2"/>
          <w:sz w:val="28"/>
          <w:szCs w:val="28"/>
        </w:rPr>
        <w:t>14.2 预付款</w:t>
      </w:r>
      <w:bookmarkEnd w:id="564"/>
      <w:bookmarkEnd w:id="565"/>
      <w:bookmarkEnd w:id="566"/>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14.2.1 预付款支付</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预付款的额度和支付按照专用合同条件约定执行。预付款应当专用于承包人为合同工程的设计和工程实施购置材料、工程设备、施工设备、修建临时设施以及组织施工队伍进场等合同工作。</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除专用合同条件另有约定外，预付款在进度付款中同比例扣回。在颁发工程接收证书前，提前解除合同的，尚未扣完的预付款应与合同价款一并结算。</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发包人逾期支付预付款超过7天的，承包人有权向发包人发出要求预付的催告通知，发包人收到通知后7天内仍未支付的，承包人有权暂停施工，并按第15.1.1项[发包人违约的情形]执行。</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567" w:name="_Ref531956907"/>
      <w:bookmarkStart w:id="568" w:name="_Ref4797624"/>
      <w:bookmarkStart w:id="569" w:name="_Hlk54429963"/>
      <w:r>
        <w:rPr>
          <w:rFonts w:hint="eastAsia" w:ascii="Times New Roman" w:hAnsi="Times New Roman" w:eastAsia="仿宋_GB2312" w:cs="仿宋_GB2312"/>
          <w:snapToGrid/>
          <w:color w:val="auto"/>
          <w:kern w:val="2"/>
          <w:sz w:val="28"/>
          <w:szCs w:val="28"/>
        </w:rPr>
        <w:t>14.2.2 预付款</w:t>
      </w:r>
      <w:bookmarkEnd w:id="567"/>
      <w:r>
        <w:rPr>
          <w:rFonts w:hint="eastAsia" w:ascii="Times New Roman" w:hAnsi="Times New Roman" w:eastAsia="仿宋_GB2312" w:cs="仿宋_GB2312"/>
          <w:snapToGrid/>
          <w:color w:val="auto"/>
          <w:kern w:val="2"/>
          <w:sz w:val="28"/>
          <w:szCs w:val="28"/>
        </w:rPr>
        <w:t>担保</w:t>
      </w:r>
      <w:bookmarkEnd w:id="568"/>
    </w:p>
    <w:bookmarkEnd w:id="569"/>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发包人指示承包人提供预付款担保的，承包人应在发包人支付预付款7天前提供预付款担保，专用合同条件另有约定除外。预付款担保可采用银行保函、担保公司担保等形式，具体由合同当事人在专用合同条件中约定。在预付款完全扣回之前，承包人应保证预付款担保持续有效。</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发包人在工程款中逐期扣回预付款后，预付款担保额度应相应减少，但剩余的预付款担保金额不得低于未被扣回的预付款金额。</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570" w:name="_Toc4784195"/>
      <w:bookmarkEnd w:id="570"/>
      <w:bookmarkStart w:id="571" w:name="_Toc4784194"/>
      <w:bookmarkEnd w:id="571"/>
      <w:bookmarkStart w:id="572" w:name="_Toc4784193"/>
      <w:bookmarkEnd w:id="572"/>
      <w:bookmarkStart w:id="573" w:name="_Ref531956963"/>
      <w:bookmarkStart w:id="574" w:name="_Ref4623398"/>
      <w:bookmarkStart w:id="575" w:name="_Ref531956967"/>
      <w:bookmarkStart w:id="576" w:name="_Toc54862294"/>
      <w:r>
        <w:rPr>
          <w:rFonts w:hint="eastAsia" w:ascii="Times New Roman" w:hAnsi="Times New Roman" w:eastAsia="仿宋_GB2312" w:cs="仿宋_GB2312"/>
          <w:snapToGrid/>
          <w:color w:val="auto"/>
          <w:kern w:val="2"/>
          <w:sz w:val="28"/>
          <w:szCs w:val="28"/>
        </w:rPr>
        <w:t>14.3 工程进度款</w:t>
      </w:r>
      <w:bookmarkEnd w:id="573"/>
      <w:bookmarkEnd w:id="574"/>
      <w:bookmarkEnd w:id="575"/>
      <w:bookmarkEnd w:id="576"/>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577" w:name="_Ref532679934"/>
      <w:bookmarkStart w:id="578" w:name="_Ref531956987"/>
      <w:r>
        <w:rPr>
          <w:rFonts w:hint="eastAsia" w:ascii="Times New Roman" w:hAnsi="Times New Roman" w:eastAsia="仿宋_GB2312" w:cs="仿宋_GB2312"/>
          <w:snapToGrid/>
          <w:color w:val="auto"/>
          <w:kern w:val="2"/>
          <w:sz w:val="28"/>
          <w:szCs w:val="28"/>
        </w:rPr>
        <w:t>14.3.1 工程进度付款申请</w:t>
      </w:r>
      <w:bookmarkEnd w:id="577"/>
      <w:bookmarkEnd w:id="578"/>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（1）人工费的申请</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人工费应按月支付，工程师应在收到承包人人工费付款申请单以及相关资料后7天内完成审查并报送发包人，发包人应在收到后7天内完成审批并向承包人签发人工费支付证书，发包人应在人工费支付证书签发后7天内完成支付。已支付的人工费部分，发包人支付进度款时予以相应扣除。</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（2）除专用合同条件另有约定外，承包人应在每月月末向工程师提交进度付款申请单，该进度付款申请单应包括下列内容：</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579" w:name="_Ref24496054"/>
      <w:r>
        <w:rPr>
          <w:rFonts w:hint="eastAsia" w:ascii="Times New Roman" w:hAnsi="Times New Roman" w:eastAsia="仿宋_GB2312" w:cs="仿宋_GB2312"/>
          <w:snapToGrid/>
          <w:color w:val="auto"/>
          <w:kern w:val="2"/>
          <w:sz w:val="28"/>
          <w:szCs w:val="28"/>
        </w:rPr>
        <w:t>1）截至本次付款周期内已完成工作对应的金额；</w:t>
      </w:r>
      <w:bookmarkEnd w:id="579"/>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2）扣除依据本款第（1）目约定中已扣除的人工费金额；</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3）根据第13条[变更与调整]应增加和扣减的变更金额；</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4）根据第14.2款[预付款]约定应支付的预付款和扣减的返还预付款；</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5）根据第14.6.2项[质量保证金的预留]约定应预留的质量保证金金额；</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6）根据第19条[索赔]应增加和扣减的索赔金额；</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7）对已签发的进度款支付证书中出现错误的修正，应在本次进度付款中支付或扣除的金额；</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8）根据合同约定应增加和扣减的其他金额。</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580" w:name="_Ref531957608"/>
      <w:r>
        <w:rPr>
          <w:rFonts w:hint="eastAsia" w:ascii="Times New Roman" w:hAnsi="Times New Roman" w:eastAsia="仿宋_GB2312" w:cs="仿宋_GB2312"/>
          <w:snapToGrid/>
          <w:color w:val="auto"/>
          <w:kern w:val="2"/>
          <w:sz w:val="28"/>
          <w:szCs w:val="28"/>
        </w:rPr>
        <w:t>14.3.2 进度付款审核和支付</w:t>
      </w:r>
      <w:bookmarkEnd w:id="580"/>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除专用合同条件另有约定外，工程师应在收到承包人进度付款申请单以及相关资料后7天内完成审查并报送发包人，发包人应在收到后7天内完成审批并向承包人签发进度款支付证书。发包人逾期（包括因工程师原因延误报送的时间）未完成审批且未提出异议的，视为已签发进度款支付证书。</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工程师对承包人的进度付款申请单有异议的，有权要求承包人修正和提供补充资料，承包人应提交修正后的进度付款申请单。工程师应在收到承包人修正后的进度付款申请单及相关资料后7天内完成审查并报送发包人，发包人应在收到工程师报送的进度付款申请单及相关资料后7天内，向承包人签发无异议部分的进度款支付证书。存在争议的部分，按照第20条[争议解决]的约定处理。</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 xml:space="preserve">除专用合同条件另有约定外，发包人应在进度款支付证书签发后14天内完成支付，发包人逾期支付进度款的，按照贷款市场报价利率（LPR）支付利息；逾期支付超过56天的，按照贷款市场报价利率（LPR）的两倍支付利息。 </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发包人签发进度款支付证书，不表明发包人已同意、批准或接受了承包人完成的相应部分的工作。</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581" w:name="_Ref531957023"/>
      <w:r>
        <w:rPr>
          <w:rFonts w:hint="eastAsia" w:ascii="Times New Roman" w:hAnsi="Times New Roman" w:eastAsia="仿宋_GB2312" w:cs="仿宋_GB2312"/>
          <w:snapToGrid/>
          <w:color w:val="auto"/>
          <w:kern w:val="2"/>
          <w:sz w:val="28"/>
          <w:szCs w:val="28"/>
        </w:rPr>
        <w:t>14.3.3 进度付款的修正</w:t>
      </w:r>
      <w:bookmarkEnd w:id="581"/>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在对已签发的进度款支付证书进行阶段汇总和复核中发现错误、遗漏或重复的，发包人和承包人均有权提出修正申请。经发包人和承包人同意的修正，应在下期进度付款中支付或扣除。</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582" w:name="_Toc54862295"/>
      <w:bookmarkStart w:id="583" w:name="_Ref4538578"/>
      <w:bookmarkStart w:id="584" w:name="_Ref536647822"/>
      <w:bookmarkStart w:id="585" w:name="_Ref536647814"/>
      <w:r>
        <w:rPr>
          <w:rFonts w:hint="eastAsia" w:ascii="Times New Roman" w:hAnsi="Times New Roman" w:eastAsia="仿宋_GB2312" w:cs="仿宋_GB2312"/>
          <w:snapToGrid/>
          <w:color w:val="auto"/>
          <w:kern w:val="2"/>
          <w:sz w:val="28"/>
          <w:szCs w:val="28"/>
        </w:rPr>
        <w:t>14.4 付款计划表</w:t>
      </w:r>
      <w:bookmarkEnd w:id="582"/>
      <w:bookmarkEnd w:id="583"/>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586" w:name="_Ref4570974"/>
      <w:r>
        <w:rPr>
          <w:rFonts w:hint="eastAsia" w:ascii="Times New Roman" w:hAnsi="Times New Roman" w:eastAsia="仿宋_GB2312" w:cs="仿宋_GB2312"/>
          <w:snapToGrid/>
          <w:color w:val="auto"/>
          <w:kern w:val="2"/>
          <w:sz w:val="28"/>
          <w:szCs w:val="28"/>
        </w:rPr>
        <w:t>14.4.1 付款计划表的编制要求</w:t>
      </w:r>
      <w:bookmarkEnd w:id="586"/>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除专用合同条件另有约定外，付款计划表按如下要求编制：</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（1）付款计划表中所列的每期付款金额，应为第14.3.1项[工程进度付款申请]每期进度款的估算金额；</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（2）实际进度与项目进度计划不一致的，合同当事人可按照第3.6款[商定或确定]修改付款计划表；</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（3）不采用付款计划表的，承包人应向工程师提交按季度编制的支付估算付款计划表，用于支付参考。</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587" w:name="_Ref4571011"/>
      <w:r>
        <w:rPr>
          <w:rFonts w:hint="eastAsia" w:ascii="Times New Roman" w:hAnsi="Times New Roman" w:eastAsia="仿宋_GB2312" w:cs="仿宋_GB2312"/>
          <w:snapToGrid/>
          <w:color w:val="auto"/>
          <w:kern w:val="2"/>
          <w:sz w:val="28"/>
          <w:szCs w:val="28"/>
        </w:rPr>
        <w:t>14.4.2 付款计划表的编制与审批</w:t>
      </w:r>
      <w:bookmarkEnd w:id="587"/>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除专用合同条件另有约定外，承包人应根据第8.4款[项目进度计划]约定的项目进度计划、签约合同价和工程量等因素对总价合同进行分解，确定付款期数、计划每期达到的主要形象进度和（或）完成的主要计划工程量（含设计、采购、施工、竣工试验和竣工后试验等）等目标任务，编制付款计划表。其中人工费应按月确定付款期和付款计划。承包人应当在收到工程师和发包人批准的项目进度计划后7天内，将付款计划表及编制付款计划表的支持性资料报送工程师。</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（2）工程师应在收到付款计划表后7天内完成审核并报送发包人。发包人应在收到经工程师审核的付款计划表后7天内完成审批，经发包人批准的付款计划表为有约束力的付款计划表。</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（3）发包人逾期未完成付款计划表审批的，也未及时要求承包人进行修正和提供补充资料的，则承包人提交的付款计划表视为已经获得发包人批准。</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588" w:name="_Ref4538634"/>
      <w:bookmarkStart w:id="589" w:name="_Toc54862296"/>
      <w:r>
        <w:rPr>
          <w:rFonts w:hint="eastAsia" w:ascii="Times New Roman" w:hAnsi="Times New Roman" w:eastAsia="仿宋_GB2312" w:cs="仿宋_GB2312"/>
          <w:snapToGrid/>
          <w:color w:val="auto"/>
          <w:kern w:val="2"/>
          <w:sz w:val="28"/>
          <w:szCs w:val="28"/>
        </w:rPr>
        <w:t>14.5 竣工结算</w:t>
      </w:r>
      <w:bookmarkEnd w:id="588"/>
      <w:bookmarkEnd w:id="589"/>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590" w:name="_Ref4571361"/>
      <w:r>
        <w:rPr>
          <w:rFonts w:hint="eastAsia" w:ascii="Times New Roman" w:hAnsi="Times New Roman" w:eastAsia="仿宋_GB2312" w:cs="仿宋_GB2312"/>
          <w:snapToGrid/>
          <w:color w:val="auto"/>
          <w:kern w:val="2"/>
          <w:sz w:val="28"/>
          <w:szCs w:val="28"/>
        </w:rPr>
        <w:t>14.5.1 竣工结算申请</w:t>
      </w:r>
      <w:bookmarkEnd w:id="590"/>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除专用合同条件另有约定外，承包人应在工程竣工验收合格后42天内向工程师提交竣工结算申请单，并提交完整的结算资料，有关竣工结算申请单的资料清单和份数等要求由合同当事人在专用合同条件中约定。</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除专用合同条件另有约定外，竣工结算申请单应包括以下内容：</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（1）竣工结算合同价格；</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（2）发包人已支付承包人的款项；</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采用第14.6.1项[承包人提供质量保证金的方式]第（2）种方式提供质量保证金的，应当列明应预留的质量保证金金额；采用第14.6.1项[承包人提供质量保证金的方式]中其他方式提供质量保证金的，应当按第14.6款[质量保证金]提供相关文件作为附件；</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（4）发包人应支付承包人的合同价款。</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591" w:name="_Ref4571384"/>
      <w:r>
        <w:rPr>
          <w:rFonts w:hint="eastAsia" w:ascii="Times New Roman" w:hAnsi="Times New Roman" w:eastAsia="仿宋_GB2312" w:cs="仿宋_GB2312"/>
          <w:snapToGrid/>
          <w:color w:val="auto"/>
          <w:kern w:val="2"/>
          <w:sz w:val="28"/>
          <w:szCs w:val="28"/>
        </w:rPr>
        <w:t>14.5.2 竣工结算审核</w:t>
      </w:r>
      <w:bookmarkEnd w:id="591"/>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除专用合同条件另有约定外，工程师应在收到竣工结算申请单后14天内完成核查并报送发包人。发包人应在收到工程师提交的经审核的竣工结算申请单后14天内完成审批，并由工程师向承包人签发经发包人签认的竣工付款证书。工程师或发包人对竣工结算申请单有异议的，有权要求承包人进行修正和提供补充资料，承包人应提交修正后的竣工结算申请单。</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592" w:name="_Ref4618006"/>
      <w:r>
        <w:rPr>
          <w:rFonts w:hint="eastAsia" w:ascii="Times New Roman" w:hAnsi="Times New Roman" w:eastAsia="仿宋_GB2312" w:cs="仿宋_GB2312"/>
          <w:snapToGrid/>
          <w:color w:val="auto"/>
          <w:kern w:val="2"/>
          <w:sz w:val="28"/>
          <w:szCs w:val="28"/>
        </w:rPr>
        <w:t>（2）除专用合同条件另有约定外，发包人应在签发竣工付款证书后的14天内，完成对承包人的竣工付款。发包人逾期支付的，按照贷款市场报价利率（LPR）支付违约金；逾期支付超过56天的，按照贷款市场报价利率（LPR）的两倍支付违约金。</w:t>
      </w:r>
      <w:bookmarkEnd w:id="592"/>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承包人对发包人签认的竣工付款证书有异议的，对于有异议部分应在收到发包人签认的竣工付款证书后7天内提出异议，并由合同当事人按照专用合同条件约定的方式和程序进行复核，或按照第20条[争议解决]约定处理。对于无异议部分，发包人应签发临时竣工付款证书，并按本款第（2）项完成付款。承包人逾期未提出异议的，视为认可发包人的审批结果。</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593" w:name="_Ref15484305"/>
      <w:r>
        <w:rPr>
          <w:rFonts w:hint="eastAsia" w:ascii="Times New Roman" w:hAnsi="Times New Roman" w:eastAsia="仿宋_GB2312" w:cs="仿宋_GB2312"/>
          <w:snapToGrid/>
          <w:color w:val="auto"/>
          <w:kern w:val="2"/>
          <w:sz w:val="28"/>
          <w:szCs w:val="28"/>
        </w:rPr>
        <w:t>14.5.3 扫尾工作清单</w:t>
      </w:r>
      <w:bookmarkEnd w:id="593"/>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经双方协商，部分工作在工程竣工验收后进行的，承包人应当编制扫尾工作清单，扫尾工作清单中应当列明承包人应当完成的扫尾工作的内容及完成时间。</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承包人完成扫尾工作清单中的内容应取得的费用包含在第14.5.1项[竣工结算申请]及第14.5.2项[竣工结算审核]中一并结算。</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扫尾工作的缺陷责任期按第11条[缺陷责任与保修]处理。承包人未能按照扫尾工作清单约定的完成时间完成扫尾工作的，视为承包人原因导致的工程质量缺陷按照第11.3款[缺陷调查]处理。</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594" w:name="_Toc54862297"/>
      <w:bookmarkStart w:id="595" w:name="_Ref4571127"/>
      <w:bookmarkStart w:id="596" w:name="_Ref4571100"/>
      <w:bookmarkStart w:id="597" w:name="_Ref15395020"/>
      <w:bookmarkStart w:id="598" w:name="_Ref4582115"/>
      <w:bookmarkStart w:id="599" w:name="_Ref4617592"/>
      <w:bookmarkStart w:id="600" w:name="_Ref4617582"/>
      <w:bookmarkStart w:id="601" w:name="_Hlk15394931"/>
      <w:r>
        <w:rPr>
          <w:rFonts w:hint="eastAsia" w:ascii="Times New Roman" w:hAnsi="Times New Roman" w:eastAsia="仿宋_GB2312" w:cs="仿宋_GB2312"/>
          <w:snapToGrid/>
          <w:color w:val="auto"/>
          <w:kern w:val="2"/>
          <w:sz w:val="28"/>
          <w:szCs w:val="28"/>
        </w:rPr>
        <w:t>14.6 质量保证金</w:t>
      </w:r>
      <w:bookmarkEnd w:id="584"/>
      <w:bookmarkEnd w:id="585"/>
      <w:bookmarkEnd w:id="594"/>
      <w:bookmarkEnd w:id="595"/>
      <w:bookmarkEnd w:id="596"/>
      <w:bookmarkEnd w:id="597"/>
      <w:bookmarkEnd w:id="598"/>
      <w:bookmarkEnd w:id="599"/>
      <w:bookmarkEnd w:id="600"/>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经合同当事人协商一致提供质量保证金的，应在专用合同条件中予以明确。在工程项目竣工前，承包人已经提供履约担保的，发包人不得同时要求承包人提供质量保证金。</w:t>
      </w:r>
    </w:p>
    <w:bookmarkEnd w:id="601"/>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602" w:name="_Ref531955069"/>
      <w:bookmarkStart w:id="603" w:name="_Ref531957153"/>
      <w:r>
        <w:rPr>
          <w:rFonts w:hint="eastAsia" w:ascii="Times New Roman" w:hAnsi="Times New Roman" w:eastAsia="仿宋_GB2312" w:cs="仿宋_GB2312"/>
          <w:snapToGrid/>
          <w:color w:val="auto"/>
          <w:kern w:val="2"/>
          <w:sz w:val="28"/>
          <w:szCs w:val="28"/>
        </w:rPr>
        <w:t>14.6.1 承包人提供质量保证金的方式</w:t>
      </w:r>
      <w:bookmarkEnd w:id="602"/>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承包人提供质量保证金有以下三种方式：</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604" w:name="_Ref531955096"/>
      <w:r>
        <w:rPr>
          <w:rFonts w:hint="eastAsia" w:ascii="Times New Roman" w:hAnsi="Times New Roman" w:eastAsia="仿宋_GB2312" w:cs="仿宋_GB2312"/>
          <w:snapToGrid/>
          <w:color w:val="auto"/>
          <w:kern w:val="2"/>
          <w:sz w:val="28"/>
          <w:szCs w:val="28"/>
        </w:rPr>
        <w:t>（1）提交工程质量保证担保；</w:t>
      </w:r>
      <w:bookmarkEnd w:id="604"/>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605" w:name="_Ref531955107"/>
      <w:r>
        <w:rPr>
          <w:rFonts w:hint="eastAsia" w:ascii="Times New Roman" w:hAnsi="Times New Roman" w:eastAsia="仿宋_GB2312" w:cs="仿宋_GB2312"/>
          <w:snapToGrid/>
          <w:color w:val="auto"/>
          <w:kern w:val="2"/>
          <w:sz w:val="28"/>
          <w:szCs w:val="28"/>
        </w:rPr>
        <w:t>（2）预留相应比例的工程款；</w:t>
      </w:r>
      <w:bookmarkEnd w:id="605"/>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606" w:name="_Ref531955117"/>
      <w:r>
        <w:rPr>
          <w:rFonts w:hint="eastAsia" w:ascii="Times New Roman" w:hAnsi="Times New Roman" w:eastAsia="仿宋_GB2312" w:cs="仿宋_GB2312"/>
          <w:snapToGrid/>
          <w:color w:val="auto"/>
          <w:kern w:val="2"/>
          <w:sz w:val="28"/>
          <w:szCs w:val="28"/>
        </w:rPr>
        <w:t>（3）双方约定的其他方式。</w:t>
      </w:r>
      <w:bookmarkEnd w:id="606"/>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除专用合同条件另有约定外，质量保证金原则上采用上述第（1）种方式，且承包人应在工程竣工验收合格后7天内，向发包人提交工程质量保证担保。承包人提交工程质量保证担保时，发包人应同时返还预留的作为质量保证金的工程价款（如有）。但不论承包人以何种方式提供质量保证金，累计金额均不得高于工程价款结算总额的3%。</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607" w:name="_Ref15419738"/>
      <w:bookmarkStart w:id="608" w:name="_Ref18931667"/>
      <w:r>
        <w:rPr>
          <w:rFonts w:hint="eastAsia" w:ascii="Times New Roman" w:hAnsi="Times New Roman" w:eastAsia="仿宋_GB2312" w:cs="仿宋_GB2312"/>
          <w:snapToGrid/>
          <w:color w:val="auto"/>
          <w:kern w:val="2"/>
          <w:sz w:val="28"/>
          <w:szCs w:val="28"/>
        </w:rPr>
        <w:t>14.6.2 质量保证金的预留</w:t>
      </w:r>
      <w:bookmarkEnd w:id="607"/>
      <w:bookmarkEnd w:id="608"/>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双方约定采用预留相应比例的工程款方式提供质量保证金的，质量保证金的预留有以下三种方式：</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609" w:name="_Hlk18840714"/>
      <w:bookmarkStart w:id="610" w:name="_Ref531955143"/>
      <w:r>
        <w:rPr>
          <w:rFonts w:hint="eastAsia" w:ascii="Times New Roman" w:hAnsi="Times New Roman" w:eastAsia="仿宋_GB2312" w:cs="仿宋_GB2312"/>
          <w:snapToGrid/>
          <w:color w:val="auto"/>
          <w:kern w:val="2"/>
          <w:sz w:val="28"/>
          <w:szCs w:val="28"/>
        </w:rPr>
        <w:t>（1）按专用合同条件的约定在支付工程进度款时逐次预留，直至预留的质量保证金总额达到专用合同条件约定的金额或比例为止</w:t>
      </w:r>
      <w:bookmarkEnd w:id="609"/>
      <w:r>
        <w:rPr>
          <w:rFonts w:hint="eastAsia" w:ascii="Times New Roman" w:hAnsi="Times New Roman" w:eastAsia="仿宋_GB2312" w:cs="仿宋_GB2312"/>
          <w:snapToGrid/>
          <w:color w:val="auto"/>
          <w:kern w:val="2"/>
          <w:sz w:val="28"/>
          <w:szCs w:val="28"/>
        </w:rPr>
        <w:t>。在此情形下，质量保证金的计算基数不包括预付款的支付、扣回以及价格调整的金额；</w:t>
      </w:r>
      <w:bookmarkEnd w:id="610"/>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611" w:name="_Ref531955151"/>
      <w:r>
        <w:rPr>
          <w:rFonts w:hint="eastAsia" w:ascii="Times New Roman" w:hAnsi="Times New Roman" w:eastAsia="仿宋_GB2312" w:cs="仿宋_GB2312"/>
          <w:snapToGrid/>
          <w:color w:val="auto"/>
          <w:kern w:val="2"/>
          <w:sz w:val="28"/>
          <w:szCs w:val="28"/>
        </w:rPr>
        <w:t>（2）工程竣工结算时一次性预留质量保证金；</w:t>
      </w:r>
      <w:bookmarkEnd w:id="611"/>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612" w:name="_Ref531955161"/>
      <w:r>
        <w:rPr>
          <w:rFonts w:hint="eastAsia" w:ascii="Times New Roman" w:hAnsi="Times New Roman" w:eastAsia="仿宋_GB2312" w:cs="仿宋_GB2312"/>
          <w:snapToGrid/>
          <w:color w:val="auto"/>
          <w:kern w:val="2"/>
          <w:sz w:val="28"/>
          <w:szCs w:val="28"/>
        </w:rPr>
        <w:t>（3）双方约定的其他预留方式。</w:t>
      </w:r>
      <w:bookmarkEnd w:id="612"/>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除专用合同条件另有约定外，质量保证金的预留原则上采用上述第（1）种方式。如承包人在发包人签发竣工付款证书后28天内提交工程质量保证担保，发包人应同时返还预留的作为质量保证金的工程价款。发包人在返还本条款项下的质量保证金的同时，按照中国人民银行同期同类存款基准利率支付利息。</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613" w:name="_Ref532690096"/>
      <w:bookmarkStart w:id="614" w:name="_Ref4571243"/>
      <w:r>
        <w:rPr>
          <w:rFonts w:hint="eastAsia" w:ascii="Times New Roman" w:hAnsi="Times New Roman" w:eastAsia="仿宋_GB2312" w:cs="仿宋_GB2312"/>
          <w:snapToGrid/>
          <w:color w:val="auto"/>
          <w:kern w:val="2"/>
          <w:sz w:val="28"/>
          <w:szCs w:val="28"/>
        </w:rPr>
        <w:t>14.6.3 质量保证金的</w:t>
      </w:r>
      <w:bookmarkEnd w:id="613"/>
      <w:r>
        <w:rPr>
          <w:rFonts w:hint="eastAsia" w:ascii="Times New Roman" w:hAnsi="Times New Roman" w:eastAsia="仿宋_GB2312" w:cs="仿宋_GB2312"/>
          <w:snapToGrid/>
          <w:color w:val="auto"/>
          <w:kern w:val="2"/>
          <w:sz w:val="28"/>
          <w:szCs w:val="28"/>
        </w:rPr>
        <w:t>返还</w:t>
      </w:r>
      <w:bookmarkEnd w:id="614"/>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缺陷责任期内，承包人认真履行合同约定的责任，缺陷责任期满，发包人根据第11.6款[缺陷责任期终止证书]向承包人颁发缺陷责任期终止证书后，承包人可向发包人申请返还质量保证金。</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发包人在接到承包人返还质量保证金申请后，应于7天内将质量保证金返还承包人，逾期未返还的，应承担违约责任。发包人在接到承包人返还质量保证金申请后7天内不予答复，视同认可承包人的返还质量保证金申请。</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发包人和承包人对质量保证金预留、返还以及工程维修质量、费用有争议的，按本合同第20条[争议解决]约定的争议和纠纷解决程序处理。</w:t>
      </w:r>
    </w:p>
    <w:bookmarkEnd w:id="603"/>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615" w:name="_Ref531957339"/>
      <w:bookmarkStart w:id="616" w:name="_Ref531957341"/>
      <w:bookmarkStart w:id="617" w:name="_Toc54862298"/>
      <w:r>
        <w:rPr>
          <w:rFonts w:hint="eastAsia" w:ascii="Times New Roman" w:hAnsi="Times New Roman" w:eastAsia="仿宋_GB2312" w:cs="仿宋_GB2312"/>
          <w:snapToGrid/>
          <w:color w:val="auto"/>
          <w:kern w:val="2"/>
          <w:sz w:val="28"/>
          <w:szCs w:val="28"/>
        </w:rPr>
        <w:t>14.7 最终结清</w:t>
      </w:r>
      <w:bookmarkEnd w:id="615"/>
      <w:bookmarkEnd w:id="616"/>
      <w:bookmarkEnd w:id="617"/>
      <w:r>
        <w:rPr>
          <w:rFonts w:hint="eastAsia" w:ascii="Times New Roman" w:hAnsi="Times New Roman" w:eastAsia="仿宋_GB2312" w:cs="仿宋_GB2312"/>
          <w:snapToGrid/>
          <w:color w:val="auto"/>
          <w:kern w:val="2"/>
          <w:sz w:val="28"/>
          <w:szCs w:val="28"/>
        </w:rPr>
        <w:t xml:space="preserve"> </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618" w:name="_Ref531957350"/>
      <w:r>
        <w:rPr>
          <w:rFonts w:hint="eastAsia" w:ascii="Times New Roman" w:hAnsi="Times New Roman" w:eastAsia="仿宋_GB2312" w:cs="仿宋_GB2312"/>
          <w:snapToGrid/>
          <w:color w:val="auto"/>
          <w:kern w:val="2"/>
          <w:sz w:val="28"/>
          <w:szCs w:val="28"/>
        </w:rPr>
        <w:t>14.7.1 最终结清申请</w:t>
      </w:r>
      <w:bookmarkEnd w:id="618"/>
      <w:r>
        <w:rPr>
          <w:rFonts w:hint="eastAsia" w:ascii="Times New Roman" w:hAnsi="Times New Roman" w:eastAsia="仿宋_GB2312" w:cs="仿宋_GB2312"/>
          <w:snapToGrid/>
          <w:color w:val="auto"/>
          <w:kern w:val="2"/>
          <w:sz w:val="28"/>
          <w:szCs w:val="28"/>
        </w:rPr>
        <w:t>单</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（1）除专用合同条件另有约定外，承包人应在缺陷责任期终止证书颁发后7天内，按专用合同条件约定的份数向发包人提交最终结清申请单，并提供相关证明材料。</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除专用合同条件另有约定外，最终结清申请单应列明质量保证金、应扣除的质量保证金、缺陷责任期内发生的增减费用。</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（2）发包人对最终结清申请单内容有异议的，有权要求承包人进行修正和提供补充资料，承包人应向发包人提交修正后的最终结清申请单。</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619" w:name="_Ref531957369"/>
      <w:bookmarkStart w:id="620" w:name="_Ref4624099"/>
      <w:r>
        <w:rPr>
          <w:rFonts w:hint="eastAsia" w:ascii="Times New Roman" w:hAnsi="Times New Roman" w:eastAsia="仿宋_GB2312" w:cs="仿宋_GB2312"/>
          <w:snapToGrid/>
          <w:color w:val="auto"/>
          <w:kern w:val="2"/>
          <w:sz w:val="28"/>
          <w:szCs w:val="28"/>
        </w:rPr>
        <w:t>14.7.2 最终结清证书</w:t>
      </w:r>
      <w:bookmarkEnd w:id="619"/>
      <w:r>
        <w:rPr>
          <w:rFonts w:hint="eastAsia" w:ascii="Times New Roman" w:hAnsi="Times New Roman" w:eastAsia="仿宋_GB2312" w:cs="仿宋_GB2312"/>
          <w:snapToGrid/>
          <w:color w:val="auto"/>
          <w:kern w:val="2"/>
          <w:sz w:val="28"/>
          <w:szCs w:val="28"/>
        </w:rPr>
        <w:t>和支付</w:t>
      </w:r>
      <w:bookmarkEnd w:id="620"/>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除专用合同条件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除专用合同条件另有约定外，发包人应在颁发最终结清证书后7天内完成支付。发包人逾期支付的，按照贷款市场报价利率（LPR）支付利息；逾期支付超过56天的，按照贷款市场报价利率（LPR）的两倍支付利息。</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（3）承包人对发包人颁发的最终结清证书有异议的，按第20条[争议解决]的约定办理。</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621" w:name="_Ref11920396"/>
      <w:bookmarkStart w:id="622" w:name="_Ref11874957"/>
      <w:bookmarkStart w:id="623" w:name="_Toc54862299"/>
      <w:bookmarkStart w:id="624" w:name="_Ref11920407"/>
      <w:r>
        <w:rPr>
          <w:rFonts w:hint="eastAsia" w:ascii="Times New Roman" w:hAnsi="Times New Roman" w:eastAsia="仿宋_GB2312" w:cs="仿宋_GB2312"/>
          <w:snapToGrid/>
          <w:color w:val="auto"/>
          <w:kern w:val="2"/>
          <w:sz w:val="28"/>
          <w:szCs w:val="28"/>
        </w:rPr>
        <w:t>第15条 违约</w:t>
      </w:r>
      <w:bookmarkEnd w:id="479"/>
      <w:bookmarkEnd w:id="483"/>
      <w:bookmarkEnd w:id="484"/>
      <w:bookmarkEnd w:id="621"/>
      <w:bookmarkEnd w:id="622"/>
      <w:bookmarkEnd w:id="623"/>
      <w:bookmarkEnd w:id="624"/>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625" w:name="_Ref4534411"/>
      <w:bookmarkStart w:id="626" w:name="_Toc54862300"/>
      <w:bookmarkStart w:id="627" w:name="_Ref4534384"/>
      <w:bookmarkStart w:id="628" w:name="_Ref4534399"/>
      <w:bookmarkStart w:id="629" w:name="_Ref4534376"/>
      <w:r>
        <w:rPr>
          <w:rFonts w:hint="eastAsia" w:ascii="Times New Roman" w:hAnsi="Times New Roman" w:eastAsia="仿宋_GB2312" w:cs="仿宋_GB2312"/>
          <w:snapToGrid/>
          <w:color w:val="auto"/>
          <w:kern w:val="2"/>
          <w:sz w:val="28"/>
          <w:szCs w:val="28"/>
        </w:rPr>
        <w:t>15.1 发包人违约</w:t>
      </w:r>
      <w:bookmarkEnd w:id="625"/>
      <w:bookmarkEnd w:id="626"/>
      <w:bookmarkEnd w:id="627"/>
      <w:bookmarkEnd w:id="628"/>
      <w:bookmarkEnd w:id="629"/>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630" w:name="_Ref3841087"/>
      <w:r>
        <w:rPr>
          <w:rFonts w:hint="eastAsia" w:ascii="Times New Roman" w:hAnsi="Times New Roman" w:eastAsia="仿宋_GB2312" w:cs="仿宋_GB2312"/>
          <w:snapToGrid/>
          <w:color w:val="auto"/>
          <w:kern w:val="2"/>
          <w:sz w:val="28"/>
          <w:szCs w:val="28"/>
        </w:rPr>
        <w:t>15.1.1 发包人违约的情形</w:t>
      </w:r>
      <w:bookmarkEnd w:id="630"/>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除专用合同条件另有约定外，在合同履行过程中发生的下列情形，属于发包人违约：</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 xml:space="preserve">（1）因发包人原因导致开始工作日期延误的； </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（2）因发包人原因未能按合同约定支付合同价款的；</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（3）发包人违反第13.1.1项约定，自行实施被取消的工作或转由他人实施的；</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（4）因发包人违反合同约定造成工程暂停施工的；</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（5）工程师无正当理由没有在约定期限内发出复工指示，导致承包人无法复工的；</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（6）发包人明确表示或者以其行为表明不履行合同主要义务的；</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（7）发包人未能按照合同约定履行其他义务的。</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631" w:name="_Ref4535692"/>
      <w:r>
        <w:rPr>
          <w:rFonts w:hint="eastAsia" w:ascii="Times New Roman" w:hAnsi="Times New Roman" w:eastAsia="仿宋_GB2312" w:cs="仿宋_GB2312"/>
          <w:snapToGrid/>
          <w:color w:val="auto"/>
          <w:kern w:val="2"/>
          <w:sz w:val="28"/>
          <w:szCs w:val="28"/>
        </w:rPr>
        <w:t>15.1.2 通知改正</w:t>
      </w:r>
      <w:bookmarkEnd w:id="631"/>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632" w:name="_Hlk16248297"/>
      <w:r>
        <w:rPr>
          <w:rFonts w:hint="eastAsia" w:ascii="Times New Roman" w:hAnsi="Times New Roman" w:eastAsia="仿宋_GB2312" w:cs="仿宋_GB2312"/>
          <w:snapToGrid/>
          <w:color w:val="auto"/>
          <w:kern w:val="2"/>
          <w:sz w:val="28"/>
          <w:szCs w:val="28"/>
        </w:rPr>
        <w:t>发包人发生除第15.1.1项第(6)目以外的违约情况时，承包人可向发包人发出通知，要求发包人采取有效措施纠正违约行为。发包人收到承包人通知后28天内仍不纠正违约行为的，承包人有权暂停相应部位工程实施，并通知工程师。</w:t>
      </w:r>
      <w:bookmarkEnd w:id="632"/>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633" w:name="_Ref3841132"/>
      <w:r>
        <w:rPr>
          <w:rFonts w:hint="eastAsia" w:ascii="Times New Roman" w:hAnsi="Times New Roman" w:eastAsia="仿宋_GB2312" w:cs="仿宋_GB2312"/>
          <w:snapToGrid/>
          <w:color w:val="auto"/>
          <w:kern w:val="2"/>
          <w:sz w:val="28"/>
          <w:szCs w:val="28"/>
        </w:rPr>
        <w:t>15.1.3 发包人违约的责任</w:t>
      </w:r>
      <w:bookmarkEnd w:id="633"/>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634" w:name="_Hlk16247984"/>
      <w:r>
        <w:rPr>
          <w:rFonts w:hint="eastAsia" w:ascii="Times New Roman" w:hAnsi="Times New Roman" w:eastAsia="仿宋_GB2312" w:cs="仿宋_GB2312"/>
          <w:snapToGrid/>
          <w:color w:val="auto"/>
          <w:kern w:val="2"/>
          <w:sz w:val="28"/>
          <w:szCs w:val="28"/>
        </w:rPr>
        <w:t>发包人应承担因其违约给承包人增加的费用和（或）延误的工期，并支付承包人合理的利润。此外，合同当事人可在专用合同条件中另行约定发包人违约责任的承担方式和计算方法。</w:t>
      </w:r>
      <w:bookmarkEnd w:id="634"/>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635" w:name="_Toc54862301"/>
      <w:bookmarkStart w:id="636" w:name="_Ref11958663"/>
      <w:bookmarkStart w:id="637" w:name="_Ref11958660"/>
      <w:r>
        <w:rPr>
          <w:rFonts w:hint="eastAsia" w:ascii="Times New Roman" w:hAnsi="Times New Roman" w:eastAsia="仿宋_GB2312" w:cs="仿宋_GB2312"/>
          <w:snapToGrid/>
          <w:color w:val="auto"/>
          <w:kern w:val="2"/>
          <w:sz w:val="28"/>
          <w:szCs w:val="28"/>
        </w:rPr>
        <w:t>15.2 承包人违约</w:t>
      </w:r>
      <w:bookmarkEnd w:id="635"/>
      <w:bookmarkEnd w:id="636"/>
      <w:bookmarkEnd w:id="637"/>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638" w:name="_Ref3841153"/>
      <w:r>
        <w:rPr>
          <w:rFonts w:hint="eastAsia" w:ascii="Times New Roman" w:hAnsi="Times New Roman" w:eastAsia="仿宋_GB2312" w:cs="仿宋_GB2312"/>
          <w:snapToGrid/>
          <w:color w:val="auto"/>
          <w:kern w:val="2"/>
          <w:sz w:val="28"/>
          <w:szCs w:val="28"/>
        </w:rPr>
        <w:t>15.2.1 承包人违约的情形</w:t>
      </w:r>
      <w:bookmarkEnd w:id="638"/>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除专用合同条件另有约定外，在履行合同过程中发生的下列情况之一的，属于承包人违约：</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（1）承包人的原因导致的承包人文件、实施和竣工的工程不符合法律法规、工程质量验收标准以及合同约定；</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（2）承包人违反合同约定进行转包或违法分包的；</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（3）承包人违反约定采购和使用不合格材料或工程设备；</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（4）因承包人原因导致工程质量不符合合同要求的；</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（5）承包人未经工程师批准，擅自将已按合同约定进入施工现场的施工设备、临时设施或材料撤离施工现场；</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（6）承包人未能按项目进度计划及时完成合同约定的工作，造成工期延误；</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（7）由于承包人原因未能通过竣工试验或竣工后试验的；</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（8）承包人在缺陷责任期及保修期内，未能在合理期限对工程缺陷进行修复，或拒绝按发包人指示进行修复的；</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（9）承包人明确表示或者以其行为表明不履行合同主要义务的；</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（10）承包人未能按照合同约定履行其他义务的。</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639" w:name="_Ref531958512"/>
      <w:r>
        <w:rPr>
          <w:rFonts w:hint="eastAsia" w:ascii="Times New Roman" w:hAnsi="Times New Roman" w:eastAsia="仿宋_GB2312" w:cs="仿宋_GB2312"/>
          <w:snapToGrid/>
          <w:color w:val="auto"/>
          <w:kern w:val="2"/>
          <w:sz w:val="28"/>
          <w:szCs w:val="28"/>
        </w:rPr>
        <w:t>15.2.2 通知改正</w:t>
      </w:r>
      <w:bookmarkEnd w:id="639"/>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承包人发生除第15.2.1项第(7)目、第(9)目约定以外的其他违约情况时，工程师可在专用合同条件约定的合理期限内向承包人发出整改通知，要求其在指定的期限内改正。</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640" w:name="_Ref3841166"/>
      <w:r>
        <w:rPr>
          <w:rFonts w:hint="eastAsia" w:ascii="Times New Roman" w:hAnsi="Times New Roman" w:eastAsia="仿宋_GB2312" w:cs="仿宋_GB2312"/>
          <w:snapToGrid/>
          <w:color w:val="auto"/>
          <w:kern w:val="2"/>
          <w:sz w:val="28"/>
          <w:szCs w:val="28"/>
        </w:rPr>
        <w:t>15.2.3 承包人违约的责任</w:t>
      </w:r>
      <w:bookmarkEnd w:id="640"/>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承包人应承担因其违约行为而增加的费用和（或）延误的工期。此外，合同当事人可在专用合同条件中另行约定承包人违约责任的承担方式和计算方法。</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641" w:name="_Toc54862302"/>
      <w:r>
        <w:rPr>
          <w:rFonts w:hint="eastAsia" w:ascii="Times New Roman" w:hAnsi="Times New Roman" w:eastAsia="仿宋_GB2312" w:cs="仿宋_GB2312"/>
          <w:snapToGrid/>
          <w:color w:val="auto"/>
          <w:kern w:val="2"/>
          <w:sz w:val="28"/>
          <w:szCs w:val="28"/>
        </w:rPr>
        <w:t>15.3 第三人造成的违约</w:t>
      </w:r>
      <w:bookmarkEnd w:id="641"/>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在履行合同过程中，一方当事人因第三人的原因造成违约的，应当向对方当事人承担违约责任。一方当事人和第三人之间的纠纷，依照法律规定或者按照约定解决。</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642" w:name="_Ref4510572"/>
      <w:bookmarkStart w:id="643" w:name="_Toc54862303"/>
      <w:bookmarkStart w:id="644" w:name="_Ref532142069"/>
      <w:bookmarkStart w:id="645" w:name="_Ref3840457"/>
      <w:r>
        <w:rPr>
          <w:rFonts w:hint="eastAsia" w:ascii="Times New Roman" w:hAnsi="Times New Roman" w:eastAsia="仿宋_GB2312" w:cs="仿宋_GB2312"/>
          <w:snapToGrid/>
          <w:color w:val="auto"/>
          <w:kern w:val="2"/>
          <w:sz w:val="28"/>
          <w:szCs w:val="28"/>
        </w:rPr>
        <w:t>第16条 合同解除</w:t>
      </w:r>
      <w:bookmarkEnd w:id="642"/>
      <w:bookmarkEnd w:id="643"/>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646" w:name="_Ref531958499"/>
      <w:bookmarkStart w:id="647" w:name="_Toc54862304"/>
      <w:bookmarkStart w:id="648" w:name="_Ref531958502"/>
      <w:r>
        <w:rPr>
          <w:rFonts w:hint="eastAsia" w:ascii="Times New Roman" w:hAnsi="Times New Roman" w:eastAsia="仿宋_GB2312" w:cs="仿宋_GB2312"/>
          <w:snapToGrid/>
          <w:color w:val="auto"/>
          <w:kern w:val="2"/>
          <w:sz w:val="28"/>
          <w:szCs w:val="28"/>
        </w:rPr>
        <w:t>16.1 由发包人解除合同</w:t>
      </w:r>
      <w:bookmarkEnd w:id="646"/>
      <w:bookmarkEnd w:id="647"/>
      <w:bookmarkEnd w:id="648"/>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649" w:name="_Ref4535422"/>
      <w:r>
        <w:rPr>
          <w:rFonts w:hint="eastAsia" w:ascii="Times New Roman" w:hAnsi="Times New Roman" w:eastAsia="仿宋_GB2312" w:cs="仿宋_GB2312"/>
          <w:snapToGrid/>
          <w:color w:val="auto"/>
          <w:kern w:val="2"/>
          <w:sz w:val="28"/>
          <w:szCs w:val="28"/>
        </w:rPr>
        <w:t>16.1.1 因承包人违约解除合同</w:t>
      </w:r>
      <w:bookmarkEnd w:id="649"/>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除专用合同条件另有约定外，发包人有权基于下列原因，以书面形式通知承包人解除合同，解除通知中应注明是根据第16.1.1项发出的，发包人应在发出正式解除合同通知14天前告知承包人其解除合同意向，除非承包人在收到该解除合同意向通知后14天内采取了补救措施，否则发包人可向承包人发出正式解除合同通知立即解除合同。解除日期应为承包人收到正式解除合同通知的日期，但在第(5)目的情况下，发包人无须提前告知承包人其解除合同意向，可直接发出正式解除合同通知立即解除合同：</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650" w:name="_Ref531958536"/>
      <w:r>
        <w:rPr>
          <w:rFonts w:hint="eastAsia" w:ascii="Times New Roman" w:hAnsi="Times New Roman" w:eastAsia="仿宋_GB2312" w:cs="仿宋_GB2312"/>
          <w:snapToGrid/>
          <w:color w:val="auto"/>
          <w:kern w:val="2"/>
          <w:sz w:val="28"/>
          <w:szCs w:val="28"/>
        </w:rPr>
        <w:t>（1）承包人未能遵守第4.2款</w:t>
      </w:r>
      <w:bookmarkStart w:id="651" w:name="_Hlk18839947"/>
      <w:r>
        <w:rPr>
          <w:rFonts w:hint="eastAsia" w:ascii="Times New Roman" w:hAnsi="Times New Roman" w:eastAsia="仿宋_GB2312" w:cs="仿宋_GB2312"/>
          <w:snapToGrid/>
          <w:color w:val="auto"/>
          <w:kern w:val="2"/>
          <w:sz w:val="28"/>
          <w:szCs w:val="28"/>
        </w:rPr>
        <w:t>[履约担保]</w:t>
      </w:r>
      <w:bookmarkEnd w:id="651"/>
      <w:r>
        <w:rPr>
          <w:rFonts w:hint="eastAsia" w:ascii="Times New Roman" w:hAnsi="Times New Roman" w:eastAsia="仿宋_GB2312" w:cs="仿宋_GB2312"/>
          <w:snapToGrid/>
          <w:color w:val="auto"/>
          <w:kern w:val="2"/>
          <w:sz w:val="28"/>
          <w:szCs w:val="28"/>
        </w:rPr>
        <w:t>的约定；</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（2）承包人未能遵守第4.5款[分包]有关分包和转包的约定；</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（3）承包人实际进度明显落后于进度计划，并且未按发包人的指令采取措施并修正进度计划；</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（4）工程质量有严重缺陷，承包人无正当理由使修复开始日期拖延达28天以上；</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5）承包人破产、停业清理或进入清算程序，或情况表明承包人将进入破产和（或）清算程序，已有对其财产的接管令或管理令，与债权人达成和解，或为其债权人的利益在财产接管人、受托人或管理人的监督下营业，或采取了任何行动或发生任何事件（根据有关适用法律）具有与前述行动或事件相似的效果；</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（6）承包人明确表示或以自己的行为表明不履行合同或经发包人以书面形式通知其履约后仍未能依约履行合同或以不适当的方式履行合同；</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（7）未能通过的竣工试验、未能通过的竣工后试验，使工程的任何部分和（或）整个工程丧失了主要使用功能、生产功能；</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（8）因承包人的原因暂停工作超过56天且暂停影响到整个工程，或因承包人的原因暂停工作超过182天；</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（9）承包人未能遵守第8.2款[竣工日期]规定，延误超过182天；</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（10）工程师根据第15.2.2项[通知改正]发出整改通知后，承包人在指定的合理期限内仍不纠正违约行为并致使合同目的不能实现的。</w:t>
      </w:r>
    </w:p>
    <w:bookmarkEnd w:id="650"/>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652" w:name="_Ref3841839"/>
      <w:bookmarkStart w:id="653" w:name="_Ref4624315"/>
      <w:r>
        <w:rPr>
          <w:rFonts w:hint="eastAsia" w:ascii="Times New Roman" w:hAnsi="Times New Roman" w:eastAsia="仿宋_GB2312" w:cs="仿宋_GB2312"/>
          <w:snapToGrid/>
          <w:color w:val="auto"/>
          <w:kern w:val="2"/>
          <w:sz w:val="28"/>
          <w:szCs w:val="28"/>
        </w:rPr>
        <w:t>16.1.2 因承包人违约解除合同后</w:t>
      </w:r>
      <w:bookmarkEnd w:id="652"/>
      <w:r>
        <w:rPr>
          <w:rFonts w:hint="eastAsia" w:ascii="Times New Roman" w:hAnsi="Times New Roman" w:eastAsia="仿宋_GB2312" w:cs="仿宋_GB2312"/>
          <w:snapToGrid/>
          <w:color w:val="auto"/>
          <w:kern w:val="2"/>
          <w:sz w:val="28"/>
          <w:szCs w:val="28"/>
        </w:rPr>
        <w:t>承包人的义务</w:t>
      </w:r>
      <w:bookmarkEnd w:id="653"/>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合同解除后，承包人应按以下约定执行：</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（1）除了为保护生命、财产或工程安全、清理和必须执行的工作外，停止执行所有被通知解除的工作，并将相关人员撤离现场；</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（2）经发包人批准，承包人应将与被解除合同相关的和正在执行的分包合同及相关的责任和义务转让至发包人和（或）发包人指定方的名下，包括永久性工程及工程物资，以及相关工作；</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（3）移交已完成的永久性工程及负责已运抵现场的工程物资。在移交前，妥善做好己完工程和已运抵现场的工程物资的保管、维护和保养；</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（4）将发包人提供的所有信息及承包人为本工程编制的设计文件、技术资料及其他文件移交给发包人。在承包人留有的资料文件中，销毁与发包人提供的所有信息相关的数据及资料的备份；</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（5）移交相应实施阶段已经付款的并已完成的和尚待完成的设计文件、图纸、资料、操作维修手册、施工组织设计、质检资料、竣工资料等；</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16.1.3 因承包人违约解除合同后的估价、付款和结算</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因承包人原因导致合同解除的，则合同当事人应在合同解除后28天内完成估价、付款和清算，并按以下约定执行：</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（1）合同解除后，按第3.6款[商定或确定]商定或确定承包人实际完成工作对应的合同价款，以及承包人已提供的材料、工程设备、施工设备和临时工程等的价值；</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（2）合同解除后，承包人应支付的违约金；</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（3）合同解除后，因解除合同给发包人造成的损失；</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（4）合同解除后，承包人应按照发包人的指示完成现场的清理和撤离；</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（5）发包人和承包人应在合同解除后进行清算，出具最终结清付款证书，结清全部款项。</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因承包人违约解除合同的，发包人有权暂停对承包人的付款，查清各项付款和已扣款项，发包人和承包人未能就合同解除后的清算和款项支付达成一致的，按照第20条[争议解决]的约定处理。</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16.1.4 因承包人违约解除合同的合同权益转让</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合同解除后，发包人可以继续完成工程，和（或）安排第三人完成。发包人有权要求承包人将其为实施合同而订立的材料和设备的订货合同或任何服务合同利益转让给发包人，并在承包人收到解除合同通知后的14天内，依法办理转让手续。发包人和（或）第三人有权使用承包人在施工现场的材料、设备、临时工程、承包人文件和由承包人或以其名义编制的其他文件。</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654" w:name="_Ref531958554"/>
      <w:bookmarkStart w:id="655" w:name="_Toc54862305"/>
      <w:bookmarkStart w:id="656" w:name="_Ref531958549"/>
      <w:r>
        <w:rPr>
          <w:rFonts w:hint="eastAsia" w:ascii="Times New Roman" w:hAnsi="Times New Roman" w:eastAsia="仿宋_GB2312" w:cs="仿宋_GB2312"/>
          <w:snapToGrid/>
          <w:color w:val="auto"/>
          <w:kern w:val="2"/>
          <w:sz w:val="28"/>
          <w:szCs w:val="28"/>
        </w:rPr>
        <w:t>16.2 由承包人解除合同</w:t>
      </w:r>
      <w:bookmarkEnd w:id="654"/>
      <w:bookmarkEnd w:id="655"/>
      <w:bookmarkEnd w:id="656"/>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657" w:name="_Ref3841758"/>
      <w:r>
        <w:rPr>
          <w:rFonts w:hint="eastAsia" w:ascii="Times New Roman" w:hAnsi="Times New Roman" w:eastAsia="仿宋_GB2312" w:cs="仿宋_GB2312"/>
          <w:snapToGrid/>
          <w:color w:val="auto"/>
          <w:kern w:val="2"/>
          <w:sz w:val="28"/>
          <w:szCs w:val="28"/>
        </w:rPr>
        <w:t>16.2.1 因发包人违约解除合同</w:t>
      </w:r>
      <w:bookmarkEnd w:id="657"/>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除专用合同条件另有约定外，承包人有权基于下列原因，以书面形式通知发包人解除合同，解除通知中应注明是根据第16.2.1项发出的，承包人应在发出正式解除合同通知14天前告知发包人其解除合同意向，除非发包人在收到该解除合同意向通知后14天内采取了补救措施，否则承包人可向发包人发出正式解除合同通知立即解除合同。解除日期应为发包人收到正式解除合同通知的日期，但在第(5)目的情况下，承包人无须提前告知发包人其解除合同意向，可直接发出正式解除合同通知立即解除合同：</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（1）承包人就发包人未能遵守第2.5.2项关于发包人的资金安排发出通知后42天内，仍未收到合理的证明；</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（2）在第14条规定的付款时间到期后42天内，承包人仍未收到应付款项；</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（3）发包人实质上未能根据合同约定履行其义务，构成根本性违约；</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（4）发承包双方订立本合同协议书后的84天内，承包人未收到根据第8.1款[开始工作]的开始工作通知；</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5）发包人破产、停业清理或进入清算程序，或情况表明发包人将进入破产和（或）清算程序或发包人资信严重恶化，已有对其财产的接管令或管理令，与债权人达成和解，或为其债权人的利益在财产接管人、受托人或管理人的监督下营业，或采取了任何行动或发生任何事件（根据有关适用法律）具有与前述行动或事件相似的效果；</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（6）发包人未能遵守第2.5.3项的约定提交支付担保；</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（7）发包人未能执行第15.1.2项[通知改正]的约定，致使合同目的不能实现的；</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（8）因发包人的原因暂停工作超过56天且暂停影响到整个工程，或因发包人的原因暂停工作超过182天的；</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（9）因发包人原因造成开始工作日期迟于承包人收到中标通知书（或在无中标通知书的情况下，订立本合同之日）后第84天的。</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发包人接到承包人解除合同意向通知后14天内，发包人随后给予了付款，或同意复工、继续履行其义务或提供了支付担保等，承包人应尽快安排并恢复正常工作；因此造成工期延误的，竣工日期顺延；承包人因此增加的费用，由发包人承担。</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658" w:name="_Ref3842018"/>
      <w:bookmarkStart w:id="659" w:name="_Ref4624336"/>
      <w:r>
        <w:rPr>
          <w:rFonts w:hint="eastAsia" w:ascii="Times New Roman" w:hAnsi="Times New Roman" w:eastAsia="仿宋_GB2312" w:cs="仿宋_GB2312"/>
          <w:snapToGrid/>
          <w:color w:val="auto"/>
          <w:kern w:val="2"/>
          <w:sz w:val="28"/>
          <w:szCs w:val="28"/>
        </w:rPr>
        <w:t>16.2.2 因发包人违约解除合同后</w:t>
      </w:r>
      <w:bookmarkEnd w:id="658"/>
      <w:r>
        <w:rPr>
          <w:rFonts w:hint="eastAsia" w:ascii="Times New Roman" w:hAnsi="Times New Roman" w:eastAsia="仿宋_GB2312" w:cs="仿宋_GB2312"/>
          <w:snapToGrid/>
          <w:color w:val="auto"/>
          <w:kern w:val="2"/>
          <w:sz w:val="28"/>
          <w:szCs w:val="28"/>
        </w:rPr>
        <w:t>承包人的义务</w:t>
      </w:r>
      <w:bookmarkEnd w:id="659"/>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合同解除后，承包人应按以下约定执行：</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（1）除为保护生命、财产、工程安全的工作外，停止所有进一步的工作；承包人因执行该保护工作而产生费用的，由发包人承担；</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（2）向发包人移交承包人已获得支付的承包人文件、生产设备、材料和其他工作；</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（3）从现场运走除为了安全需要以外的所有属于承包人的其他货物，并撤离现场。</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16.2.3 因发包人违约解除合同后的付款</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承包人按照本款约定解除合同的，发包人应在解除合同后28天内支付下列款项，并退还履约担保：</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（1）合同解除前所完成工作的价款；</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（2）承包人为工程施工订购并已付款的材料、工程设备和其他物品的价款；发包人付款后，该材料、工程设备和其他物品归发包人所有；</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（3）承包人为完成工程所发生的，而发包人未支付的金额；</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（4）承包人撤离施工现场以及遣散承包人人员的款项；</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（5）按照合同约定在合同解除前应支付的违约金；</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（6）按照合同约定应当支付给承包人的其他款项；</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（7）按照合同约定应返还的质量保证金；</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（8）因解除合同给承包人造成的损失。</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承包人应妥善做好已完工程和与工程有关的已购材料、工程设备的保护和移交工作，并将施工设备和人员撤出施工现场，发包人应为承包人撤出提供必要条件。</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660" w:name="_Toc54862306"/>
      <w:bookmarkStart w:id="661" w:name="_Ref3841966"/>
      <w:r>
        <w:rPr>
          <w:rFonts w:hint="eastAsia" w:ascii="Times New Roman" w:hAnsi="Times New Roman" w:eastAsia="仿宋_GB2312" w:cs="仿宋_GB2312"/>
          <w:snapToGrid/>
          <w:color w:val="auto"/>
          <w:kern w:val="2"/>
          <w:sz w:val="28"/>
          <w:szCs w:val="28"/>
        </w:rPr>
        <w:t>16.3 合同解除后的事项</w:t>
      </w:r>
      <w:bookmarkEnd w:id="660"/>
      <w:bookmarkEnd w:id="661"/>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16.3.1 结算约定依然有效</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合同解除后，由发包人或由承包人解除合同的结算及结算后的付款约定仍然有效，直至解除合同的结算工作结清。</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16.3.2 解除合同的争议</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662" w:name="_Hlk18988355"/>
      <w:r>
        <w:rPr>
          <w:rFonts w:hint="eastAsia" w:ascii="Times New Roman" w:hAnsi="Times New Roman" w:eastAsia="仿宋_GB2312" w:cs="仿宋_GB2312"/>
          <w:snapToGrid/>
          <w:color w:val="auto"/>
          <w:kern w:val="2"/>
          <w:sz w:val="28"/>
          <w:szCs w:val="28"/>
        </w:rPr>
        <w:t>双方对解除合同或解除合同后的结算有争议的，按照第20条[争议解决]的约定处理。</w:t>
      </w:r>
      <w:bookmarkEnd w:id="662"/>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663" w:name="_Toc54862307"/>
      <w:bookmarkStart w:id="664" w:name="_Ref3840974"/>
      <w:bookmarkStart w:id="665" w:name="_Ref3840605"/>
      <w:r>
        <w:rPr>
          <w:rFonts w:hint="eastAsia" w:ascii="Times New Roman" w:hAnsi="Times New Roman" w:eastAsia="仿宋_GB2312" w:cs="仿宋_GB2312"/>
          <w:snapToGrid/>
          <w:color w:val="auto"/>
          <w:kern w:val="2"/>
          <w:sz w:val="28"/>
          <w:szCs w:val="28"/>
        </w:rPr>
        <w:t>第17条 不可抗力</w:t>
      </w:r>
      <w:bookmarkEnd w:id="663"/>
      <w:bookmarkEnd w:id="664"/>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666" w:name="_Ref531958161"/>
      <w:bookmarkStart w:id="667" w:name="_Ref531958158"/>
      <w:bookmarkStart w:id="668" w:name="_Toc54862308"/>
      <w:r>
        <w:rPr>
          <w:rFonts w:hint="eastAsia" w:ascii="Times New Roman" w:hAnsi="Times New Roman" w:eastAsia="仿宋_GB2312" w:cs="仿宋_GB2312"/>
          <w:snapToGrid/>
          <w:color w:val="auto"/>
          <w:kern w:val="2"/>
          <w:sz w:val="28"/>
          <w:szCs w:val="28"/>
        </w:rPr>
        <w:t>17.1 不可抗力的</w:t>
      </w:r>
      <w:bookmarkEnd w:id="666"/>
      <w:bookmarkEnd w:id="667"/>
      <w:r>
        <w:rPr>
          <w:rFonts w:hint="eastAsia" w:ascii="Times New Roman" w:hAnsi="Times New Roman" w:eastAsia="仿宋_GB2312" w:cs="仿宋_GB2312"/>
          <w:snapToGrid/>
          <w:color w:val="auto"/>
          <w:kern w:val="2"/>
          <w:sz w:val="28"/>
          <w:szCs w:val="28"/>
        </w:rPr>
        <w:t>定义</w:t>
      </w:r>
      <w:bookmarkEnd w:id="668"/>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不可抗力是指合同当事人在订立合同时不可预见，在合同履行过程中不可避免、不能克服且不能提前防备的自然灾害和社会性突发事件，如地震、海啸、瘟疫、骚乱、戒严、暴动、战争和专用合同条件中约定的其他情形。</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669" w:name="_Toc54862309"/>
      <w:r>
        <w:rPr>
          <w:rFonts w:hint="eastAsia" w:ascii="Times New Roman" w:hAnsi="Times New Roman" w:eastAsia="仿宋_GB2312" w:cs="仿宋_GB2312"/>
          <w:snapToGrid/>
          <w:color w:val="auto"/>
          <w:kern w:val="2"/>
          <w:sz w:val="28"/>
          <w:szCs w:val="28"/>
        </w:rPr>
        <w:t>17.2 不可抗力的通知</w:t>
      </w:r>
      <w:bookmarkEnd w:id="669"/>
      <w:r>
        <w:rPr>
          <w:rFonts w:hint="eastAsia" w:ascii="Times New Roman" w:hAnsi="Times New Roman" w:eastAsia="仿宋_GB2312" w:cs="仿宋_GB2312"/>
          <w:snapToGrid/>
          <w:color w:val="auto"/>
          <w:kern w:val="2"/>
          <w:sz w:val="28"/>
          <w:szCs w:val="28"/>
        </w:rPr>
        <w:t xml:space="preserve"> </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合同一方当事人觉察或发现不可抗力事件发生，使其履行合同义务受到阻碍时，有义务立即通知合同另一方当事人和工程师，书面说明不可抗力和受阻碍的详细情况，并提供必要的证明。</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不可抗力持续发生的，合同一方当事人应每隔28天向合同另一方当事人和工程师提交中间报告，说明不可抗力和履行合同受阻的情况，并于不可抗力事件结束后28天内提交最终报告及有关资料。</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670" w:name="_Toc54862310"/>
      <w:r>
        <w:rPr>
          <w:rFonts w:hint="eastAsia" w:ascii="Times New Roman" w:hAnsi="Times New Roman" w:eastAsia="仿宋_GB2312" w:cs="仿宋_GB2312"/>
          <w:snapToGrid/>
          <w:color w:val="auto"/>
          <w:kern w:val="2"/>
          <w:sz w:val="28"/>
          <w:szCs w:val="28"/>
        </w:rPr>
        <w:t>17.3 将损失减至最小的义务</w:t>
      </w:r>
      <w:bookmarkEnd w:id="670"/>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不可抗力发生后，合同当事人均应采取措施尽量避免和减少损失的扩大，使不可抗力对履行合同造成的损失减至最小。另一方全力协助并采取措施，需暂停实施的工作，立即停止。任何一方当事人没有采取有效措施导致损失扩大的，应对扩大的损失承担责任。</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671" w:name="_Ref531958170"/>
      <w:bookmarkStart w:id="672" w:name="_Ref531958172"/>
      <w:bookmarkStart w:id="673" w:name="_Ref3840916"/>
      <w:bookmarkStart w:id="674" w:name="_Toc54862311"/>
      <w:r>
        <w:rPr>
          <w:rFonts w:hint="eastAsia" w:ascii="Times New Roman" w:hAnsi="Times New Roman" w:eastAsia="仿宋_GB2312" w:cs="仿宋_GB2312"/>
          <w:snapToGrid/>
          <w:color w:val="auto"/>
          <w:kern w:val="2"/>
          <w:sz w:val="28"/>
          <w:szCs w:val="28"/>
        </w:rPr>
        <w:t>17.4 不可抗力后果</w:t>
      </w:r>
      <w:bookmarkEnd w:id="671"/>
      <w:bookmarkEnd w:id="672"/>
      <w:r>
        <w:rPr>
          <w:rFonts w:hint="eastAsia" w:ascii="Times New Roman" w:hAnsi="Times New Roman" w:eastAsia="仿宋_GB2312" w:cs="仿宋_GB2312"/>
          <w:snapToGrid/>
          <w:color w:val="auto"/>
          <w:kern w:val="2"/>
          <w:sz w:val="28"/>
          <w:szCs w:val="28"/>
        </w:rPr>
        <w:t>的承担</w:t>
      </w:r>
      <w:bookmarkEnd w:id="673"/>
      <w:bookmarkEnd w:id="674"/>
      <w:r>
        <w:rPr>
          <w:rFonts w:hint="eastAsia" w:ascii="Times New Roman" w:hAnsi="Times New Roman" w:eastAsia="仿宋_GB2312" w:cs="仿宋_GB2312"/>
          <w:snapToGrid/>
          <w:color w:val="auto"/>
          <w:kern w:val="2"/>
          <w:sz w:val="28"/>
          <w:szCs w:val="28"/>
        </w:rPr>
        <w:t xml:space="preserve"> </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不可抗力导致的人员伤亡、财产损失、费用增加和（或）工期延误等后果，由合同当事人按以下原则承担：</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（1）永久工程，包括已运至施工现场的材料和工程设备的损害，以及因工程损害造成的第三人人员伤亡和财产损失由发包人承担；</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（2）承包人提供的施工设备的损坏由承包人承担；</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（3）发包人和承包人各自承担其人员伤亡及其他财产损失；</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（4）因不可抗力影响承包人履行合同约定的义务，已经引起或将引起工期延误的，应当顺延工期，由此导致承包人停工的费用损失由发包人和承包人合理分担，</w:t>
      </w:r>
      <w:bookmarkStart w:id="675" w:name="_Hlk51507024"/>
      <w:r>
        <w:rPr>
          <w:rFonts w:hint="eastAsia" w:ascii="Times New Roman" w:hAnsi="Times New Roman" w:eastAsia="仿宋_GB2312" w:cs="仿宋_GB2312"/>
          <w:snapToGrid/>
          <w:color w:val="auto"/>
          <w:kern w:val="2"/>
          <w:sz w:val="28"/>
          <w:szCs w:val="28"/>
        </w:rPr>
        <w:t>停工期间必须支付的现场必要的工人工资</w:t>
      </w:r>
      <w:bookmarkEnd w:id="675"/>
      <w:r>
        <w:rPr>
          <w:rFonts w:hint="eastAsia" w:ascii="Times New Roman" w:hAnsi="Times New Roman" w:eastAsia="仿宋_GB2312" w:cs="仿宋_GB2312"/>
          <w:snapToGrid/>
          <w:color w:val="auto"/>
          <w:kern w:val="2"/>
          <w:sz w:val="28"/>
          <w:szCs w:val="28"/>
        </w:rPr>
        <w:t>由发包人承担；</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（5）因不可抗力引起或将引起工期延误，发包人指示赶工的，由此增加的赶工费用由发包人承担；</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（6）承包人在停工期间按照工程师或发包人要求照管、清理和修复工程的费用由发包人承担。</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不可抗力引起的后果及造成的损失由合同当事人按照法律规定及合同约定各自承担。不可抗力发生前已完成的工程应当按照合同约定进行支付。</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676" w:name="_Toc54862312"/>
      <w:r>
        <w:rPr>
          <w:rFonts w:hint="eastAsia" w:ascii="Times New Roman" w:hAnsi="Times New Roman" w:eastAsia="仿宋_GB2312" w:cs="仿宋_GB2312"/>
          <w:snapToGrid/>
          <w:color w:val="auto"/>
          <w:kern w:val="2"/>
          <w:sz w:val="28"/>
          <w:szCs w:val="28"/>
        </w:rPr>
        <w:t>17.5 不可抗力影响分包人</w:t>
      </w:r>
      <w:bookmarkEnd w:id="676"/>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分包人根据分包合同的约定，有权获得更多或者更广的不可抗力而免除某些义务时，承包人不得以分包合同中不可抗力约定向发包人抗辩免除其义务。</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677" w:name="_Ref531958184"/>
      <w:bookmarkStart w:id="678" w:name="_Ref531958181"/>
      <w:bookmarkStart w:id="679" w:name="_Ref4538024"/>
      <w:bookmarkStart w:id="680" w:name="_Ref3840892"/>
      <w:bookmarkStart w:id="681" w:name="_Toc54862313"/>
      <w:r>
        <w:rPr>
          <w:rFonts w:hint="eastAsia" w:ascii="Times New Roman" w:hAnsi="Times New Roman" w:eastAsia="仿宋_GB2312" w:cs="仿宋_GB2312"/>
          <w:snapToGrid/>
          <w:color w:val="auto"/>
          <w:kern w:val="2"/>
          <w:sz w:val="28"/>
          <w:szCs w:val="28"/>
        </w:rPr>
        <w:t>17.6 因不可抗力解除</w:t>
      </w:r>
      <w:bookmarkEnd w:id="677"/>
      <w:bookmarkEnd w:id="678"/>
      <w:r>
        <w:rPr>
          <w:rFonts w:hint="eastAsia" w:ascii="Times New Roman" w:hAnsi="Times New Roman" w:eastAsia="仿宋_GB2312" w:cs="仿宋_GB2312"/>
          <w:snapToGrid/>
          <w:color w:val="auto"/>
          <w:kern w:val="2"/>
          <w:sz w:val="28"/>
          <w:szCs w:val="28"/>
        </w:rPr>
        <w:t>合同</w:t>
      </w:r>
      <w:bookmarkEnd w:id="679"/>
      <w:bookmarkEnd w:id="680"/>
      <w:bookmarkEnd w:id="681"/>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因单次不可抗力导致合同无法履行连续超过84天或累计超过140天的，发包人和承包人均有权解除合同。合同解除后，承包人应按照第10.5款[竣工退场]的规定进行。由双方当事人按照第3.6款[商定或确定]商定或确定发包人应支付的款项，该款项包括：</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（1）合同解除前承包人已完成工作的价款；</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承包人为工程订购的并已交付给承包人，或承包人有责任接受交付的材料、工程设备和其他物品的价款；当发包人支付上述费用后，此项材料、工程设备与其他物品应成为发包人的财产，承包人应将其交由发包人处理；</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（3）发包人指示承包人退货或解除订货合同而产生的费用，或因不能退货或解除合同而产生的损失；</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（4）承包人撤离施工现场以及遣散承包人人员的费用；</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（5）按照合同约定在合同解除前应支付给承包人的其他款项；</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（6）扣减承包人按照合同约定应向发包人支付的款项；</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（7）双方商定或确定的其他款项。</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除专用合同条件另有约定外，合同解除后，发包人应当在商定或确定上述款项后28天内完成上述款项的支付。</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682" w:name="_Toc54862314"/>
      <w:bookmarkStart w:id="683" w:name="_Ref11848264"/>
      <w:bookmarkStart w:id="684" w:name="_Ref11848274"/>
      <w:r>
        <w:rPr>
          <w:rFonts w:hint="eastAsia" w:ascii="Times New Roman" w:hAnsi="Times New Roman" w:eastAsia="仿宋_GB2312" w:cs="仿宋_GB2312"/>
          <w:snapToGrid/>
          <w:color w:val="auto"/>
          <w:kern w:val="2"/>
          <w:sz w:val="28"/>
          <w:szCs w:val="28"/>
        </w:rPr>
        <w:t>第18条 保险</w:t>
      </w:r>
      <w:bookmarkEnd w:id="665"/>
      <w:bookmarkEnd w:id="682"/>
      <w:bookmarkEnd w:id="683"/>
      <w:bookmarkEnd w:id="684"/>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685" w:name="_Ref3840734"/>
      <w:bookmarkStart w:id="686" w:name="_Toc54862315"/>
      <w:bookmarkStart w:id="687" w:name="_Ref3840730"/>
      <w:bookmarkStart w:id="688" w:name="_Ref531957911"/>
      <w:bookmarkStart w:id="689" w:name="_Ref531957914"/>
      <w:bookmarkStart w:id="690" w:name="_Toc351203616"/>
      <w:r>
        <w:rPr>
          <w:rFonts w:hint="eastAsia" w:ascii="Times New Roman" w:hAnsi="Times New Roman" w:eastAsia="仿宋_GB2312" w:cs="仿宋_GB2312"/>
          <w:snapToGrid/>
          <w:color w:val="auto"/>
          <w:kern w:val="2"/>
          <w:sz w:val="28"/>
          <w:szCs w:val="28"/>
        </w:rPr>
        <w:t>18.1 设计和工程保险</w:t>
      </w:r>
      <w:bookmarkEnd w:id="685"/>
      <w:bookmarkEnd w:id="686"/>
      <w:bookmarkEnd w:id="687"/>
    </w:p>
    <w:bookmarkEnd w:id="688"/>
    <w:bookmarkEnd w:id="689"/>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18.1.1 双方应按照专用合同条件的约定向双方同意的保险人投保建设工程设计责任险、建筑安装工程一切险等保险。具体的投保险种、保险范围、保险金额、保险费率、保险期限等有关内容应当在专用合同条件中明确约定。</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18.1.2 双方应按照专用合同条件的约定投保第三者责任险，并在缺陷责任期终止证书颁发前维持其持续有效。第三者责任险最低投保额应在专用合同条件内约定。</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691" w:name="_Ref3840683"/>
      <w:bookmarkStart w:id="692" w:name="_Toc54862316"/>
      <w:r>
        <w:rPr>
          <w:rFonts w:hint="eastAsia" w:ascii="Times New Roman" w:hAnsi="Times New Roman" w:eastAsia="仿宋_GB2312" w:cs="仿宋_GB2312"/>
          <w:snapToGrid/>
          <w:color w:val="auto"/>
          <w:kern w:val="2"/>
          <w:sz w:val="28"/>
          <w:szCs w:val="28"/>
        </w:rPr>
        <w:t>18.2 工伤和意外伤害保险</w:t>
      </w:r>
      <w:bookmarkEnd w:id="691"/>
      <w:bookmarkEnd w:id="692"/>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18.2.1 发包人应依照法律规定为其在施工现场的雇用人员办理工伤保险，缴纳工伤保险费；并要求工程师及由发包人为履行合同聘请的第三方在施工现场的雇用人员依法办理工伤保险。</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18.2.2 承包人应依照法律规定为其履行合同雇用的全部人员办理工伤保险，缴纳工伤保险费，并要求分包人及由承包人为履行合同聘请的第三方雇用的全部人员依法办理工伤保险。</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18.2.3 发包人和承包人可以为其施工现场的全部人员办理意外伤害保险并支付保险费，包括其员工及为履行合同聘请的第三方的人员，具体事项由合同当事人在专用合同条件约定。</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693" w:name="_Toc54862317"/>
      <w:bookmarkStart w:id="694" w:name="_Ref3840782"/>
      <w:r>
        <w:rPr>
          <w:rFonts w:hint="eastAsia" w:ascii="Times New Roman" w:hAnsi="Times New Roman" w:eastAsia="仿宋_GB2312" w:cs="仿宋_GB2312"/>
          <w:snapToGrid/>
          <w:color w:val="auto"/>
          <w:kern w:val="2"/>
          <w:sz w:val="28"/>
          <w:szCs w:val="28"/>
        </w:rPr>
        <w:t>18.3 货物保险</w:t>
      </w:r>
      <w:bookmarkEnd w:id="693"/>
      <w:bookmarkEnd w:id="694"/>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承包人应</w:t>
      </w:r>
      <w:r>
        <w:rPr>
          <w:rFonts w:hint="eastAsia" w:ascii="Times New Roman" w:hAnsi="Times New Roman" w:eastAsia="仿宋_GB2312" w:cs="仿宋_GB2312"/>
          <w:iCs/>
          <w:snapToGrid/>
          <w:color w:val="auto"/>
          <w:kern w:val="2"/>
          <w:sz w:val="28"/>
          <w:szCs w:val="28"/>
        </w:rPr>
        <w:t>按照</w:t>
      </w:r>
      <w:r>
        <w:rPr>
          <w:rFonts w:hint="eastAsia" w:ascii="Times New Roman" w:hAnsi="Times New Roman" w:eastAsia="仿宋_GB2312" w:cs="仿宋_GB2312"/>
          <w:snapToGrid/>
          <w:color w:val="auto"/>
          <w:kern w:val="2"/>
          <w:sz w:val="28"/>
          <w:szCs w:val="28"/>
        </w:rPr>
        <w:t>专用合同条件的约定为</w:t>
      </w:r>
      <w:r>
        <w:rPr>
          <w:rFonts w:hint="eastAsia" w:ascii="Times New Roman" w:hAnsi="Times New Roman" w:eastAsia="仿宋_GB2312" w:cs="仿宋_GB2312"/>
          <w:iCs/>
          <w:snapToGrid/>
          <w:color w:val="auto"/>
          <w:kern w:val="2"/>
          <w:sz w:val="28"/>
          <w:szCs w:val="28"/>
        </w:rPr>
        <w:t>运抵现场的</w:t>
      </w:r>
      <w:r>
        <w:rPr>
          <w:rFonts w:hint="eastAsia" w:ascii="Times New Roman" w:hAnsi="Times New Roman" w:eastAsia="仿宋_GB2312" w:cs="仿宋_GB2312"/>
          <w:snapToGrid/>
          <w:color w:val="auto"/>
          <w:kern w:val="2"/>
          <w:sz w:val="28"/>
          <w:szCs w:val="28"/>
        </w:rPr>
        <w:t>施工设备、材料、工程设备和临时工程等办理财产保险，保险期限自上述货物运抵现场至其不再为工程所需要为止。</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695" w:name="_Ref4692231"/>
      <w:bookmarkStart w:id="696" w:name="_Toc54862318"/>
      <w:bookmarkStart w:id="697" w:name="_Ref4692238"/>
      <w:r>
        <w:rPr>
          <w:rFonts w:hint="eastAsia" w:ascii="Times New Roman" w:hAnsi="Times New Roman" w:eastAsia="仿宋_GB2312" w:cs="仿宋_GB2312"/>
          <w:snapToGrid/>
          <w:color w:val="auto"/>
          <w:kern w:val="2"/>
          <w:sz w:val="28"/>
          <w:szCs w:val="28"/>
        </w:rPr>
        <w:t>18.4 其他保险</w:t>
      </w:r>
      <w:bookmarkEnd w:id="695"/>
      <w:bookmarkEnd w:id="696"/>
      <w:bookmarkEnd w:id="697"/>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发包人应按照工程总承包模式所适用的法律法规和专用合同条件约定，投保其他保险并保持保险有效，其投保费用由发包人自行承担。承包人应按照工程总承包模式所适用法律法规和专用合同条件约定投保相应保险并保持保险有效，其投</w:t>
      </w:r>
      <w:bookmarkEnd w:id="690"/>
      <w:r>
        <w:rPr>
          <w:rFonts w:hint="eastAsia" w:ascii="Times New Roman" w:hAnsi="Times New Roman" w:eastAsia="仿宋_GB2312" w:cs="仿宋_GB2312"/>
          <w:snapToGrid/>
          <w:color w:val="auto"/>
          <w:kern w:val="2"/>
          <w:sz w:val="28"/>
          <w:szCs w:val="28"/>
        </w:rPr>
        <w:t>保费用包含在合同价格中，但在合同执行过程中，新颁布适用的法律法规规定由承包人投保的强制保险，应根据本合同</w:t>
      </w:r>
      <w:bookmarkStart w:id="698" w:name="_Toc351203617"/>
      <w:bookmarkStart w:id="699" w:name="_Toc296503126"/>
      <w:bookmarkStart w:id="700" w:name="_Toc296346627"/>
      <w:bookmarkStart w:id="701" w:name="_Toc337558832"/>
      <w:r>
        <w:rPr>
          <w:rFonts w:hint="eastAsia" w:ascii="Times New Roman" w:hAnsi="Times New Roman" w:eastAsia="仿宋_GB2312" w:cs="仿宋_GB2312"/>
          <w:snapToGrid/>
          <w:color w:val="auto"/>
          <w:kern w:val="2"/>
          <w:sz w:val="28"/>
          <w:szCs w:val="28"/>
        </w:rPr>
        <w:t>第13条[变更与调整]的约定增加合同价款。</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702" w:name="_Ref3840659"/>
      <w:bookmarkStart w:id="703" w:name="_Toc54862319"/>
      <w:r>
        <w:rPr>
          <w:rFonts w:hint="eastAsia" w:ascii="Times New Roman" w:hAnsi="Times New Roman" w:eastAsia="仿宋_GB2312" w:cs="仿宋_GB2312"/>
          <w:snapToGrid/>
          <w:color w:val="auto"/>
          <w:kern w:val="2"/>
          <w:sz w:val="28"/>
          <w:szCs w:val="28"/>
        </w:rPr>
        <w:t>18.5 对各项保险的一般要求</w:t>
      </w:r>
      <w:bookmarkEnd w:id="702"/>
      <w:bookmarkEnd w:id="703"/>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18.5.1 持续保险</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合同当事人应与保险人保持联系，使保险人能够随时了</w:t>
      </w:r>
      <w:bookmarkEnd w:id="698"/>
      <w:r>
        <w:rPr>
          <w:rFonts w:hint="eastAsia" w:ascii="Times New Roman" w:hAnsi="Times New Roman" w:eastAsia="仿宋_GB2312" w:cs="仿宋_GB2312"/>
          <w:snapToGrid/>
          <w:color w:val="auto"/>
          <w:kern w:val="2"/>
          <w:sz w:val="28"/>
          <w:szCs w:val="28"/>
        </w:rPr>
        <w:t>解</w:t>
      </w:r>
      <w:bookmarkEnd w:id="699"/>
      <w:bookmarkEnd w:id="700"/>
      <w:bookmarkEnd w:id="701"/>
      <w:r>
        <w:rPr>
          <w:rFonts w:hint="eastAsia" w:ascii="Times New Roman" w:hAnsi="Times New Roman" w:eastAsia="仿宋_GB2312" w:cs="仿宋_GB2312"/>
          <w:snapToGrid/>
          <w:color w:val="auto"/>
          <w:kern w:val="2"/>
          <w:sz w:val="28"/>
          <w:szCs w:val="28"/>
        </w:rPr>
        <w:t>工程实施中的变动，并确保按保险合同条款要求持续保险。</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704" w:name="_Ref4777650"/>
      <w:r>
        <w:rPr>
          <w:rFonts w:hint="eastAsia" w:ascii="Times New Roman" w:hAnsi="Times New Roman" w:eastAsia="仿宋_GB2312" w:cs="仿宋_GB2312"/>
          <w:snapToGrid/>
          <w:color w:val="auto"/>
          <w:kern w:val="2"/>
          <w:sz w:val="28"/>
          <w:szCs w:val="28"/>
        </w:rPr>
        <w:t>18.5.2 保险凭证</w:t>
      </w:r>
      <w:bookmarkEnd w:id="704"/>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合同当事人应及时向另一方当事人提交其已投保的各项保险的凭证和保险单复印件，保险单必须与专用合同条件约定的条件保持一致。</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18.5.3 未按约定投保的补救</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负有投保义务的一方当事人未按合同约定办理保险，或未能使保险持续有效的，则另一方当事人可代为办理，所需费用由负有投保义务的一方当事人承担。</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负有投保</w:t>
      </w:r>
      <w:bookmarkStart w:id="705" w:name="_Toc351203619"/>
      <w:bookmarkStart w:id="706" w:name="_Toc337558834"/>
      <w:r>
        <w:rPr>
          <w:rFonts w:hint="eastAsia" w:ascii="Times New Roman" w:hAnsi="Times New Roman" w:eastAsia="仿宋_GB2312" w:cs="仿宋_GB2312"/>
          <w:snapToGrid/>
          <w:color w:val="auto"/>
          <w:kern w:val="2"/>
          <w:sz w:val="28"/>
          <w:szCs w:val="28"/>
        </w:rPr>
        <w:t>义务的一方当事人未</w:t>
      </w:r>
      <w:bookmarkEnd w:id="705"/>
      <w:r>
        <w:rPr>
          <w:rFonts w:hint="eastAsia" w:ascii="Times New Roman" w:hAnsi="Times New Roman" w:eastAsia="仿宋_GB2312" w:cs="仿宋_GB2312"/>
          <w:snapToGrid/>
          <w:color w:val="auto"/>
          <w:kern w:val="2"/>
          <w:sz w:val="28"/>
          <w:szCs w:val="28"/>
        </w:rPr>
        <w:t>按</w:t>
      </w:r>
      <w:bookmarkEnd w:id="706"/>
      <w:r>
        <w:rPr>
          <w:rFonts w:hint="eastAsia" w:ascii="Times New Roman" w:hAnsi="Times New Roman" w:eastAsia="仿宋_GB2312" w:cs="仿宋_GB2312"/>
          <w:snapToGrid/>
          <w:color w:val="auto"/>
          <w:kern w:val="2"/>
          <w:sz w:val="28"/>
          <w:szCs w:val="28"/>
        </w:rPr>
        <w:t>合同约定办理某项保险，导致受益人未能得到足额赔偿的，由负有投保义务的一方当事人负责按照原应从该项保险得到的保险金数额进行补足。</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707" w:name="_Ref4692685"/>
      <w:r>
        <w:rPr>
          <w:rFonts w:hint="eastAsia" w:ascii="Times New Roman" w:hAnsi="Times New Roman" w:eastAsia="仿宋_GB2312" w:cs="仿宋_GB2312"/>
          <w:snapToGrid/>
          <w:color w:val="auto"/>
          <w:kern w:val="2"/>
          <w:sz w:val="28"/>
          <w:szCs w:val="28"/>
        </w:rPr>
        <w:t>18.5.4 通知义务</w:t>
      </w:r>
      <w:bookmarkEnd w:id="707"/>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除专用合同条件另有约定外，任何一方当事人变更除工伤保险之外的保险合同时，应事先征得另一方当事人同意，并通知工程师。</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保险事故发生时，投保人应按照保险合同规定的条件和期限及时向保险人报告。发包人和承包人应当在知道保险事故发生后及时通知对方。</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双方按本条规定投保不减少双方在合同下的其他义务。</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708" w:name="_Toc54862320"/>
      <w:bookmarkStart w:id="709" w:name="_Ref11874997"/>
      <w:r>
        <w:rPr>
          <w:rFonts w:hint="eastAsia" w:ascii="Times New Roman" w:hAnsi="Times New Roman" w:eastAsia="仿宋_GB2312" w:cs="仿宋_GB2312"/>
          <w:snapToGrid/>
          <w:color w:val="auto"/>
          <w:kern w:val="2"/>
          <w:sz w:val="28"/>
          <w:szCs w:val="28"/>
        </w:rPr>
        <w:t>第19条 索赔</w:t>
      </w:r>
      <w:bookmarkEnd w:id="644"/>
      <w:bookmarkEnd w:id="645"/>
      <w:bookmarkEnd w:id="708"/>
      <w:bookmarkEnd w:id="709"/>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710" w:name="_Ref4798173"/>
      <w:bookmarkStart w:id="711" w:name="_Ref4798164"/>
      <w:bookmarkStart w:id="712" w:name="_Toc54862321"/>
      <w:r>
        <w:rPr>
          <w:rFonts w:hint="eastAsia" w:ascii="Times New Roman" w:hAnsi="Times New Roman" w:eastAsia="仿宋_GB2312" w:cs="仿宋_GB2312"/>
          <w:snapToGrid/>
          <w:color w:val="auto"/>
          <w:kern w:val="2"/>
          <w:sz w:val="28"/>
          <w:szCs w:val="28"/>
        </w:rPr>
        <w:t>19.1 索赔</w:t>
      </w:r>
      <w:bookmarkEnd w:id="710"/>
      <w:bookmarkEnd w:id="711"/>
      <w:r>
        <w:rPr>
          <w:rFonts w:hint="eastAsia" w:ascii="Times New Roman" w:hAnsi="Times New Roman" w:eastAsia="仿宋_GB2312" w:cs="仿宋_GB2312"/>
          <w:snapToGrid/>
          <w:color w:val="auto"/>
          <w:kern w:val="2"/>
          <w:sz w:val="28"/>
          <w:szCs w:val="28"/>
        </w:rPr>
        <w:t>的提出</w:t>
      </w:r>
      <w:bookmarkEnd w:id="712"/>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根据合同约定，任意一方认为有权得到追加/减少付款、延长缺陷责任期和（或）延长工期的，应按以下程序向对方提出索赔：</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索赔方应在知道或应当知道索赔事件发生后28天内，向对方递交索赔意向通知书，并说明发生索赔事件的事由；索赔方未在前述28天内发出索赔意向通知书的，丧失要求追加/减少付款、延长缺陷责任期和（或）延长工期的权利；</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（2）索赔方应在发出索赔意向通知书后28天内，向对方正式递交索赔报告；索赔报告应详细说明索赔理由以及要求追加的付款金额、延长缺陷责任期和（或）延长的工期，并附必要的记录和证明材料；</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（3）索赔事件具有持续影响的，索赔方应每月递交延续索赔通知，说明持续影响的实际情况和记录，列出累计的追加付款金额、延长缺陷责任期和（或）工期延长天数；</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713" w:name="_Ref4796178"/>
      <w:r>
        <w:rPr>
          <w:rFonts w:hint="eastAsia" w:ascii="Times New Roman" w:hAnsi="Times New Roman" w:eastAsia="仿宋_GB2312" w:cs="仿宋_GB2312"/>
          <w:snapToGrid/>
          <w:color w:val="auto"/>
          <w:kern w:val="2"/>
          <w:sz w:val="28"/>
          <w:szCs w:val="28"/>
        </w:rPr>
        <w:t>（4）在索赔事件影响结束后28天内，索赔方应向对方递交最终索赔报告，说明最终要求索赔的追加付款金额、延长缺陷责任期和（或）延长的工期，并附必要的记录和证明材料。</w:t>
      </w:r>
      <w:bookmarkEnd w:id="713"/>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（5）承包人作为索赔方时，其索赔意向通知书、索赔报告及相关索赔文件应向工程师提出；发包人作为索赔方时，其索赔意向通知书、索赔报告及相关索赔文件可自行向承包人提出或由工程师向承包人提出。</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714" w:name="_Toc54862322"/>
      <w:bookmarkStart w:id="715" w:name="_Ref4796254"/>
      <w:bookmarkStart w:id="716" w:name="_Ref4796262"/>
      <w:r>
        <w:rPr>
          <w:rFonts w:hint="eastAsia" w:ascii="Times New Roman" w:hAnsi="Times New Roman" w:eastAsia="仿宋_GB2312" w:cs="仿宋_GB2312"/>
          <w:snapToGrid/>
          <w:color w:val="auto"/>
          <w:kern w:val="2"/>
          <w:sz w:val="28"/>
          <w:szCs w:val="28"/>
        </w:rPr>
        <w:t>19.2 承包人索赔的处理程序</w:t>
      </w:r>
      <w:bookmarkEnd w:id="714"/>
      <w:bookmarkEnd w:id="715"/>
      <w:bookmarkEnd w:id="716"/>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（1）工程师收到承包人提交的索赔报告后，应及时审查索赔报告的内容、查验承包人的记录和证明材料，必要时工程师可要求承包人提交全部原始记录副本。</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工程师应按第3.6款[商定或确定]商定或确定追加的付款和（或）延长的工期，并在收到上述索赔报告或有关索赔的进一步证明材料后及时书面告知发包人，并在42天内，将发包人书面认可的索赔处理结果答复承包人。工程师在收到索赔报告或有关索赔的进一步证明材料后的42天内不予答复的，视为认可索赔。</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（3）承包人接受索赔处理结果的，发包人应在作出索赔处理结果答复后28天内完成支付。承包人不接受索赔处理结果的，按照第20条[争议解决]约定处理。</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717" w:name="_Toc54862323"/>
      <w:r>
        <w:rPr>
          <w:rFonts w:hint="eastAsia" w:ascii="Times New Roman" w:hAnsi="Times New Roman" w:eastAsia="仿宋_GB2312" w:cs="仿宋_GB2312"/>
          <w:snapToGrid/>
          <w:color w:val="auto"/>
          <w:kern w:val="2"/>
          <w:sz w:val="28"/>
          <w:szCs w:val="28"/>
        </w:rPr>
        <w:t>19.3 发包人索赔的处理程序</w:t>
      </w:r>
      <w:bookmarkEnd w:id="717"/>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（1）承包人收到发包人提交的索赔报告后，应及时审查索赔报告的内容、查验发包人证明材料；</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（2）承包人应在收到上述索赔报告或有关索赔的进一步证明材料后42天内，将索赔处理结果答复发包人。承包人在收到索赔通知书或有关索赔的进一步证明材料后的42天内不予答复的，视为认可索赔。</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（3）发包人接受索赔处理结果的，发包人可从应支付给承包人的合同价款中扣除赔付的金额或延长缺陷责任期；发包人不接受索赔处理结果的，按第20条[争议解决]约定处理。</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718" w:name="_Toc54862324"/>
      <w:r>
        <w:rPr>
          <w:rFonts w:hint="eastAsia" w:ascii="Times New Roman" w:hAnsi="Times New Roman" w:eastAsia="仿宋_GB2312" w:cs="仿宋_GB2312"/>
          <w:snapToGrid/>
          <w:color w:val="auto"/>
          <w:kern w:val="2"/>
          <w:sz w:val="28"/>
          <w:szCs w:val="28"/>
        </w:rPr>
        <w:t>19.4 提出索赔的期限</w:t>
      </w:r>
      <w:bookmarkEnd w:id="718"/>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（1）承包人按第14.5款[竣工结算</w:t>
      </w:r>
      <w:bookmarkStart w:id="719" w:name="_Ref3826629"/>
      <w:bookmarkStart w:id="720" w:name="_Ref3826634"/>
      <w:r>
        <w:rPr>
          <w:rFonts w:hint="eastAsia" w:ascii="Times New Roman" w:hAnsi="Times New Roman" w:eastAsia="仿宋_GB2312" w:cs="仿宋_GB2312"/>
          <w:snapToGrid/>
          <w:color w:val="auto"/>
          <w:kern w:val="2"/>
          <w:sz w:val="28"/>
          <w:szCs w:val="28"/>
        </w:rPr>
        <w:t>]约定接收竣工付款证书后，应被认为已无权再提出在合同工程接收证书颁发前所发生的任何索赔。</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（2）承包人按第14.7款[最终结清]提交的最终结清申请单中，只限于提出工程接收证书颁发后发生的索赔。提出索赔的期限均自接受最终结清证书时终止。</w:t>
      </w:r>
      <w:bookmarkEnd w:id="719"/>
      <w:bookmarkEnd w:id="720"/>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721" w:name="_Ref532197861"/>
      <w:bookmarkStart w:id="722" w:name="_Ref532142075"/>
      <w:bookmarkStart w:id="723" w:name="_Toc54862325"/>
      <w:r>
        <w:rPr>
          <w:rFonts w:hint="eastAsia" w:ascii="Times New Roman" w:hAnsi="Times New Roman" w:eastAsia="仿宋_GB2312" w:cs="仿宋_GB2312"/>
          <w:snapToGrid/>
          <w:color w:val="auto"/>
          <w:kern w:val="2"/>
          <w:sz w:val="28"/>
          <w:szCs w:val="28"/>
        </w:rPr>
        <w:t>第20条 争议解决</w:t>
      </w:r>
      <w:bookmarkEnd w:id="721"/>
      <w:bookmarkEnd w:id="722"/>
      <w:bookmarkEnd w:id="723"/>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724" w:name="_Ref415507198"/>
      <w:bookmarkStart w:id="725" w:name="_Toc54862326"/>
      <w:r>
        <w:rPr>
          <w:rFonts w:hint="eastAsia" w:ascii="Times New Roman" w:hAnsi="Times New Roman" w:eastAsia="仿宋_GB2312" w:cs="仿宋_GB2312"/>
          <w:snapToGrid/>
          <w:color w:val="auto"/>
          <w:kern w:val="2"/>
          <w:sz w:val="28"/>
          <w:szCs w:val="28"/>
        </w:rPr>
        <w:t>20.1 和解</w:t>
      </w:r>
      <w:bookmarkEnd w:id="724"/>
      <w:bookmarkEnd w:id="725"/>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合同当事人可以就争议自行和解，自行和解达成协议的经双方签字并盖章后作为合同补充文件，双方均应遵照执行。</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726" w:name="_Toc54862327"/>
      <w:r>
        <w:rPr>
          <w:rFonts w:hint="eastAsia" w:ascii="Times New Roman" w:hAnsi="Times New Roman" w:eastAsia="仿宋_GB2312" w:cs="仿宋_GB2312"/>
          <w:snapToGrid/>
          <w:color w:val="auto"/>
          <w:kern w:val="2"/>
          <w:sz w:val="28"/>
          <w:szCs w:val="28"/>
        </w:rPr>
        <w:t>20.2 调解</w:t>
      </w:r>
      <w:bookmarkEnd w:id="726"/>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合同当事人可以就争议请求建设行政主管部门、行业协会或其他第三方进行调解，调解达成协议的，经双方签字盖章后作为合同补充文件，双方均应遵照执行。</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727" w:name="_Toc54862328"/>
      <w:bookmarkStart w:id="728" w:name="_Ref532221527"/>
      <w:bookmarkStart w:id="729" w:name="_Ref532221532"/>
      <w:r>
        <w:rPr>
          <w:rFonts w:hint="eastAsia" w:ascii="Times New Roman" w:hAnsi="Times New Roman" w:eastAsia="仿宋_GB2312" w:cs="仿宋_GB2312"/>
          <w:snapToGrid/>
          <w:color w:val="auto"/>
          <w:kern w:val="2"/>
          <w:sz w:val="28"/>
          <w:szCs w:val="28"/>
        </w:rPr>
        <w:t>20.3 争议评审</w:t>
      </w:r>
      <w:bookmarkEnd w:id="727"/>
      <w:bookmarkEnd w:id="728"/>
      <w:bookmarkEnd w:id="729"/>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合同当事人在专用合同条件中约定采取争议评审方式及评审规则解决争议的，按下列约定执行：</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20.3.1 争议评审小组的确定</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合同当事人可以共同选择一名或三名争议评审员，组成争议评审小组。如专用合同条件未对成员人数进行约定，则应由三名成员组成。除专用合同条件另有约定外，合同当事人应当自合同订立后28天内，或者争议发生后14天内，选定争议评审员。</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选择一名争议评审员的，由合同当事人共同确定；选择三名争议评审员的，各自选定一名，第三名成员由合同当事人共同确定或由合同当事人委托已选定的争议评审员共同确定，为首席争议评审员。争议评审员为一人且合同当事人未能达成一致的，或争议评审员为三人且合同当事人就首席争议评审员未能达成一致的，由专用合同条件约定的评审机构指定。</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除专用合同条件另有约定外，争议评审员报酬由发包人和承包人各承担一半。</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730" w:name="_Ref532287270"/>
      <w:r>
        <w:rPr>
          <w:rFonts w:hint="eastAsia" w:ascii="Times New Roman" w:hAnsi="Times New Roman" w:eastAsia="仿宋_GB2312" w:cs="仿宋_GB2312"/>
          <w:snapToGrid/>
          <w:color w:val="auto"/>
          <w:kern w:val="2"/>
          <w:sz w:val="28"/>
          <w:szCs w:val="28"/>
        </w:rPr>
        <w:t>20.3.2 争议的避免</w:t>
      </w:r>
      <w:bookmarkEnd w:id="730"/>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合同当事人协商一致，可以共同书面请求争议评审小组，就合同履行过程中可能出现争议的情况提供协助或进行非正式讨论，争议评审小组应给出公正的意见或建议。</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此类协助或非正式讨论可在任何会议、施工现场视察或其他场合进行，并且除专用合同条件另有约定外，发包人和承包人均应出席。</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争议评审小组在此类非正式讨论上给出的任何意见或建议，无论是口头还是书面的，对发包人和承包人不具有约束力，争议评审小组在之后的争议评审程序或决定中也不受此类意见或建议的约束。</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bookmarkStart w:id="731" w:name="_Ref4695594"/>
      <w:r>
        <w:rPr>
          <w:rFonts w:hint="eastAsia" w:ascii="Times New Roman" w:hAnsi="Times New Roman" w:eastAsia="仿宋_GB2312" w:cs="仿宋_GB2312"/>
          <w:snapToGrid/>
          <w:color w:val="auto"/>
          <w:kern w:val="2"/>
          <w:sz w:val="28"/>
          <w:szCs w:val="28"/>
        </w:rPr>
        <w:t>20.3.3 争议评审小组的决定</w:t>
      </w:r>
      <w:bookmarkEnd w:id="731"/>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或争议评审小组建议并经双方同意的其他期限内作出书面决定，并说明理由。合同当事人可以在专用合同条件中对本项事项另行约定。</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20.3.4 争议评审小组决定的效力</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争议评审小组作出的书面决定经合同当事人签字确认后，对双方具有约束力，双方应遵照执行。</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任何一方当事人不接受争议评审小组决定或不履行争议评审小组决定的，双方可选择采用其他争议解决方式。</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任何一方当事人不接受争议评审小组的决定，并不影响暂时执行争议评审小组的决定，直到在后续的采用其他争议解决方式中对争议评审小组的决定进行了改变。</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732" w:name="_Ref532221748"/>
      <w:bookmarkStart w:id="733" w:name="_Toc54862329"/>
      <w:bookmarkStart w:id="734" w:name="_Ref532221752"/>
      <w:r>
        <w:rPr>
          <w:rFonts w:hint="eastAsia" w:ascii="Times New Roman" w:hAnsi="Times New Roman" w:eastAsia="仿宋_GB2312" w:cs="仿宋_GB2312"/>
          <w:snapToGrid/>
          <w:color w:val="auto"/>
          <w:kern w:val="2"/>
          <w:sz w:val="28"/>
          <w:szCs w:val="28"/>
        </w:rPr>
        <w:t>20.4 仲裁或诉讼</w:t>
      </w:r>
      <w:bookmarkEnd w:id="732"/>
      <w:bookmarkEnd w:id="733"/>
      <w:bookmarkEnd w:id="734"/>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因合同及合同有关事项产生的争议，合同当事人可以在专用合同条件中约定以下一种方式解决争议：</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（1）向约定的仲裁委员会申请仲裁；</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（2）向有管辖权的人民法院起诉。</w:t>
      </w:r>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b/>
          <w:snapToGrid/>
          <w:color w:val="auto"/>
          <w:kern w:val="2"/>
          <w:sz w:val="28"/>
          <w:szCs w:val="28"/>
        </w:rPr>
      </w:pPr>
      <w:bookmarkStart w:id="735" w:name="_Toc54862330"/>
      <w:r>
        <w:rPr>
          <w:rFonts w:hint="eastAsia" w:ascii="Times New Roman" w:hAnsi="Times New Roman" w:eastAsia="仿宋_GB2312" w:cs="仿宋_GB2312"/>
          <w:snapToGrid/>
          <w:color w:val="auto"/>
          <w:kern w:val="2"/>
          <w:sz w:val="28"/>
          <w:szCs w:val="28"/>
        </w:rPr>
        <w:t>20.5 争议解决条款效力</w:t>
      </w:r>
      <w:bookmarkEnd w:id="735"/>
    </w:p>
    <w:p>
      <w:pPr>
        <w:widowControl w:val="0"/>
        <w:kinsoku/>
        <w:autoSpaceDE/>
        <w:autoSpaceDN/>
        <w:adjustRightInd/>
        <w:snapToGrid/>
        <w:spacing w:line="440" w:lineRule="exact"/>
        <w:ind w:firstLine="565" w:firstLineChars="202"/>
        <w:jc w:val="both"/>
        <w:textAlignment w:val="auto"/>
        <w:rPr>
          <w:rFonts w:ascii="Times New Roman" w:hAnsi="Times New Roman" w:eastAsia="仿宋_GB2312" w:cs="仿宋_GB2312"/>
          <w:snapToGrid/>
          <w:color w:val="auto"/>
          <w:kern w:val="2"/>
          <w:sz w:val="28"/>
          <w:szCs w:val="28"/>
        </w:rPr>
      </w:pPr>
      <w:r>
        <w:rPr>
          <w:rFonts w:hint="eastAsia" w:ascii="Times New Roman" w:hAnsi="Times New Roman" w:eastAsia="仿宋_GB2312" w:cs="仿宋_GB2312"/>
          <w:snapToGrid/>
          <w:color w:val="auto"/>
          <w:kern w:val="2"/>
          <w:sz w:val="28"/>
          <w:szCs w:val="28"/>
        </w:rPr>
        <w:t>合同有关争议解决的条款独立存在，合同的不生效、无效、被撤销或者终止的，不影响合同中有关争议解决条款的效力。</w:t>
      </w:r>
    </w:p>
    <w:p>
      <w:pPr>
        <w:widowControl w:val="0"/>
        <w:kinsoku/>
        <w:autoSpaceDE/>
        <w:autoSpaceDN/>
        <w:adjustRightInd/>
        <w:snapToGrid/>
        <w:spacing w:line="440" w:lineRule="exact"/>
        <w:jc w:val="center"/>
        <w:textAlignment w:val="auto"/>
        <w:rPr>
          <w:rFonts w:ascii="Times New Roman" w:hAnsi="Times New Roman" w:eastAsia="仿宋_GB2312" w:cs="仿宋_GB2312"/>
          <w:snapToGrid/>
          <w:color w:val="auto"/>
          <w:kern w:val="2"/>
          <w:sz w:val="28"/>
          <w:szCs w:val="28"/>
        </w:rPr>
      </w:pPr>
    </w:p>
    <w:p>
      <w:pPr>
        <w:widowControl w:val="0"/>
        <w:kinsoku/>
        <w:autoSpaceDE/>
        <w:autoSpaceDN/>
        <w:adjustRightInd/>
        <w:snapToGrid/>
        <w:spacing w:line="440" w:lineRule="exact"/>
        <w:jc w:val="center"/>
        <w:textAlignment w:val="auto"/>
        <w:rPr>
          <w:rFonts w:ascii="Times New Roman" w:hAnsi="Times New Roman" w:eastAsia="宋体" w:cs="宋体"/>
          <w:b/>
          <w:bCs/>
          <w:snapToGrid/>
          <w:color w:val="auto"/>
          <w:kern w:val="2"/>
          <w:sz w:val="28"/>
          <w:szCs w:val="28"/>
        </w:rPr>
      </w:pPr>
      <w:r>
        <w:rPr>
          <w:rFonts w:hint="eastAsia" w:ascii="Times New Roman" w:hAnsi="Times New Roman" w:eastAsia="仿宋_GB2312" w:cs="仿宋_GB2312"/>
          <w:b/>
          <w:bCs/>
          <w:snapToGrid/>
          <w:color w:val="auto"/>
          <w:kern w:val="2"/>
          <w:sz w:val="28"/>
          <w:szCs w:val="28"/>
        </w:rPr>
        <w:br w:type="page"/>
      </w:r>
      <w:r>
        <w:rPr>
          <w:rFonts w:hint="eastAsia" w:ascii="Times New Roman" w:hAnsi="Times New Roman" w:eastAsia="宋体" w:cs="宋体"/>
          <w:b/>
          <w:bCs/>
          <w:snapToGrid/>
          <w:color w:val="auto"/>
          <w:kern w:val="2"/>
          <w:sz w:val="28"/>
          <w:szCs w:val="28"/>
        </w:rPr>
        <w:t>第三部分 专用合同条件</w:t>
      </w:r>
      <w:bookmarkEnd w:id="25"/>
    </w:p>
    <w:p>
      <w:pPr>
        <w:keepNext/>
        <w:keepLines/>
        <w:widowControl w:val="0"/>
        <w:tabs>
          <w:tab w:val="left" w:pos="360"/>
          <w:tab w:val="left" w:pos="1134"/>
        </w:tabs>
        <w:kinsoku/>
        <w:autoSpaceDE/>
        <w:autoSpaceDN/>
        <w:adjustRightInd/>
        <w:snapToGrid/>
        <w:spacing w:after="156" w:line="360" w:lineRule="auto"/>
        <w:jc w:val="center"/>
        <w:textAlignment w:val="auto"/>
        <w:outlineLvl w:val="1"/>
        <w:rPr>
          <w:rFonts w:hint="eastAsia" w:ascii="方正小标宋简体" w:hAnsi="方正小标宋简体" w:eastAsia="方正小标宋简体" w:cs="方正小标宋简体"/>
          <w:bCs/>
          <w:snapToGrid/>
          <w:color w:val="auto"/>
          <w:kern w:val="2"/>
          <w:sz w:val="44"/>
          <w:szCs w:val="44"/>
        </w:rPr>
        <w:sectPr>
          <w:headerReference r:id="rId17" w:type="default"/>
          <w:footerReference r:id="rId18" w:type="default"/>
          <w:pgSz w:w="11910" w:h="16845"/>
          <w:pgMar w:top="1431" w:right="1786" w:bottom="1340" w:left="1786" w:header="0" w:footer="1216" w:gutter="0"/>
          <w:cols w:space="720" w:num="1"/>
        </w:sectPr>
      </w:pPr>
      <w:bookmarkStart w:id="736" w:name="_Toc20171895"/>
      <w:bookmarkStart w:id="737" w:name="_Toc44524077"/>
      <w:bookmarkStart w:id="738" w:name="_Toc13962"/>
      <w:bookmarkStart w:id="739" w:name="_Hlk82185890"/>
    </w:p>
    <w:p>
      <w:pPr>
        <w:keepNext/>
        <w:keepLines/>
        <w:widowControl w:val="0"/>
        <w:tabs>
          <w:tab w:val="left" w:pos="360"/>
          <w:tab w:val="left" w:pos="1134"/>
        </w:tabs>
        <w:kinsoku/>
        <w:autoSpaceDE/>
        <w:autoSpaceDN/>
        <w:adjustRightInd/>
        <w:snapToGrid/>
        <w:spacing w:after="156" w:line="360" w:lineRule="auto"/>
        <w:jc w:val="center"/>
        <w:textAlignment w:val="auto"/>
        <w:outlineLvl w:val="1"/>
        <w:rPr>
          <w:rFonts w:hint="eastAsia" w:ascii="方正小标宋简体" w:hAnsi="方正小标宋简体" w:eastAsia="方正小标宋简体" w:cs="方正小标宋简体"/>
          <w:bCs/>
          <w:snapToGrid/>
          <w:color w:val="auto"/>
          <w:kern w:val="2"/>
          <w:sz w:val="44"/>
          <w:szCs w:val="44"/>
        </w:rPr>
      </w:pPr>
      <w:r>
        <w:rPr>
          <w:rFonts w:hint="eastAsia" w:ascii="方正小标宋简体" w:hAnsi="方正小标宋简体" w:eastAsia="方正小标宋简体" w:cs="方正小标宋简体"/>
          <w:bCs/>
          <w:snapToGrid/>
          <w:color w:val="auto"/>
          <w:kern w:val="2"/>
          <w:sz w:val="44"/>
          <w:szCs w:val="44"/>
        </w:rPr>
        <w:t>工程质量保修书</w:t>
      </w:r>
      <w:bookmarkEnd w:id="736"/>
      <w:bookmarkEnd w:id="737"/>
      <w:bookmarkEnd w:id="738"/>
    </w:p>
    <w:bookmarkEnd w:id="739"/>
    <w:p>
      <w:pPr>
        <w:widowControl w:val="0"/>
        <w:kinsoku/>
        <w:autoSpaceDE/>
        <w:autoSpaceDN/>
        <w:adjustRightInd/>
        <w:snapToGrid/>
        <w:spacing w:line="360" w:lineRule="auto"/>
        <w:ind w:firstLine="600"/>
        <w:jc w:val="both"/>
        <w:textAlignment w:val="auto"/>
        <w:rPr>
          <w:rFonts w:hint="eastAsia" w:ascii="仿宋_GB2312" w:hAnsi="仿宋_GB2312" w:eastAsia="仿宋_GB2312" w:cs="仿宋_GB2312"/>
          <w:snapToGrid/>
          <w:color w:val="auto"/>
          <w:kern w:val="2"/>
          <w:sz w:val="28"/>
          <w:szCs w:val="28"/>
        </w:rPr>
      </w:pPr>
      <w:r>
        <w:rPr>
          <w:rFonts w:hint="eastAsia" w:ascii="仿宋_GB2312" w:hAnsi="仿宋_GB2312" w:eastAsia="仿宋_GB2312" w:cs="仿宋_GB2312"/>
          <w:snapToGrid/>
          <w:color w:val="auto"/>
          <w:kern w:val="2"/>
          <w:sz w:val="28"/>
          <w:szCs w:val="28"/>
        </w:rPr>
        <w:t xml:space="preserve">发包人：    </w:t>
      </w:r>
    </w:p>
    <w:p>
      <w:pPr>
        <w:widowControl w:val="0"/>
        <w:kinsoku/>
        <w:autoSpaceDE/>
        <w:autoSpaceDN/>
        <w:adjustRightInd/>
        <w:snapToGrid/>
        <w:spacing w:line="360" w:lineRule="auto"/>
        <w:ind w:firstLine="600"/>
        <w:jc w:val="both"/>
        <w:textAlignment w:val="auto"/>
        <w:rPr>
          <w:rFonts w:hint="eastAsia" w:ascii="仿宋_GB2312" w:hAnsi="仿宋_GB2312" w:eastAsia="仿宋_GB2312" w:cs="仿宋_GB2312"/>
          <w:snapToGrid/>
          <w:color w:val="auto"/>
          <w:kern w:val="2"/>
          <w:sz w:val="28"/>
          <w:szCs w:val="28"/>
        </w:rPr>
      </w:pPr>
      <w:r>
        <w:rPr>
          <w:rFonts w:hint="eastAsia" w:ascii="仿宋_GB2312" w:hAnsi="仿宋_GB2312" w:eastAsia="仿宋_GB2312" w:cs="仿宋_GB2312"/>
          <w:snapToGrid/>
          <w:color w:val="auto"/>
          <w:kern w:val="2"/>
          <w:sz w:val="28"/>
          <w:szCs w:val="28"/>
        </w:rPr>
        <w:t>承包人：</w:t>
      </w:r>
      <w:r>
        <w:rPr>
          <w:rFonts w:hint="eastAsia" w:ascii="仿宋_GB2312" w:hAnsi="仿宋_GB2312" w:eastAsia="仿宋_GB2312" w:cs="仿宋_GB2312"/>
          <w:snapToGrid/>
          <w:color w:val="auto"/>
          <w:kern w:val="2"/>
          <w:sz w:val="28"/>
          <w:szCs w:val="28"/>
          <w:u w:val="single"/>
        </w:rPr>
        <w:t xml:space="preserve">                        </w:t>
      </w:r>
      <w:r>
        <w:rPr>
          <w:rFonts w:hint="eastAsia" w:ascii="仿宋_GB2312" w:hAnsi="仿宋_GB2312" w:eastAsia="仿宋_GB2312" w:cs="仿宋_GB2312"/>
          <w:snapToGrid/>
          <w:color w:val="auto"/>
          <w:kern w:val="2"/>
          <w:sz w:val="28"/>
          <w:szCs w:val="28"/>
        </w:rPr>
        <w:t>（联合体牵头人）</w:t>
      </w:r>
    </w:p>
    <w:p>
      <w:pPr>
        <w:widowControl w:val="0"/>
        <w:kinsoku/>
        <w:autoSpaceDE/>
        <w:autoSpaceDN/>
        <w:adjustRightInd/>
        <w:snapToGrid/>
        <w:spacing w:line="360" w:lineRule="auto"/>
        <w:ind w:firstLine="1680" w:firstLineChars="600"/>
        <w:jc w:val="both"/>
        <w:textAlignment w:val="auto"/>
        <w:rPr>
          <w:rFonts w:hint="eastAsia" w:ascii="仿宋_GB2312" w:hAnsi="仿宋_GB2312" w:eastAsia="仿宋_GB2312" w:cs="仿宋_GB2312"/>
          <w:snapToGrid/>
          <w:color w:val="auto"/>
          <w:kern w:val="2"/>
          <w:sz w:val="28"/>
          <w:szCs w:val="28"/>
        </w:rPr>
      </w:pPr>
      <w:r>
        <w:rPr>
          <w:rFonts w:hint="eastAsia" w:ascii="仿宋_GB2312" w:hAnsi="仿宋_GB2312" w:eastAsia="仿宋_GB2312" w:cs="仿宋_GB2312"/>
          <w:snapToGrid/>
          <w:color w:val="auto"/>
          <w:kern w:val="2"/>
          <w:sz w:val="28"/>
          <w:szCs w:val="28"/>
          <w:u w:val="single"/>
        </w:rPr>
        <w:t xml:space="preserve">                        </w:t>
      </w:r>
      <w:r>
        <w:rPr>
          <w:rFonts w:hint="eastAsia" w:ascii="仿宋_GB2312" w:hAnsi="仿宋_GB2312" w:eastAsia="仿宋_GB2312" w:cs="仿宋_GB2312"/>
          <w:snapToGrid/>
          <w:color w:val="auto"/>
          <w:kern w:val="2"/>
          <w:sz w:val="28"/>
          <w:szCs w:val="28"/>
        </w:rPr>
        <w:t>（联合体成员）</w:t>
      </w:r>
    </w:p>
    <w:p>
      <w:pPr>
        <w:widowControl w:val="0"/>
        <w:kinsoku/>
        <w:autoSpaceDE/>
        <w:autoSpaceDN/>
        <w:adjustRightInd/>
        <w:snapToGrid/>
        <w:spacing w:line="360" w:lineRule="auto"/>
        <w:ind w:firstLine="600"/>
        <w:jc w:val="both"/>
        <w:textAlignment w:val="auto"/>
        <w:rPr>
          <w:rFonts w:hint="eastAsia" w:ascii="仿宋_GB2312" w:hAnsi="仿宋_GB2312" w:eastAsia="仿宋_GB2312" w:cs="仿宋_GB2312"/>
          <w:snapToGrid/>
          <w:color w:val="auto"/>
          <w:kern w:val="2"/>
          <w:sz w:val="28"/>
          <w:szCs w:val="28"/>
        </w:rPr>
      </w:pPr>
      <w:r>
        <w:rPr>
          <w:rFonts w:hint="eastAsia" w:ascii="仿宋_GB2312" w:hAnsi="仿宋_GB2312" w:eastAsia="仿宋_GB2312" w:cs="仿宋_GB2312"/>
          <w:snapToGrid/>
          <w:color w:val="auto"/>
          <w:kern w:val="2"/>
          <w:sz w:val="28"/>
          <w:szCs w:val="28"/>
        </w:rPr>
        <w:t>发包人和承包人根据《中华人民共和国建筑法》和《建设工程质量管理条例》，经协商一致就（工程全称）签订工程质量保修书。</w:t>
      </w:r>
    </w:p>
    <w:p>
      <w:pPr>
        <w:widowControl w:val="0"/>
        <w:kinsoku/>
        <w:autoSpaceDE/>
        <w:autoSpaceDN/>
        <w:adjustRightInd/>
        <w:snapToGrid/>
        <w:spacing w:line="360" w:lineRule="auto"/>
        <w:ind w:firstLine="600"/>
        <w:jc w:val="both"/>
        <w:textAlignment w:val="auto"/>
        <w:rPr>
          <w:rFonts w:hint="eastAsia" w:ascii="仿宋_GB2312" w:hAnsi="仿宋_GB2312" w:eastAsia="仿宋_GB2312" w:cs="仿宋_GB2312"/>
          <w:snapToGrid/>
          <w:color w:val="auto"/>
          <w:kern w:val="2"/>
          <w:sz w:val="28"/>
          <w:szCs w:val="28"/>
        </w:rPr>
      </w:pPr>
      <w:r>
        <w:rPr>
          <w:rFonts w:hint="eastAsia" w:ascii="仿宋_GB2312" w:hAnsi="仿宋_GB2312" w:eastAsia="仿宋_GB2312" w:cs="仿宋_GB2312"/>
          <w:snapToGrid/>
          <w:color w:val="auto"/>
          <w:kern w:val="2"/>
          <w:sz w:val="28"/>
          <w:szCs w:val="28"/>
        </w:rPr>
        <w:t>一、工程质量保修范围和内容</w:t>
      </w:r>
    </w:p>
    <w:p>
      <w:pPr>
        <w:widowControl w:val="0"/>
        <w:kinsoku/>
        <w:autoSpaceDE/>
        <w:autoSpaceDN/>
        <w:adjustRightInd/>
        <w:snapToGrid/>
        <w:spacing w:line="360" w:lineRule="auto"/>
        <w:ind w:firstLine="600"/>
        <w:jc w:val="both"/>
        <w:textAlignment w:val="auto"/>
        <w:rPr>
          <w:rFonts w:hint="eastAsia" w:ascii="仿宋_GB2312" w:hAnsi="仿宋_GB2312" w:eastAsia="仿宋_GB2312" w:cs="仿宋_GB2312"/>
          <w:snapToGrid/>
          <w:color w:val="auto"/>
          <w:kern w:val="2"/>
          <w:sz w:val="28"/>
          <w:szCs w:val="28"/>
        </w:rPr>
      </w:pPr>
      <w:r>
        <w:rPr>
          <w:rFonts w:hint="eastAsia" w:ascii="仿宋_GB2312" w:hAnsi="仿宋_GB2312" w:eastAsia="仿宋_GB2312" w:cs="仿宋_GB2312"/>
          <w:snapToGrid/>
          <w:color w:val="auto"/>
          <w:kern w:val="2"/>
          <w:sz w:val="28"/>
          <w:szCs w:val="28"/>
        </w:rPr>
        <w:t>承包人在质量保修期内，按照有关法律规定和合同约定，承担工程质量保修责任。</w:t>
      </w:r>
    </w:p>
    <w:p>
      <w:pPr>
        <w:widowControl w:val="0"/>
        <w:kinsoku/>
        <w:autoSpaceDE/>
        <w:autoSpaceDN/>
        <w:adjustRightInd/>
        <w:snapToGrid/>
        <w:spacing w:line="360" w:lineRule="auto"/>
        <w:ind w:firstLine="600"/>
        <w:jc w:val="both"/>
        <w:textAlignment w:val="auto"/>
        <w:rPr>
          <w:rFonts w:hint="eastAsia" w:ascii="仿宋_GB2312" w:hAnsi="仿宋_GB2312" w:eastAsia="仿宋_GB2312" w:cs="仿宋_GB2312"/>
          <w:snapToGrid/>
          <w:color w:val="auto"/>
          <w:kern w:val="2"/>
          <w:sz w:val="28"/>
          <w:szCs w:val="28"/>
        </w:rPr>
      </w:pPr>
      <w:r>
        <w:rPr>
          <w:rFonts w:hint="eastAsia" w:ascii="仿宋_GB2312" w:hAnsi="仿宋_GB2312" w:eastAsia="仿宋_GB2312" w:cs="仿宋_GB2312"/>
          <w:snapToGrid/>
          <w:color w:val="auto"/>
          <w:kern w:val="2"/>
          <w:sz w:val="28"/>
          <w:szCs w:val="28"/>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widowControl w:val="0"/>
        <w:kinsoku/>
        <w:autoSpaceDE/>
        <w:autoSpaceDN/>
        <w:adjustRightInd/>
        <w:snapToGrid/>
        <w:spacing w:line="360" w:lineRule="auto"/>
        <w:ind w:firstLine="600"/>
        <w:jc w:val="both"/>
        <w:textAlignment w:val="auto"/>
        <w:rPr>
          <w:rFonts w:hint="eastAsia" w:ascii="仿宋_GB2312" w:hAnsi="仿宋_GB2312" w:eastAsia="仿宋_GB2312" w:cs="仿宋_GB2312"/>
          <w:snapToGrid/>
          <w:color w:val="auto"/>
          <w:kern w:val="2"/>
          <w:sz w:val="28"/>
          <w:szCs w:val="28"/>
        </w:rPr>
      </w:pPr>
      <w:r>
        <w:rPr>
          <w:rFonts w:hint="eastAsia" w:ascii="仿宋_GB2312" w:hAnsi="仿宋_GB2312" w:eastAsia="仿宋_GB2312" w:cs="仿宋_GB2312"/>
          <w:snapToGrid/>
          <w:color w:val="auto"/>
          <w:kern w:val="2"/>
          <w:sz w:val="28"/>
          <w:szCs w:val="28"/>
        </w:rPr>
        <w:t>二、质量保修期</w:t>
      </w:r>
    </w:p>
    <w:p>
      <w:pPr>
        <w:widowControl w:val="0"/>
        <w:kinsoku/>
        <w:autoSpaceDE/>
        <w:autoSpaceDN/>
        <w:adjustRightInd/>
        <w:snapToGrid/>
        <w:spacing w:line="360" w:lineRule="auto"/>
        <w:ind w:firstLine="600"/>
        <w:jc w:val="both"/>
        <w:textAlignment w:val="auto"/>
        <w:rPr>
          <w:rFonts w:hint="eastAsia" w:ascii="仿宋_GB2312" w:hAnsi="仿宋_GB2312" w:eastAsia="仿宋_GB2312" w:cs="仿宋_GB2312"/>
          <w:snapToGrid/>
          <w:color w:val="auto"/>
          <w:kern w:val="2"/>
          <w:sz w:val="28"/>
          <w:szCs w:val="28"/>
        </w:rPr>
      </w:pPr>
      <w:r>
        <w:rPr>
          <w:rFonts w:hint="eastAsia" w:ascii="仿宋_GB2312" w:hAnsi="仿宋_GB2312" w:eastAsia="仿宋_GB2312" w:cs="仿宋_GB2312"/>
          <w:snapToGrid/>
          <w:color w:val="auto"/>
          <w:kern w:val="2"/>
          <w:sz w:val="28"/>
          <w:szCs w:val="28"/>
        </w:rPr>
        <w:t>根据《建设工程质量管理条例》及有关规定，工程的质量保修期如下：</w:t>
      </w:r>
    </w:p>
    <w:p>
      <w:pPr>
        <w:widowControl w:val="0"/>
        <w:kinsoku/>
        <w:autoSpaceDE/>
        <w:autoSpaceDN/>
        <w:adjustRightInd/>
        <w:snapToGrid/>
        <w:spacing w:line="360" w:lineRule="auto"/>
        <w:ind w:firstLine="600"/>
        <w:jc w:val="both"/>
        <w:textAlignment w:val="auto"/>
        <w:rPr>
          <w:rFonts w:hint="eastAsia" w:ascii="仿宋_GB2312" w:hAnsi="仿宋_GB2312" w:eastAsia="仿宋_GB2312" w:cs="仿宋_GB2312"/>
          <w:snapToGrid/>
          <w:color w:val="auto"/>
          <w:kern w:val="2"/>
          <w:sz w:val="28"/>
          <w:szCs w:val="28"/>
        </w:rPr>
      </w:pPr>
      <w:r>
        <w:rPr>
          <w:rFonts w:hint="eastAsia" w:ascii="仿宋_GB2312" w:hAnsi="仿宋_GB2312" w:eastAsia="仿宋_GB2312" w:cs="仿宋_GB2312"/>
          <w:snapToGrid/>
          <w:color w:val="auto"/>
          <w:kern w:val="2"/>
          <w:sz w:val="28"/>
          <w:szCs w:val="28"/>
        </w:rPr>
        <w:t>1．地基基础工程和主体结构工程为设计文件规定的工程合理使用年限；</w:t>
      </w:r>
    </w:p>
    <w:p>
      <w:pPr>
        <w:widowControl w:val="0"/>
        <w:kinsoku/>
        <w:autoSpaceDE/>
        <w:autoSpaceDN/>
        <w:adjustRightInd/>
        <w:snapToGrid/>
        <w:spacing w:line="360" w:lineRule="auto"/>
        <w:ind w:firstLine="600"/>
        <w:jc w:val="both"/>
        <w:textAlignment w:val="auto"/>
        <w:rPr>
          <w:rFonts w:hint="eastAsia" w:ascii="仿宋_GB2312" w:hAnsi="仿宋_GB2312" w:eastAsia="仿宋_GB2312" w:cs="仿宋_GB2312"/>
          <w:snapToGrid/>
          <w:color w:val="auto"/>
          <w:kern w:val="2"/>
          <w:sz w:val="28"/>
          <w:szCs w:val="28"/>
        </w:rPr>
      </w:pPr>
      <w:r>
        <w:rPr>
          <w:rFonts w:hint="eastAsia" w:ascii="仿宋_GB2312" w:hAnsi="仿宋_GB2312" w:eastAsia="仿宋_GB2312" w:cs="仿宋_GB2312"/>
          <w:snapToGrid/>
          <w:color w:val="auto"/>
          <w:kern w:val="2"/>
          <w:sz w:val="28"/>
          <w:szCs w:val="28"/>
        </w:rPr>
        <w:t xml:space="preserve">2．屋面防水工程、有防水要求的卫生间、房间和外墙面的防渗为 </w:t>
      </w:r>
      <w:r>
        <w:rPr>
          <w:rFonts w:hint="eastAsia" w:ascii="仿宋_GB2312" w:hAnsi="仿宋_GB2312" w:eastAsia="仿宋_GB2312" w:cs="仿宋_GB2312"/>
          <w:snapToGrid/>
          <w:color w:val="auto"/>
          <w:kern w:val="2"/>
          <w:sz w:val="28"/>
          <w:szCs w:val="28"/>
          <w:u w:val="single"/>
        </w:rPr>
        <w:t xml:space="preserve"> 伍 </w:t>
      </w:r>
      <w:r>
        <w:rPr>
          <w:rFonts w:hint="eastAsia" w:ascii="仿宋_GB2312" w:hAnsi="仿宋_GB2312" w:eastAsia="仿宋_GB2312" w:cs="仿宋_GB2312"/>
          <w:snapToGrid/>
          <w:color w:val="auto"/>
          <w:kern w:val="2"/>
          <w:sz w:val="28"/>
          <w:szCs w:val="28"/>
        </w:rPr>
        <w:t xml:space="preserve"> 年；</w:t>
      </w:r>
    </w:p>
    <w:p>
      <w:pPr>
        <w:widowControl w:val="0"/>
        <w:kinsoku/>
        <w:autoSpaceDE/>
        <w:autoSpaceDN/>
        <w:adjustRightInd/>
        <w:snapToGrid/>
        <w:spacing w:line="360" w:lineRule="auto"/>
        <w:ind w:firstLine="600"/>
        <w:jc w:val="both"/>
        <w:textAlignment w:val="auto"/>
        <w:rPr>
          <w:rFonts w:hint="eastAsia" w:ascii="仿宋_GB2312" w:hAnsi="仿宋_GB2312" w:eastAsia="仿宋_GB2312" w:cs="仿宋_GB2312"/>
          <w:snapToGrid/>
          <w:color w:val="auto"/>
          <w:kern w:val="2"/>
          <w:sz w:val="28"/>
          <w:szCs w:val="28"/>
        </w:rPr>
      </w:pPr>
      <w:r>
        <w:rPr>
          <w:rFonts w:hint="eastAsia" w:ascii="仿宋_GB2312" w:hAnsi="仿宋_GB2312" w:eastAsia="仿宋_GB2312" w:cs="仿宋_GB2312"/>
          <w:snapToGrid/>
          <w:color w:val="auto"/>
          <w:kern w:val="2"/>
          <w:sz w:val="28"/>
          <w:szCs w:val="28"/>
        </w:rPr>
        <w:t xml:space="preserve">3．装修工程为 </w:t>
      </w:r>
      <w:r>
        <w:rPr>
          <w:rFonts w:hint="eastAsia" w:ascii="仿宋_GB2312" w:hAnsi="仿宋_GB2312" w:eastAsia="仿宋_GB2312" w:cs="仿宋_GB2312"/>
          <w:snapToGrid/>
          <w:color w:val="auto"/>
          <w:kern w:val="2"/>
          <w:sz w:val="28"/>
          <w:szCs w:val="28"/>
          <w:u w:val="single"/>
        </w:rPr>
        <w:t xml:space="preserve"> 贰 </w:t>
      </w:r>
      <w:r>
        <w:rPr>
          <w:rFonts w:hint="eastAsia" w:ascii="仿宋_GB2312" w:hAnsi="仿宋_GB2312" w:eastAsia="仿宋_GB2312" w:cs="仿宋_GB2312"/>
          <w:snapToGrid/>
          <w:color w:val="auto"/>
          <w:kern w:val="2"/>
          <w:sz w:val="28"/>
          <w:szCs w:val="28"/>
        </w:rPr>
        <w:t xml:space="preserve"> 年；</w:t>
      </w:r>
    </w:p>
    <w:p>
      <w:pPr>
        <w:widowControl w:val="0"/>
        <w:kinsoku/>
        <w:autoSpaceDE/>
        <w:autoSpaceDN/>
        <w:adjustRightInd/>
        <w:snapToGrid/>
        <w:spacing w:line="360" w:lineRule="auto"/>
        <w:ind w:firstLine="600"/>
        <w:jc w:val="both"/>
        <w:textAlignment w:val="auto"/>
        <w:rPr>
          <w:rFonts w:hint="eastAsia" w:ascii="仿宋_GB2312" w:hAnsi="仿宋_GB2312" w:eastAsia="仿宋_GB2312" w:cs="仿宋_GB2312"/>
          <w:snapToGrid/>
          <w:color w:val="auto"/>
          <w:kern w:val="2"/>
          <w:sz w:val="28"/>
          <w:szCs w:val="28"/>
        </w:rPr>
      </w:pPr>
      <w:r>
        <w:rPr>
          <w:rFonts w:hint="eastAsia" w:ascii="仿宋_GB2312" w:hAnsi="仿宋_GB2312" w:eastAsia="仿宋_GB2312" w:cs="仿宋_GB2312"/>
          <w:snapToGrid/>
          <w:color w:val="auto"/>
          <w:kern w:val="2"/>
          <w:sz w:val="28"/>
          <w:szCs w:val="28"/>
        </w:rPr>
        <w:t>4．电气管线、给排水管道、设备安装工程为</w:t>
      </w:r>
      <w:r>
        <w:rPr>
          <w:rFonts w:hint="eastAsia" w:ascii="仿宋_GB2312" w:hAnsi="仿宋_GB2312" w:eastAsia="仿宋_GB2312" w:cs="仿宋_GB2312"/>
          <w:snapToGrid/>
          <w:color w:val="auto"/>
          <w:kern w:val="2"/>
          <w:sz w:val="28"/>
          <w:szCs w:val="28"/>
          <w:u w:val="single"/>
        </w:rPr>
        <w:t xml:space="preserve"> 贰 </w:t>
      </w:r>
      <w:r>
        <w:rPr>
          <w:rFonts w:hint="eastAsia" w:ascii="仿宋_GB2312" w:hAnsi="仿宋_GB2312" w:eastAsia="仿宋_GB2312" w:cs="仿宋_GB2312"/>
          <w:snapToGrid/>
          <w:color w:val="auto"/>
          <w:kern w:val="2"/>
          <w:sz w:val="28"/>
          <w:szCs w:val="28"/>
        </w:rPr>
        <w:t>年；</w:t>
      </w:r>
    </w:p>
    <w:p>
      <w:pPr>
        <w:widowControl w:val="0"/>
        <w:kinsoku/>
        <w:autoSpaceDE/>
        <w:autoSpaceDN/>
        <w:adjustRightInd/>
        <w:snapToGrid/>
        <w:spacing w:line="360" w:lineRule="auto"/>
        <w:ind w:firstLine="600"/>
        <w:jc w:val="both"/>
        <w:textAlignment w:val="auto"/>
        <w:rPr>
          <w:rFonts w:hint="eastAsia" w:ascii="仿宋_GB2312" w:hAnsi="仿宋_GB2312" w:eastAsia="仿宋_GB2312" w:cs="仿宋_GB2312"/>
          <w:snapToGrid/>
          <w:color w:val="auto"/>
          <w:kern w:val="2"/>
          <w:sz w:val="28"/>
          <w:szCs w:val="28"/>
        </w:rPr>
      </w:pPr>
      <w:r>
        <w:rPr>
          <w:rFonts w:hint="eastAsia" w:ascii="仿宋_GB2312" w:hAnsi="仿宋_GB2312" w:eastAsia="仿宋_GB2312" w:cs="仿宋_GB2312"/>
          <w:snapToGrid/>
          <w:color w:val="auto"/>
          <w:kern w:val="2"/>
          <w:sz w:val="28"/>
          <w:szCs w:val="28"/>
        </w:rPr>
        <w:t xml:space="preserve">5．供热与供冷系统为 </w:t>
      </w:r>
      <w:r>
        <w:rPr>
          <w:rFonts w:hint="eastAsia" w:ascii="仿宋_GB2312" w:hAnsi="仿宋_GB2312" w:eastAsia="仿宋_GB2312" w:cs="仿宋_GB2312"/>
          <w:snapToGrid/>
          <w:color w:val="auto"/>
          <w:kern w:val="2"/>
          <w:sz w:val="28"/>
          <w:szCs w:val="28"/>
          <w:u w:val="single"/>
        </w:rPr>
        <w:t xml:space="preserve">  贰 </w:t>
      </w:r>
      <w:r>
        <w:rPr>
          <w:rFonts w:hint="eastAsia" w:ascii="仿宋_GB2312" w:hAnsi="仿宋_GB2312" w:eastAsia="仿宋_GB2312" w:cs="仿宋_GB2312"/>
          <w:snapToGrid/>
          <w:color w:val="auto"/>
          <w:kern w:val="2"/>
          <w:sz w:val="28"/>
          <w:szCs w:val="28"/>
        </w:rPr>
        <w:t xml:space="preserve"> 个采暖期、供冷期；</w:t>
      </w:r>
    </w:p>
    <w:p>
      <w:pPr>
        <w:widowControl w:val="0"/>
        <w:kinsoku/>
        <w:autoSpaceDE/>
        <w:autoSpaceDN/>
        <w:adjustRightInd/>
        <w:snapToGrid/>
        <w:spacing w:line="360" w:lineRule="auto"/>
        <w:ind w:firstLine="600"/>
        <w:jc w:val="both"/>
        <w:textAlignment w:val="auto"/>
        <w:rPr>
          <w:rFonts w:hint="eastAsia" w:ascii="仿宋_GB2312" w:hAnsi="仿宋_GB2312" w:eastAsia="仿宋_GB2312" w:cs="仿宋_GB2312"/>
          <w:snapToGrid/>
          <w:color w:val="auto"/>
          <w:kern w:val="2"/>
          <w:sz w:val="28"/>
          <w:szCs w:val="28"/>
        </w:rPr>
      </w:pPr>
      <w:r>
        <w:rPr>
          <w:rFonts w:hint="eastAsia" w:ascii="仿宋_GB2312" w:hAnsi="仿宋_GB2312" w:eastAsia="仿宋_GB2312" w:cs="仿宋_GB2312"/>
          <w:snapToGrid/>
          <w:color w:val="auto"/>
          <w:kern w:val="2"/>
          <w:sz w:val="28"/>
          <w:szCs w:val="28"/>
        </w:rPr>
        <w:t xml:space="preserve">6．住宅小区内的给排水设施、道路等配套工程为 </w:t>
      </w:r>
      <w:r>
        <w:rPr>
          <w:rFonts w:hint="eastAsia" w:ascii="仿宋_GB2312" w:hAnsi="仿宋_GB2312" w:eastAsia="仿宋_GB2312" w:cs="仿宋_GB2312"/>
          <w:snapToGrid/>
          <w:color w:val="auto"/>
          <w:kern w:val="2"/>
          <w:sz w:val="28"/>
          <w:szCs w:val="28"/>
          <w:u w:val="single"/>
        </w:rPr>
        <w:t xml:space="preserve"> / </w:t>
      </w:r>
      <w:r>
        <w:rPr>
          <w:rFonts w:hint="eastAsia" w:ascii="仿宋_GB2312" w:hAnsi="仿宋_GB2312" w:eastAsia="仿宋_GB2312" w:cs="仿宋_GB2312"/>
          <w:snapToGrid/>
          <w:color w:val="auto"/>
          <w:kern w:val="2"/>
          <w:sz w:val="28"/>
          <w:szCs w:val="28"/>
        </w:rPr>
        <w:t xml:space="preserve"> 年；</w:t>
      </w:r>
    </w:p>
    <w:p>
      <w:pPr>
        <w:widowControl w:val="0"/>
        <w:kinsoku/>
        <w:autoSpaceDE/>
        <w:autoSpaceDN/>
        <w:adjustRightInd/>
        <w:snapToGrid/>
        <w:spacing w:line="360" w:lineRule="auto"/>
        <w:ind w:firstLine="600"/>
        <w:jc w:val="both"/>
        <w:textAlignment w:val="auto"/>
        <w:rPr>
          <w:rFonts w:hint="eastAsia" w:ascii="仿宋_GB2312" w:hAnsi="仿宋_GB2312" w:eastAsia="仿宋_GB2312" w:cs="仿宋_GB2312"/>
          <w:snapToGrid/>
          <w:color w:val="auto"/>
          <w:kern w:val="2"/>
          <w:sz w:val="28"/>
          <w:szCs w:val="28"/>
        </w:rPr>
      </w:pPr>
      <w:r>
        <w:rPr>
          <w:rFonts w:hint="eastAsia" w:ascii="仿宋_GB2312" w:hAnsi="仿宋_GB2312" w:eastAsia="仿宋_GB2312" w:cs="仿宋_GB2312"/>
          <w:snapToGrid/>
          <w:color w:val="auto"/>
          <w:kern w:val="2"/>
          <w:sz w:val="28"/>
          <w:szCs w:val="28"/>
        </w:rPr>
        <w:t xml:space="preserve">7．其他项目保修期限约定如下：  </w:t>
      </w:r>
      <w:r>
        <w:rPr>
          <w:rFonts w:hint="eastAsia" w:ascii="仿宋_GB2312" w:hAnsi="仿宋_GB2312" w:eastAsia="仿宋_GB2312" w:cs="仿宋_GB2312"/>
          <w:snapToGrid/>
          <w:color w:val="auto"/>
          <w:kern w:val="2"/>
          <w:sz w:val="28"/>
          <w:szCs w:val="28"/>
          <w:u w:val="single"/>
        </w:rPr>
        <w:t xml:space="preserve"> 壹 </w:t>
      </w:r>
      <w:r>
        <w:rPr>
          <w:rFonts w:hint="eastAsia" w:ascii="仿宋_GB2312" w:hAnsi="仿宋_GB2312" w:eastAsia="仿宋_GB2312" w:cs="仿宋_GB2312"/>
          <w:snapToGrid/>
          <w:color w:val="auto"/>
          <w:kern w:val="2"/>
          <w:sz w:val="28"/>
          <w:szCs w:val="28"/>
        </w:rPr>
        <w:t xml:space="preserve"> 年。</w:t>
      </w:r>
    </w:p>
    <w:p>
      <w:pPr>
        <w:widowControl w:val="0"/>
        <w:kinsoku/>
        <w:autoSpaceDE/>
        <w:autoSpaceDN/>
        <w:adjustRightInd/>
        <w:snapToGrid/>
        <w:spacing w:line="360" w:lineRule="auto"/>
        <w:ind w:firstLine="600"/>
        <w:jc w:val="both"/>
        <w:textAlignment w:val="auto"/>
        <w:rPr>
          <w:rFonts w:hint="eastAsia" w:ascii="仿宋_GB2312" w:hAnsi="仿宋_GB2312" w:eastAsia="仿宋_GB2312" w:cs="仿宋_GB2312"/>
          <w:snapToGrid/>
          <w:color w:val="auto"/>
          <w:kern w:val="2"/>
          <w:sz w:val="28"/>
          <w:szCs w:val="28"/>
        </w:rPr>
      </w:pPr>
      <w:r>
        <w:rPr>
          <w:rFonts w:hint="eastAsia" w:ascii="仿宋_GB2312" w:hAnsi="仿宋_GB2312" w:eastAsia="仿宋_GB2312" w:cs="仿宋_GB2312"/>
          <w:snapToGrid/>
          <w:color w:val="auto"/>
          <w:kern w:val="2"/>
          <w:sz w:val="28"/>
          <w:szCs w:val="28"/>
        </w:rPr>
        <w:t xml:space="preserve">  质量保修期自工程竣工验收合格之日起计算。</w:t>
      </w:r>
    </w:p>
    <w:p>
      <w:pPr>
        <w:widowControl w:val="0"/>
        <w:kinsoku/>
        <w:autoSpaceDE/>
        <w:autoSpaceDN/>
        <w:adjustRightInd/>
        <w:snapToGrid/>
        <w:spacing w:line="360" w:lineRule="auto"/>
        <w:ind w:firstLine="600"/>
        <w:jc w:val="both"/>
        <w:textAlignment w:val="auto"/>
        <w:rPr>
          <w:rFonts w:hint="eastAsia" w:ascii="仿宋_GB2312" w:hAnsi="仿宋_GB2312" w:eastAsia="仿宋_GB2312" w:cs="仿宋_GB2312"/>
          <w:snapToGrid/>
          <w:color w:val="auto"/>
          <w:kern w:val="2"/>
          <w:sz w:val="28"/>
          <w:szCs w:val="28"/>
        </w:rPr>
      </w:pPr>
      <w:r>
        <w:rPr>
          <w:rFonts w:hint="eastAsia" w:ascii="仿宋_GB2312" w:hAnsi="仿宋_GB2312" w:eastAsia="仿宋_GB2312" w:cs="仿宋_GB2312"/>
          <w:snapToGrid/>
          <w:color w:val="auto"/>
          <w:kern w:val="2"/>
          <w:sz w:val="28"/>
          <w:szCs w:val="28"/>
        </w:rPr>
        <w:t>三、缺陷责任期</w:t>
      </w:r>
    </w:p>
    <w:p>
      <w:pPr>
        <w:widowControl w:val="0"/>
        <w:kinsoku/>
        <w:autoSpaceDE/>
        <w:autoSpaceDN/>
        <w:adjustRightInd/>
        <w:snapToGrid/>
        <w:spacing w:line="360" w:lineRule="auto"/>
        <w:ind w:firstLine="600"/>
        <w:jc w:val="both"/>
        <w:textAlignment w:val="auto"/>
        <w:rPr>
          <w:rFonts w:hint="eastAsia" w:ascii="仿宋_GB2312" w:hAnsi="仿宋_GB2312" w:eastAsia="仿宋_GB2312" w:cs="仿宋_GB2312"/>
          <w:snapToGrid/>
          <w:color w:val="auto"/>
          <w:kern w:val="2"/>
          <w:sz w:val="28"/>
          <w:szCs w:val="28"/>
        </w:rPr>
      </w:pPr>
      <w:r>
        <w:rPr>
          <w:rFonts w:hint="eastAsia" w:ascii="仿宋_GB2312" w:hAnsi="仿宋_GB2312" w:eastAsia="仿宋_GB2312" w:cs="仿宋_GB2312"/>
          <w:snapToGrid/>
          <w:color w:val="auto"/>
          <w:kern w:val="2"/>
          <w:sz w:val="28"/>
          <w:szCs w:val="28"/>
        </w:rPr>
        <w:t>工程缺陷责任期为</w:t>
      </w:r>
      <w:r>
        <w:rPr>
          <w:rFonts w:hint="eastAsia" w:ascii="仿宋_GB2312" w:hAnsi="仿宋_GB2312" w:eastAsia="仿宋_GB2312" w:cs="仿宋_GB2312"/>
          <w:snapToGrid/>
          <w:color w:val="auto"/>
          <w:kern w:val="2"/>
          <w:sz w:val="28"/>
          <w:szCs w:val="28"/>
          <w:u w:val="single"/>
        </w:rPr>
        <w:t>24</w:t>
      </w:r>
      <w:r>
        <w:rPr>
          <w:rFonts w:hint="eastAsia" w:ascii="仿宋_GB2312" w:hAnsi="仿宋_GB2312" w:eastAsia="仿宋_GB2312" w:cs="仿宋_GB2312"/>
          <w:snapToGrid/>
          <w:color w:val="auto"/>
          <w:kern w:val="2"/>
          <w:sz w:val="28"/>
          <w:szCs w:val="28"/>
        </w:rPr>
        <w:t>个月，缺陷责任期自工程通过竣工验收合格之日起计算。单位/区段工程先于全部工程进行验收，单位/区段工程缺陷责任期自单位/区段工程验收合格之日起算。</w:t>
      </w:r>
    </w:p>
    <w:p>
      <w:pPr>
        <w:widowControl w:val="0"/>
        <w:kinsoku/>
        <w:autoSpaceDE/>
        <w:autoSpaceDN/>
        <w:adjustRightInd/>
        <w:snapToGrid/>
        <w:spacing w:line="360" w:lineRule="auto"/>
        <w:ind w:firstLine="600"/>
        <w:jc w:val="both"/>
        <w:textAlignment w:val="auto"/>
        <w:rPr>
          <w:rFonts w:hint="eastAsia" w:ascii="仿宋_GB2312" w:hAnsi="仿宋_GB2312" w:eastAsia="仿宋_GB2312" w:cs="仿宋_GB2312"/>
          <w:snapToGrid/>
          <w:color w:val="auto"/>
          <w:kern w:val="2"/>
          <w:sz w:val="28"/>
          <w:szCs w:val="28"/>
        </w:rPr>
      </w:pPr>
      <w:r>
        <w:rPr>
          <w:rFonts w:hint="eastAsia" w:ascii="仿宋_GB2312" w:hAnsi="仿宋_GB2312" w:eastAsia="仿宋_GB2312" w:cs="仿宋_GB2312"/>
          <w:snapToGrid/>
          <w:color w:val="auto"/>
          <w:kern w:val="2"/>
          <w:sz w:val="28"/>
          <w:szCs w:val="28"/>
        </w:rPr>
        <w:t>缺陷责任期终止且无其他事项后，发包人应返还剩余的质量保证金。</w:t>
      </w:r>
    </w:p>
    <w:p>
      <w:pPr>
        <w:widowControl w:val="0"/>
        <w:kinsoku/>
        <w:autoSpaceDE/>
        <w:autoSpaceDN/>
        <w:adjustRightInd/>
        <w:snapToGrid/>
        <w:spacing w:line="360" w:lineRule="auto"/>
        <w:ind w:firstLine="600"/>
        <w:jc w:val="both"/>
        <w:textAlignment w:val="auto"/>
        <w:rPr>
          <w:rFonts w:hint="eastAsia" w:ascii="仿宋_GB2312" w:hAnsi="仿宋_GB2312" w:eastAsia="仿宋_GB2312" w:cs="仿宋_GB2312"/>
          <w:snapToGrid/>
          <w:color w:val="auto"/>
          <w:kern w:val="2"/>
          <w:sz w:val="28"/>
          <w:szCs w:val="28"/>
        </w:rPr>
      </w:pPr>
      <w:r>
        <w:rPr>
          <w:rFonts w:hint="eastAsia" w:ascii="仿宋_GB2312" w:hAnsi="仿宋_GB2312" w:eastAsia="仿宋_GB2312" w:cs="仿宋_GB2312"/>
          <w:snapToGrid/>
          <w:color w:val="auto"/>
          <w:kern w:val="2"/>
          <w:sz w:val="28"/>
          <w:szCs w:val="28"/>
        </w:rPr>
        <w:t>四、质量保修责任</w:t>
      </w:r>
    </w:p>
    <w:p>
      <w:pPr>
        <w:widowControl w:val="0"/>
        <w:kinsoku/>
        <w:autoSpaceDE/>
        <w:autoSpaceDN/>
        <w:adjustRightInd/>
        <w:snapToGrid/>
        <w:spacing w:line="360" w:lineRule="auto"/>
        <w:ind w:firstLine="600"/>
        <w:jc w:val="both"/>
        <w:textAlignment w:val="auto"/>
        <w:rPr>
          <w:rFonts w:hint="eastAsia" w:ascii="仿宋_GB2312" w:hAnsi="仿宋_GB2312" w:eastAsia="仿宋_GB2312" w:cs="仿宋_GB2312"/>
          <w:snapToGrid/>
          <w:color w:val="auto"/>
          <w:kern w:val="2"/>
          <w:sz w:val="28"/>
          <w:szCs w:val="28"/>
        </w:rPr>
      </w:pPr>
      <w:r>
        <w:rPr>
          <w:rFonts w:hint="eastAsia" w:ascii="仿宋_GB2312" w:hAnsi="仿宋_GB2312" w:eastAsia="仿宋_GB2312" w:cs="仿宋_GB2312"/>
          <w:snapToGrid/>
          <w:color w:val="auto"/>
          <w:kern w:val="2"/>
          <w:sz w:val="28"/>
          <w:szCs w:val="28"/>
        </w:rPr>
        <w:t>1．属于保修范围、内容的项目，承包人应当在接到保修通知之日起7天内派人保修。承包人不在约定期限内派人保修的，发包人可以委托他人修理。</w:t>
      </w:r>
    </w:p>
    <w:p>
      <w:pPr>
        <w:widowControl w:val="0"/>
        <w:kinsoku/>
        <w:autoSpaceDE/>
        <w:autoSpaceDN/>
        <w:adjustRightInd/>
        <w:snapToGrid/>
        <w:spacing w:line="360" w:lineRule="auto"/>
        <w:ind w:firstLine="600"/>
        <w:jc w:val="both"/>
        <w:textAlignment w:val="auto"/>
        <w:rPr>
          <w:rFonts w:hint="eastAsia" w:ascii="仿宋_GB2312" w:hAnsi="仿宋_GB2312" w:eastAsia="仿宋_GB2312" w:cs="仿宋_GB2312"/>
          <w:snapToGrid/>
          <w:color w:val="auto"/>
          <w:kern w:val="2"/>
          <w:sz w:val="28"/>
          <w:szCs w:val="28"/>
        </w:rPr>
      </w:pPr>
      <w:r>
        <w:rPr>
          <w:rFonts w:hint="eastAsia" w:ascii="仿宋_GB2312" w:hAnsi="仿宋_GB2312" w:eastAsia="仿宋_GB2312" w:cs="仿宋_GB2312"/>
          <w:snapToGrid/>
          <w:color w:val="auto"/>
          <w:kern w:val="2"/>
          <w:sz w:val="28"/>
          <w:szCs w:val="28"/>
        </w:rPr>
        <w:t>2．发生紧急事故需抢修的，承包人在接到事故通知后，应当立即到达事故现场抢修。</w:t>
      </w:r>
    </w:p>
    <w:p>
      <w:pPr>
        <w:widowControl w:val="0"/>
        <w:kinsoku/>
        <w:autoSpaceDE/>
        <w:autoSpaceDN/>
        <w:adjustRightInd/>
        <w:snapToGrid/>
        <w:spacing w:line="360" w:lineRule="auto"/>
        <w:ind w:firstLine="600"/>
        <w:jc w:val="both"/>
        <w:textAlignment w:val="auto"/>
        <w:rPr>
          <w:rFonts w:hint="eastAsia" w:ascii="仿宋_GB2312" w:hAnsi="仿宋_GB2312" w:eastAsia="仿宋_GB2312" w:cs="仿宋_GB2312"/>
          <w:snapToGrid/>
          <w:color w:val="auto"/>
          <w:kern w:val="2"/>
          <w:sz w:val="28"/>
          <w:szCs w:val="28"/>
        </w:rPr>
      </w:pPr>
      <w:r>
        <w:rPr>
          <w:rFonts w:hint="eastAsia" w:ascii="仿宋_GB2312" w:hAnsi="仿宋_GB2312" w:eastAsia="仿宋_GB2312" w:cs="仿宋_GB2312"/>
          <w:snapToGrid/>
          <w:color w:val="auto"/>
          <w:kern w:val="2"/>
          <w:sz w:val="28"/>
          <w:szCs w:val="28"/>
        </w:rPr>
        <w:t>3．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pPr>
        <w:widowControl w:val="0"/>
        <w:kinsoku/>
        <w:autoSpaceDE/>
        <w:autoSpaceDN/>
        <w:adjustRightInd/>
        <w:snapToGrid/>
        <w:spacing w:line="360" w:lineRule="auto"/>
        <w:ind w:firstLine="600"/>
        <w:jc w:val="both"/>
        <w:textAlignment w:val="auto"/>
        <w:rPr>
          <w:rFonts w:hint="eastAsia" w:ascii="仿宋_GB2312" w:hAnsi="仿宋_GB2312" w:eastAsia="仿宋_GB2312" w:cs="仿宋_GB2312"/>
          <w:snapToGrid/>
          <w:color w:val="auto"/>
          <w:kern w:val="2"/>
          <w:sz w:val="28"/>
          <w:szCs w:val="28"/>
        </w:rPr>
      </w:pPr>
      <w:r>
        <w:rPr>
          <w:rFonts w:hint="eastAsia" w:ascii="仿宋_GB2312" w:hAnsi="仿宋_GB2312" w:eastAsia="仿宋_GB2312" w:cs="仿宋_GB2312"/>
          <w:snapToGrid/>
          <w:color w:val="auto"/>
          <w:kern w:val="2"/>
          <w:sz w:val="28"/>
          <w:szCs w:val="28"/>
        </w:rPr>
        <w:t>4．质量保修完成后，由发包人组织验收。</w:t>
      </w:r>
    </w:p>
    <w:p>
      <w:pPr>
        <w:widowControl w:val="0"/>
        <w:kinsoku/>
        <w:autoSpaceDE/>
        <w:autoSpaceDN/>
        <w:adjustRightInd/>
        <w:snapToGrid/>
        <w:spacing w:line="360" w:lineRule="auto"/>
        <w:ind w:firstLine="600"/>
        <w:jc w:val="both"/>
        <w:textAlignment w:val="auto"/>
        <w:rPr>
          <w:rFonts w:hint="eastAsia" w:ascii="仿宋_GB2312" w:hAnsi="仿宋_GB2312" w:eastAsia="仿宋_GB2312" w:cs="仿宋_GB2312"/>
          <w:snapToGrid/>
          <w:color w:val="auto"/>
          <w:kern w:val="2"/>
          <w:sz w:val="28"/>
          <w:szCs w:val="28"/>
        </w:rPr>
      </w:pPr>
      <w:r>
        <w:rPr>
          <w:rFonts w:hint="eastAsia" w:ascii="仿宋_GB2312" w:hAnsi="仿宋_GB2312" w:eastAsia="仿宋_GB2312" w:cs="仿宋_GB2312"/>
          <w:snapToGrid/>
          <w:color w:val="auto"/>
          <w:kern w:val="2"/>
          <w:sz w:val="28"/>
          <w:szCs w:val="28"/>
        </w:rPr>
        <w:t>五、保修费用</w:t>
      </w:r>
    </w:p>
    <w:p>
      <w:pPr>
        <w:widowControl w:val="0"/>
        <w:kinsoku/>
        <w:autoSpaceDE/>
        <w:autoSpaceDN/>
        <w:adjustRightInd/>
        <w:snapToGrid/>
        <w:spacing w:line="360" w:lineRule="auto"/>
        <w:ind w:firstLine="600"/>
        <w:jc w:val="both"/>
        <w:textAlignment w:val="auto"/>
        <w:rPr>
          <w:rFonts w:hint="eastAsia" w:ascii="仿宋_GB2312" w:hAnsi="仿宋_GB2312" w:eastAsia="仿宋_GB2312" w:cs="仿宋_GB2312"/>
          <w:snapToGrid/>
          <w:color w:val="auto"/>
          <w:kern w:val="2"/>
          <w:sz w:val="28"/>
          <w:szCs w:val="28"/>
        </w:rPr>
      </w:pPr>
      <w:r>
        <w:rPr>
          <w:rFonts w:hint="eastAsia" w:ascii="仿宋_GB2312" w:hAnsi="仿宋_GB2312" w:eastAsia="仿宋_GB2312" w:cs="仿宋_GB2312"/>
          <w:snapToGrid/>
          <w:color w:val="auto"/>
          <w:kern w:val="2"/>
          <w:sz w:val="28"/>
          <w:szCs w:val="28"/>
        </w:rPr>
        <w:t>保修费用由造成质量缺陷的责任方承担。</w:t>
      </w:r>
    </w:p>
    <w:p>
      <w:pPr>
        <w:widowControl w:val="0"/>
        <w:kinsoku/>
        <w:autoSpaceDE/>
        <w:autoSpaceDN/>
        <w:adjustRightInd/>
        <w:snapToGrid/>
        <w:spacing w:line="360" w:lineRule="auto"/>
        <w:ind w:firstLine="600"/>
        <w:jc w:val="both"/>
        <w:textAlignment w:val="auto"/>
        <w:rPr>
          <w:rFonts w:hint="eastAsia" w:ascii="仿宋_GB2312" w:hAnsi="仿宋_GB2312" w:eastAsia="仿宋_GB2312" w:cs="仿宋_GB2312"/>
          <w:snapToGrid/>
          <w:color w:val="auto"/>
          <w:kern w:val="2"/>
          <w:sz w:val="30"/>
          <w:szCs w:val="30"/>
        </w:rPr>
      </w:pPr>
      <w:r>
        <w:rPr>
          <w:rFonts w:hint="eastAsia" w:ascii="仿宋_GB2312" w:hAnsi="仿宋_GB2312" w:eastAsia="仿宋_GB2312" w:cs="仿宋_GB2312"/>
          <w:snapToGrid/>
          <w:color w:val="auto"/>
          <w:kern w:val="2"/>
          <w:sz w:val="28"/>
          <w:szCs w:val="28"/>
        </w:rPr>
        <w:t>六、双方约定的其他工程质量保修事项：工程质量保修书由发包人、承包人在工程竣工验收前共同签署，作为工程总承包合同附件，其有效期限至保修期满</w:t>
      </w:r>
      <w:r>
        <w:rPr>
          <w:rFonts w:hint="eastAsia" w:ascii="仿宋_GB2312" w:hAnsi="仿宋_GB2312" w:eastAsia="仿宋_GB2312" w:cs="仿宋_GB2312"/>
          <w:snapToGrid/>
          <w:color w:val="auto"/>
          <w:kern w:val="2"/>
          <w:sz w:val="30"/>
          <w:szCs w:val="30"/>
        </w:rPr>
        <w:t>。</w:t>
      </w:r>
    </w:p>
    <w:p>
      <w:pPr>
        <w:widowControl w:val="0"/>
        <w:kinsoku/>
        <w:autoSpaceDE/>
        <w:autoSpaceDN/>
        <w:adjustRightInd/>
        <w:snapToGrid/>
        <w:spacing w:line="440" w:lineRule="exact"/>
        <w:jc w:val="both"/>
        <w:textAlignment w:val="auto"/>
        <w:rPr>
          <w:rFonts w:hint="eastAsia" w:ascii="黑体" w:hAnsi="黑体" w:eastAsia="黑体" w:cs="黑体"/>
          <w:snapToGrid/>
          <w:color w:val="auto"/>
          <w:kern w:val="2"/>
          <w:sz w:val="32"/>
          <w:szCs w:val="32"/>
        </w:rPr>
      </w:pPr>
    </w:p>
    <w:tbl>
      <w:tblPr>
        <w:tblStyle w:val="21"/>
        <w:tblpPr w:leftFromText="180" w:rightFromText="180" w:vertAnchor="text" w:horzAnchor="page" w:tblpX="1702" w:tblpY="119"/>
        <w:tblW w:w="9072" w:type="dxa"/>
        <w:tblInd w:w="0" w:type="dxa"/>
        <w:tblLayout w:type="fixed"/>
        <w:tblCellMar>
          <w:top w:w="0" w:type="dxa"/>
          <w:left w:w="108" w:type="dxa"/>
          <w:bottom w:w="0" w:type="dxa"/>
          <w:right w:w="108" w:type="dxa"/>
        </w:tblCellMar>
      </w:tblPr>
      <w:tblGrid>
        <w:gridCol w:w="4507"/>
        <w:gridCol w:w="4565"/>
      </w:tblGrid>
      <w:tr>
        <w:tblPrEx>
          <w:tblCellMar>
            <w:top w:w="0" w:type="dxa"/>
            <w:left w:w="108" w:type="dxa"/>
            <w:bottom w:w="0" w:type="dxa"/>
            <w:right w:w="108" w:type="dxa"/>
          </w:tblCellMar>
        </w:tblPrEx>
        <w:tc>
          <w:tcPr>
            <w:tcW w:w="4507" w:type="dxa"/>
            <w:noWrap w:val="0"/>
            <w:vAlign w:val="top"/>
          </w:tcPr>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发包人：（公章）</w:t>
            </w:r>
          </w:p>
        </w:tc>
        <w:tc>
          <w:tcPr>
            <w:tcW w:w="4565" w:type="dxa"/>
            <w:noWrap w:val="0"/>
            <w:vAlign w:val="top"/>
          </w:tcPr>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承包人（联合体牵头人）：（公章）</w:t>
            </w:r>
          </w:p>
        </w:tc>
      </w:tr>
      <w:tr>
        <w:tblPrEx>
          <w:tblCellMar>
            <w:top w:w="0" w:type="dxa"/>
            <w:left w:w="108" w:type="dxa"/>
            <w:bottom w:w="0" w:type="dxa"/>
            <w:right w:w="108" w:type="dxa"/>
          </w:tblCellMar>
        </w:tblPrEx>
        <w:tc>
          <w:tcPr>
            <w:tcW w:w="4507" w:type="dxa"/>
            <w:noWrap w:val="0"/>
            <w:vAlign w:val="top"/>
          </w:tcPr>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法定代表人或其委托代理人：</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（签字）</w:t>
            </w:r>
          </w:p>
        </w:tc>
        <w:tc>
          <w:tcPr>
            <w:tcW w:w="4565" w:type="dxa"/>
            <w:noWrap w:val="0"/>
            <w:vAlign w:val="top"/>
          </w:tcPr>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法定代表人或其委托代理人：</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（签字）</w:t>
            </w:r>
          </w:p>
        </w:tc>
      </w:tr>
      <w:tr>
        <w:tblPrEx>
          <w:tblCellMar>
            <w:top w:w="0" w:type="dxa"/>
            <w:left w:w="108" w:type="dxa"/>
            <w:bottom w:w="0" w:type="dxa"/>
            <w:right w:w="108" w:type="dxa"/>
          </w:tblCellMar>
        </w:tblPrEx>
        <w:tc>
          <w:tcPr>
            <w:tcW w:w="4507" w:type="dxa"/>
            <w:noWrap w:val="0"/>
            <w:vAlign w:val="top"/>
          </w:tcPr>
          <w:p>
            <w:pPr>
              <w:widowControl w:val="0"/>
              <w:kinsoku/>
              <w:wordWrap w:val="0"/>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统一社会信用代码：</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地址：</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邮政编码：</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法定代表人：</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委托代理人：</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电话：</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 xml:space="preserve">传真： </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电子信箱：</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开户银行：</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账号：</w:t>
            </w:r>
            <w:r>
              <w:rPr>
                <w:rFonts w:hint="eastAsia" w:ascii="Times New Roman" w:hAnsi="Times New Roman" w:eastAsia="仿宋_GB2312" w:cs="仿宋_GB2312"/>
                <w:snapToGrid/>
                <w:color w:val="auto"/>
                <w:sz w:val="28"/>
                <w:szCs w:val="28"/>
                <w:u w:val="single"/>
              </w:rPr>
              <w:t xml:space="preserve">                   </w:t>
            </w:r>
          </w:p>
        </w:tc>
        <w:tc>
          <w:tcPr>
            <w:tcW w:w="4565" w:type="dxa"/>
            <w:noWrap w:val="0"/>
            <w:vAlign w:val="top"/>
          </w:tcPr>
          <w:p>
            <w:pPr>
              <w:widowControl w:val="0"/>
              <w:kinsoku/>
              <w:wordWrap w:val="0"/>
              <w:autoSpaceDE/>
              <w:autoSpaceDN/>
              <w:adjustRightInd/>
              <w:snapToGrid/>
              <w:spacing w:line="440" w:lineRule="exact"/>
              <w:jc w:val="both"/>
              <w:textAlignment w:val="auto"/>
              <w:rPr>
                <w:rFonts w:ascii="Times New Roman" w:hAnsi="Times New Roman" w:eastAsia="仿宋_GB2312" w:cs="仿宋_GB2312"/>
                <w:snapToGrid/>
                <w:color w:val="auto"/>
                <w:sz w:val="28"/>
                <w:szCs w:val="28"/>
                <w:u w:val="single"/>
              </w:rPr>
            </w:pPr>
            <w:r>
              <w:rPr>
                <w:rFonts w:hint="eastAsia" w:ascii="Times New Roman" w:hAnsi="Times New Roman" w:eastAsia="仿宋_GB2312" w:cs="仿宋_GB2312"/>
                <w:snapToGrid/>
                <w:color w:val="auto"/>
                <w:sz w:val="28"/>
                <w:szCs w:val="28"/>
              </w:rPr>
              <w:t>统一社会信用代码：</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u w:val="single"/>
              </w:rPr>
            </w:pPr>
            <w:r>
              <w:rPr>
                <w:rFonts w:hint="eastAsia" w:ascii="Times New Roman" w:hAnsi="Times New Roman" w:eastAsia="仿宋_GB2312" w:cs="仿宋_GB2312"/>
                <w:snapToGrid/>
                <w:color w:val="auto"/>
                <w:sz w:val="28"/>
                <w:szCs w:val="28"/>
              </w:rPr>
              <w:t>地址：</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邮政编码：</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法定代表人：</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委托代理人：</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电话：</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传真：</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电子信箱：</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u w:val="single"/>
              </w:rPr>
            </w:pPr>
            <w:r>
              <w:rPr>
                <w:rFonts w:hint="eastAsia" w:ascii="Times New Roman" w:hAnsi="Times New Roman" w:eastAsia="仿宋_GB2312" w:cs="仿宋_GB2312"/>
                <w:snapToGrid/>
                <w:color w:val="auto"/>
                <w:sz w:val="28"/>
                <w:szCs w:val="28"/>
              </w:rPr>
              <w:t>开户银行：</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账号：</w:t>
            </w:r>
            <w:r>
              <w:rPr>
                <w:rFonts w:hint="eastAsia" w:ascii="Times New Roman" w:hAnsi="Times New Roman" w:eastAsia="仿宋_GB2312" w:cs="仿宋_GB2312"/>
                <w:snapToGrid/>
                <w:color w:val="auto"/>
                <w:sz w:val="28"/>
                <w:szCs w:val="28"/>
                <w:u w:val="single"/>
              </w:rPr>
              <w:t xml:space="preserve">                      </w:t>
            </w:r>
          </w:p>
        </w:tc>
      </w:tr>
    </w:tbl>
    <w:p>
      <w:pPr>
        <w:widowControl w:val="0"/>
        <w:kinsoku/>
        <w:autoSpaceDE/>
        <w:autoSpaceDN/>
        <w:adjustRightInd/>
        <w:snapToGrid/>
        <w:spacing w:line="440" w:lineRule="exact"/>
        <w:jc w:val="both"/>
        <w:textAlignment w:val="auto"/>
        <w:rPr>
          <w:rFonts w:hint="eastAsia" w:ascii="仿宋_GB2312" w:hAnsi="仿宋_GB2312" w:eastAsia="仿宋_GB2312" w:cs="仿宋_GB2312"/>
          <w:snapToGrid/>
          <w:color w:val="auto"/>
          <w:kern w:val="2"/>
          <w:sz w:val="28"/>
          <w:szCs w:val="28"/>
        </w:rPr>
      </w:pPr>
    </w:p>
    <w:p>
      <w:pPr>
        <w:widowControl w:val="0"/>
        <w:kinsoku/>
        <w:autoSpaceDE/>
        <w:autoSpaceDN/>
        <w:adjustRightInd/>
        <w:snapToGrid/>
        <w:jc w:val="both"/>
        <w:textAlignment w:val="auto"/>
        <w:rPr>
          <w:rFonts w:hint="eastAsia" w:ascii="仿宋_GB2312" w:hAnsi="仿宋_GB2312" w:eastAsia="仿宋_GB2312" w:cs="仿宋_GB2312"/>
          <w:snapToGrid/>
          <w:color w:val="auto"/>
          <w:kern w:val="2"/>
          <w:sz w:val="28"/>
          <w:szCs w:val="28"/>
        </w:rPr>
      </w:pPr>
      <w:r>
        <w:rPr>
          <w:rFonts w:hint="eastAsia" w:ascii="仿宋_GB2312" w:hAnsi="仿宋_GB2312" w:eastAsia="仿宋_GB2312" w:cs="仿宋_GB2312"/>
          <w:snapToGrid/>
          <w:color w:val="auto"/>
          <w:kern w:val="2"/>
          <w:sz w:val="28"/>
          <w:szCs w:val="28"/>
        </w:rPr>
        <w:br w:type="page"/>
      </w:r>
    </w:p>
    <w:tbl>
      <w:tblPr>
        <w:tblStyle w:val="21"/>
        <w:tblW w:w="0" w:type="auto"/>
        <w:tblInd w:w="0" w:type="dxa"/>
        <w:tblLayout w:type="fixed"/>
        <w:tblCellMar>
          <w:top w:w="0" w:type="dxa"/>
          <w:left w:w="108" w:type="dxa"/>
          <w:bottom w:w="0" w:type="dxa"/>
          <w:right w:w="108" w:type="dxa"/>
        </w:tblCellMar>
      </w:tblPr>
      <w:tblGrid>
        <w:gridCol w:w="4507"/>
      </w:tblGrid>
      <w:tr>
        <w:tblPrEx>
          <w:tblCellMar>
            <w:top w:w="0" w:type="dxa"/>
            <w:left w:w="108" w:type="dxa"/>
            <w:bottom w:w="0" w:type="dxa"/>
            <w:right w:w="108" w:type="dxa"/>
          </w:tblCellMar>
        </w:tblPrEx>
        <w:tc>
          <w:tcPr>
            <w:tcW w:w="4507" w:type="dxa"/>
            <w:noWrap w:val="0"/>
            <w:vAlign w:val="top"/>
          </w:tcPr>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承包人（联合体成员）：（公章）</w:t>
            </w:r>
          </w:p>
        </w:tc>
      </w:tr>
      <w:tr>
        <w:tblPrEx>
          <w:tblCellMar>
            <w:top w:w="0" w:type="dxa"/>
            <w:left w:w="108" w:type="dxa"/>
            <w:bottom w:w="0" w:type="dxa"/>
            <w:right w:w="108" w:type="dxa"/>
          </w:tblCellMar>
        </w:tblPrEx>
        <w:tc>
          <w:tcPr>
            <w:tcW w:w="4507" w:type="dxa"/>
            <w:noWrap w:val="0"/>
            <w:vAlign w:val="top"/>
          </w:tcPr>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法定代表人或其委托代理人：</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（签字）</w:t>
            </w:r>
          </w:p>
        </w:tc>
      </w:tr>
      <w:tr>
        <w:tblPrEx>
          <w:tblCellMar>
            <w:top w:w="0" w:type="dxa"/>
            <w:left w:w="108" w:type="dxa"/>
            <w:bottom w:w="0" w:type="dxa"/>
            <w:right w:w="108" w:type="dxa"/>
          </w:tblCellMar>
        </w:tblPrEx>
        <w:tc>
          <w:tcPr>
            <w:tcW w:w="4507" w:type="dxa"/>
            <w:noWrap w:val="0"/>
            <w:vAlign w:val="top"/>
          </w:tcPr>
          <w:p>
            <w:pPr>
              <w:widowControl w:val="0"/>
              <w:kinsoku/>
              <w:wordWrap w:val="0"/>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统一社会信用代码：</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地址：</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邮政编码：</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u w:val="single"/>
              </w:rPr>
            </w:pPr>
            <w:r>
              <w:rPr>
                <w:rFonts w:hint="eastAsia" w:ascii="Times New Roman" w:hAnsi="Times New Roman" w:eastAsia="仿宋_GB2312" w:cs="仿宋_GB2312"/>
                <w:snapToGrid/>
                <w:color w:val="auto"/>
                <w:sz w:val="28"/>
                <w:szCs w:val="28"/>
              </w:rPr>
              <w:t>法定代表人：</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委托代理人：</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u w:val="single"/>
              </w:rPr>
            </w:pPr>
            <w:r>
              <w:rPr>
                <w:rFonts w:hint="eastAsia" w:ascii="Times New Roman" w:hAnsi="Times New Roman" w:eastAsia="仿宋_GB2312" w:cs="仿宋_GB2312"/>
                <w:snapToGrid/>
                <w:color w:val="auto"/>
                <w:sz w:val="28"/>
                <w:szCs w:val="28"/>
              </w:rPr>
              <w:t>电话：</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传真：</w:t>
            </w:r>
            <w:r>
              <w:rPr>
                <w:rFonts w:hint="eastAsia" w:ascii="Times New Roman" w:hAnsi="Times New Roman" w:eastAsia="仿宋_GB2312" w:cs="仿宋_GB2312"/>
                <w:snapToGrid/>
                <w:color w:val="auto"/>
                <w:sz w:val="28"/>
                <w:szCs w:val="28"/>
                <w:u w:val="single"/>
              </w:rPr>
              <w:t xml:space="preserve">                </w:t>
            </w:r>
          </w:p>
          <w:p>
            <w:pPr>
              <w:widowControl w:val="0"/>
              <w:kinsoku/>
              <w:wordWrap w:val="0"/>
              <w:topLinePunct/>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电子信箱：</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开户银行：</w:t>
            </w:r>
            <w:r>
              <w:rPr>
                <w:rFonts w:hint="eastAsia" w:ascii="Times New Roman" w:hAnsi="Times New Roman" w:eastAsia="仿宋_GB2312" w:cs="仿宋_GB2312"/>
                <w:snapToGrid/>
                <w:color w:val="auto"/>
                <w:sz w:val="28"/>
                <w:szCs w:val="28"/>
                <w:u w:val="single"/>
              </w:rPr>
              <w:t xml:space="preserve">                 </w:t>
            </w:r>
          </w:p>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sz w:val="28"/>
                <w:szCs w:val="28"/>
              </w:rPr>
            </w:pPr>
            <w:r>
              <w:rPr>
                <w:rFonts w:hint="eastAsia" w:ascii="Times New Roman" w:hAnsi="Times New Roman" w:eastAsia="仿宋_GB2312" w:cs="仿宋_GB2312"/>
                <w:snapToGrid/>
                <w:color w:val="auto"/>
                <w:sz w:val="28"/>
                <w:szCs w:val="28"/>
              </w:rPr>
              <w:t>账号：</w:t>
            </w:r>
            <w:r>
              <w:rPr>
                <w:rFonts w:hint="eastAsia" w:ascii="Times New Roman" w:hAnsi="Times New Roman" w:eastAsia="仿宋_GB2312" w:cs="仿宋_GB2312"/>
                <w:snapToGrid/>
                <w:color w:val="auto"/>
                <w:sz w:val="28"/>
                <w:szCs w:val="28"/>
                <w:u w:val="single"/>
              </w:rPr>
              <w:t xml:space="preserve">                     </w:t>
            </w:r>
          </w:p>
        </w:tc>
      </w:tr>
    </w:tbl>
    <w:p>
      <w:pPr>
        <w:widowControl w:val="0"/>
        <w:kinsoku/>
        <w:autoSpaceDE/>
        <w:autoSpaceDN/>
        <w:adjustRightInd/>
        <w:snapToGrid/>
        <w:spacing w:line="440" w:lineRule="exact"/>
        <w:jc w:val="both"/>
        <w:textAlignment w:val="auto"/>
        <w:rPr>
          <w:rFonts w:ascii="Times New Roman" w:hAnsi="Times New Roman" w:eastAsia="仿宋_GB2312" w:cs="仿宋_GB2312"/>
          <w:snapToGrid/>
          <w:color w:val="auto"/>
          <w:kern w:val="2"/>
          <w:sz w:val="28"/>
          <w:szCs w:val="28"/>
        </w:rPr>
      </w:pPr>
    </w:p>
    <w:p>
      <w:pPr>
        <w:pStyle w:val="8"/>
        <w:rPr>
          <w:rFonts w:eastAsia="宋体"/>
        </w:rPr>
      </w:pPr>
    </w:p>
    <w:p>
      <w:pPr>
        <w:kinsoku/>
        <w:autoSpaceDE/>
        <w:autoSpaceDN/>
        <w:adjustRightInd/>
        <w:snapToGrid/>
        <w:textAlignment w:val="auto"/>
        <w:rPr>
          <w:rFonts w:hint="eastAsia" w:ascii="仿宋" w:hAnsi="仿宋" w:eastAsia="仿宋" w:cs="仿宋"/>
          <w:spacing w:val="9"/>
          <w:sz w:val="32"/>
          <w:szCs w:val="32"/>
        </w:rPr>
      </w:pPr>
      <w:bookmarkStart w:id="740" w:name="_Toc21222"/>
      <w:r>
        <w:rPr>
          <w:rFonts w:hint="eastAsia" w:ascii="仿宋" w:hAnsi="仿宋" w:eastAsia="仿宋" w:cs="仿宋"/>
          <w:spacing w:val="9"/>
          <w:sz w:val="32"/>
          <w:szCs w:val="32"/>
        </w:rPr>
        <w:br w:type="page"/>
      </w:r>
    </w:p>
    <w:p>
      <w:pPr>
        <w:spacing w:line="346" w:lineRule="auto"/>
        <w:ind w:firstLine="2366" w:firstLineChars="700"/>
        <w:jc w:val="both"/>
        <w:outlineLvl w:val="0"/>
        <w:rPr>
          <w:rFonts w:hint="eastAsia" w:ascii="仿宋" w:hAnsi="仿宋" w:eastAsia="仿宋" w:cs="仿宋"/>
          <w:sz w:val="44"/>
          <w:szCs w:val="44"/>
          <w:highlight w:val="none"/>
        </w:rPr>
      </w:pPr>
      <w:r>
        <w:rPr>
          <w:rFonts w:hint="eastAsia" w:ascii="仿宋" w:hAnsi="仿宋" w:eastAsia="仿宋" w:cs="仿宋"/>
          <w:spacing w:val="9"/>
          <w:sz w:val="32"/>
          <w:szCs w:val="32"/>
          <w:highlight w:val="none"/>
        </w:rPr>
        <w:t>第五章</w:t>
      </w:r>
      <w:r>
        <w:rPr>
          <w:rFonts w:hint="eastAsia" w:ascii="仿宋" w:hAnsi="仿宋" w:eastAsia="仿宋" w:cs="仿宋"/>
          <w:spacing w:val="45"/>
          <w:sz w:val="32"/>
          <w:szCs w:val="32"/>
          <w:highlight w:val="none"/>
        </w:rPr>
        <w:t xml:space="preserve"> </w:t>
      </w:r>
      <w:r>
        <w:rPr>
          <w:rFonts w:hint="eastAsia" w:ascii="仿宋" w:hAnsi="仿宋" w:eastAsia="仿宋" w:cs="仿宋"/>
          <w:spacing w:val="9"/>
          <w:sz w:val="32"/>
          <w:szCs w:val="32"/>
          <w:highlight w:val="none"/>
        </w:rPr>
        <w:t>发包人要求</w:t>
      </w:r>
      <w:bookmarkEnd w:id="740"/>
    </w:p>
    <w:p>
      <w:pPr>
        <w:spacing w:line="346" w:lineRule="auto"/>
        <w:rPr>
          <w:rFonts w:hint="eastAsia" w:ascii="仿宋" w:hAnsi="仿宋" w:eastAsia="仿宋" w:cs="仿宋"/>
        </w:rPr>
      </w:pPr>
    </w:p>
    <w:p>
      <w:pPr>
        <w:spacing w:line="346" w:lineRule="auto"/>
        <w:ind w:firstLine="420" w:firstLineChars="200"/>
        <w:rPr>
          <w:rFonts w:hint="eastAsia" w:ascii="仿宋" w:hAnsi="仿宋" w:eastAsia="仿宋" w:cs="仿宋"/>
        </w:rPr>
      </w:pPr>
      <w:r>
        <w:rPr>
          <w:rFonts w:hint="eastAsia" w:ascii="仿宋" w:hAnsi="仿宋" w:eastAsia="仿宋" w:cs="仿宋"/>
        </w:rPr>
        <w:t>发包人要求包括但不限于以下内容：</w:t>
      </w:r>
    </w:p>
    <w:p>
      <w:pPr>
        <w:spacing w:line="346" w:lineRule="auto"/>
        <w:ind w:firstLine="420" w:firstLineChars="200"/>
        <w:rPr>
          <w:rFonts w:hint="eastAsia" w:ascii="仿宋" w:hAnsi="仿宋" w:eastAsia="仿宋" w:cs="仿宋"/>
        </w:rPr>
      </w:pPr>
      <w:r>
        <w:rPr>
          <w:rFonts w:hint="eastAsia" w:ascii="仿宋" w:hAnsi="仿宋" w:eastAsia="仿宋" w:cs="仿宋"/>
        </w:rPr>
        <w:t>一、工程概况：</w:t>
      </w:r>
    </w:p>
    <w:p>
      <w:pPr>
        <w:spacing w:line="346" w:lineRule="auto"/>
        <w:ind w:firstLine="396" w:firstLineChars="200"/>
        <w:rPr>
          <w:rFonts w:hint="eastAsia" w:ascii="仿宋" w:hAnsi="仿宋" w:eastAsia="仿宋" w:cs="仿宋"/>
        </w:rPr>
      </w:pPr>
      <w:r>
        <w:rPr>
          <w:rFonts w:hint="eastAsia" w:ascii="仿宋" w:hAnsi="仿宋" w:eastAsia="仿宋" w:cs="仿宋"/>
          <w:spacing w:val="-6"/>
          <w:highlight w:val="none"/>
        </w:rPr>
        <w:t>本项目为（</w:t>
      </w:r>
      <w:r>
        <w:rPr>
          <w:rFonts w:ascii="仿宋" w:hAnsi="仿宋" w:eastAsia="仿宋" w:cs="仿宋"/>
          <w:spacing w:val="-6"/>
          <w:highlight w:val="none"/>
        </w:rPr>
        <w:t>EPC</w:t>
      </w:r>
      <w:r>
        <w:rPr>
          <w:rFonts w:hint="eastAsia" w:ascii="仿宋" w:hAnsi="仿宋" w:eastAsia="仿宋" w:cs="仿宋"/>
          <w:spacing w:val="-6"/>
          <w:highlight w:val="none"/>
        </w:rPr>
        <w:t>）工程总承包模式，</w:t>
      </w:r>
      <w:r>
        <w:rPr>
          <w:rFonts w:hint="eastAsia" w:ascii="仿宋" w:hAnsi="仿宋" w:eastAsia="仿宋" w:cs="仿宋"/>
          <w:spacing w:val="-6"/>
          <w:highlight w:val="none"/>
          <w:lang w:val="en-US" w:eastAsia="zh-CN"/>
        </w:rPr>
        <w:t>本项目的勘察、设计、施工；</w:t>
      </w:r>
      <w:r>
        <w:rPr>
          <w:rFonts w:hint="eastAsia" w:ascii="仿宋" w:hAnsi="仿宋" w:eastAsia="仿宋" w:cs="仿宋"/>
          <w:spacing w:val="-6"/>
          <w:highlight w:val="none"/>
        </w:rPr>
        <w:t>包含但不限于工程范围内所有建筑、园区内道路及景观绿化、综合管线及附属设施等所有工程与本项目有关的</w:t>
      </w:r>
      <w:r>
        <w:rPr>
          <w:rFonts w:hint="eastAsia" w:ascii="仿宋" w:hAnsi="仿宋" w:eastAsia="仿宋" w:cs="仿宋"/>
          <w:spacing w:val="-6"/>
          <w:highlight w:val="none"/>
          <w:lang w:val="en-US" w:eastAsia="zh-CN"/>
        </w:rPr>
        <w:t>勘察</w:t>
      </w:r>
      <w:r>
        <w:rPr>
          <w:rFonts w:hint="eastAsia" w:ascii="仿宋" w:hAnsi="仿宋" w:eastAsia="仿宋" w:cs="仿宋"/>
          <w:spacing w:val="-6"/>
          <w:highlight w:val="none"/>
        </w:rPr>
        <w:t>设计、采购、施工等范围内的所有内容，包括但不限于完成</w:t>
      </w:r>
      <w:r>
        <w:rPr>
          <w:rFonts w:hint="eastAsia" w:ascii="仿宋" w:hAnsi="仿宋" w:eastAsia="仿宋" w:cs="仿宋"/>
          <w:spacing w:val="-6"/>
          <w:highlight w:val="none"/>
          <w:lang w:val="en-US" w:eastAsia="zh-CN"/>
        </w:rPr>
        <w:t>勘察、施</w:t>
      </w:r>
      <w:r>
        <w:rPr>
          <w:rFonts w:hint="eastAsia" w:ascii="仿宋" w:hAnsi="仿宋" w:eastAsia="仿宋" w:cs="仿宋"/>
          <w:spacing w:val="-6"/>
          <w:highlight w:val="none"/>
        </w:rPr>
        <w:t>工图纸设计、深化设计等其他施工需要的专项设计、预算编制、非标准设备设计文件等相关工程设计任务、配合报批建设、现场工程管理、安全管理与工程有关的设备及材料采购、工程施工、工程装修、竣工图编制、竣工结算编制、竣工验收、移交、备案直至项目交付使用的全部内容（含缺陷责任期内的缺陷修复和保修工作等）以及本项目可行性研究报告、招标文件和合同包含的全部内容。</w:t>
      </w:r>
    </w:p>
    <w:p>
      <w:pPr>
        <w:tabs>
          <w:tab w:val="left" w:pos="6556"/>
        </w:tabs>
        <w:spacing w:line="346" w:lineRule="auto"/>
        <w:ind w:firstLine="420" w:firstLineChars="200"/>
        <w:rPr>
          <w:rFonts w:hint="eastAsia" w:ascii="仿宋" w:hAnsi="仿宋" w:eastAsia="仿宋" w:cs="仿宋"/>
        </w:rPr>
      </w:pPr>
      <w:r>
        <w:rPr>
          <w:rFonts w:hint="eastAsia" w:ascii="仿宋" w:hAnsi="仿宋" w:eastAsia="仿宋" w:cs="仿宋"/>
        </w:rPr>
        <w:t>二、工程招标范围及技术要求</w:t>
      </w:r>
      <w:r>
        <w:rPr>
          <w:rFonts w:hint="eastAsia" w:ascii="仿宋" w:hAnsi="仿宋" w:eastAsia="仿宋" w:cs="仿宋"/>
        </w:rPr>
        <w:tab/>
      </w:r>
    </w:p>
    <w:p>
      <w:pPr>
        <w:spacing w:line="346" w:lineRule="auto"/>
        <w:ind w:firstLine="420" w:firstLineChars="200"/>
        <w:rPr>
          <w:rFonts w:hint="eastAsia" w:ascii="仿宋" w:hAnsi="仿宋" w:eastAsia="仿宋" w:cs="仿宋"/>
          <w:color w:val="333333"/>
        </w:rPr>
      </w:pPr>
      <w:r>
        <w:rPr>
          <w:rFonts w:hint="eastAsia" w:ascii="仿宋" w:hAnsi="仿宋" w:eastAsia="仿宋" w:cs="仿宋"/>
          <w:color w:val="333333"/>
        </w:rPr>
        <w:t>1、项目名称：洛阳市偃师区翟镇镇人民政府二里头夏都遗址博物馆景区基础设施改造提升项目（EPC）项目</w:t>
      </w:r>
    </w:p>
    <w:p>
      <w:pPr>
        <w:spacing w:line="346" w:lineRule="auto"/>
        <w:ind w:firstLine="420" w:firstLineChars="200"/>
        <w:rPr>
          <w:rFonts w:hint="eastAsia" w:ascii="仿宋" w:hAnsi="仿宋" w:eastAsia="仿宋" w:cs="仿宋"/>
          <w:color w:val="auto"/>
        </w:rPr>
      </w:pPr>
      <w:r>
        <w:rPr>
          <w:rFonts w:hint="eastAsia" w:ascii="仿宋" w:hAnsi="仿宋" w:eastAsia="仿宋" w:cs="仿宋"/>
          <w:color w:val="auto"/>
        </w:rPr>
        <w:t>2、项目编号：偃师工施招标(2025)0007号</w:t>
      </w:r>
    </w:p>
    <w:p>
      <w:pPr>
        <w:spacing w:line="346" w:lineRule="auto"/>
        <w:ind w:firstLine="420" w:firstLineChars="200"/>
        <w:rPr>
          <w:rFonts w:hint="eastAsia" w:ascii="仿宋" w:hAnsi="仿宋" w:eastAsia="仿宋" w:cs="仿宋"/>
          <w:color w:val="auto"/>
        </w:rPr>
      </w:pPr>
      <w:r>
        <w:rPr>
          <w:rFonts w:hint="eastAsia" w:ascii="仿宋" w:hAnsi="仿宋" w:eastAsia="仿宋" w:cs="仿宋"/>
          <w:color w:val="auto"/>
        </w:rPr>
        <w:t>招标编号：偃建招(2025)04号</w:t>
      </w:r>
    </w:p>
    <w:p>
      <w:pPr>
        <w:spacing w:line="346" w:lineRule="auto"/>
        <w:ind w:firstLine="420" w:firstLineChars="200"/>
        <w:rPr>
          <w:rFonts w:hint="eastAsia" w:ascii="仿宋" w:hAnsi="仿宋" w:eastAsia="仿宋" w:cs="仿宋"/>
          <w:color w:val="auto"/>
        </w:rPr>
      </w:pPr>
      <w:r>
        <w:rPr>
          <w:rFonts w:hint="eastAsia" w:ascii="仿宋" w:hAnsi="仿宋" w:eastAsia="仿宋" w:cs="仿宋"/>
          <w:color w:val="auto"/>
        </w:rPr>
        <w:t>政府采购备案编号：偃政采公开-2025-16</w:t>
      </w:r>
    </w:p>
    <w:p>
      <w:pPr>
        <w:spacing w:line="346" w:lineRule="auto"/>
        <w:ind w:firstLine="420" w:firstLineChars="200"/>
        <w:rPr>
          <w:rFonts w:hint="eastAsia" w:ascii="仿宋" w:hAnsi="仿宋" w:eastAsia="仿宋" w:cs="仿宋"/>
          <w:color w:val="auto"/>
        </w:rPr>
      </w:pPr>
      <w:r>
        <w:rPr>
          <w:rFonts w:hint="eastAsia" w:ascii="仿宋" w:hAnsi="仿宋" w:eastAsia="仿宋" w:cs="仿宋"/>
          <w:color w:val="auto"/>
        </w:rPr>
        <w:t>项目代码：2207-410381-04-01-436486</w:t>
      </w:r>
    </w:p>
    <w:p>
      <w:pPr>
        <w:spacing w:line="346" w:lineRule="auto"/>
        <w:ind w:firstLine="420" w:firstLineChars="200"/>
        <w:rPr>
          <w:rFonts w:hint="eastAsia" w:ascii="仿宋" w:hAnsi="仿宋" w:eastAsia="仿宋" w:cs="仿宋"/>
          <w:color w:val="333333"/>
        </w:rPr>
      </w:pPr>
      <w:r>
        <w:rPr>
          <w:rFonts w:hint="eastAsia" w:ascii="仿宋" w:hAnsi="仿宋" w:eastAsia="仿宋" w:cs="仿宋"/>
          <w:color w:val="333333"/>
        </w:rPr>
        <w:t>3、工期：共18个月；勘察设计1个月；施工17个月</w:t>
      </w:r>
    </w:p>
    <w:p>
      <w:pPr>
        <w:spacing w:line="346" w:lineRule="auto"/>
        <w:ind w:firstLine="420" w:firstLineChars="200"/>
        <w:rPr>
          <w:rFonts w:hint="eastAsia" w:ascii="仿宋" w:hAnsi="仿宋" w:eastAsia="仿宋" w:cs="仿宋"/>
          <w:color w:val="333333"/>
        </w:rPr>
      </w:pPr>
      <w:r>
        <w:rPr>
          <w:rFonts w:hint="eastAsia" w:ascii="仿宋" w:hAnsi="仿宋" w:eastAsia="仿宋" w:cs="仿宋"/>
          <w:color w:val="333333"/>
        </w:rPr>
        <w:t>4、预算控制价（最高投标限价）：总预算</w:t>
      </w:r>
      <w:r>
        <w:rPr>
          <w:rFonts w:hint="eastAsia" w:ascii="仿宋" w:hAnsi="仿宋" w:eastAsia="仿宋" w:cs="仿宋"/>
          <w:color w:val="333333"/>
          <w:lang w:eastAsia="zh-CN"/>
        </w:rPr>
        <w:t>9122.63</w:t>
      </w:r>
      <w:r>
        <w:rPr>
          <w:rFonts w:hint="eastAsia" w:ascii="仿宋" w:hAnsi="仿宋" w:eastAsia="仿宋" w:cs="仿宋"/>
          <w:color w:val="333333"/>
        </w:rPr>
        <w:t>万元；</w:t>
      </w:r>
    </w:p>
    <w:p>
      <w:pPr>
        <w:spacing w:line="346" w:lineRule="auto"/>
        <w:ind w:firstLine="420" w:firstLineChars="200"/>
        <w:rPr>
          <w:rFonts w:hint="eastAsia" w:ascii="仿宋" w:hAnsi="仿宋" w:eastAsia="仿宋" w:cs="仿宋"/>
          <w:color w:val="333333"/>
        </w:rPr>
      </w:pPr>
      <w:r>
        <w:rPr>
          <w:rFonts w:hint="eastAsia" w:ascii="仿宋" w:hAnsi="仿宋" w:eastAsia="仿宋" w:cs="仿宋"/>
          <w:color w:val="333333"/>
        </w:rPr>
        <w:t>勘察设计费用的招标控制价为工程财政评审审定价的1%；工程建安费用的招标控制价为经评审后的工程结算价款的100%</w:t>
      </w:r>
    </w:p>
    <w:p>
      <w:pPr>
        <w:spacing w:line="346" w:lineRule="auto"/>
        <w:ind w:firstLine="420" w:firstLineChars="200"/>
        <w:rPr>
          <w:rFonts w:hint="eastAsia" w:ascii="仿宋" w:hAnsi="仿宋" w:eastAsia="仿宋" w:cs="仿宋"/>
          <w:color w:val="333333"/>
        </w:rPr>
      </w:pPr>
      <w:r>
        <w:rPr>
          <w:rFonts w:hint="eastAsia" w:ascii="仿宋" w:hAnsi="仿宋" w:eastAsia="仿宋" w:cs="仿宋"/>
          <w:color w:val="333333"/>
        </w:rPr>
        <w:t>5、资金来源：专项债资金+财政资金。</w:t>
      </w:r>
    </w:p>
    <w:p>
      <w:pPr>
        <w:spacing w:line="346" w:lineRule="auto"/>
        <w:ind w:firstLine="420" w:firstLineChars="200"/>
        <w:rPr>
          <w:rFonts w:hint="eastAsia" w:ascii="仿宋" w:hAnsi="仿宋" w:eastAsia="仿宋" w:cs="仿宋"/>
          <w:color w:val="333333"/>
        </w:rPr>
      </w:pPr>
      <w:r>
        <w:rPr>
          <w:rFonts w:hint="eastAsia" w:ascii="仿宋" w:hAnsi="仿宋" w:eastAsia="仿宋" w:cs="仿宋"/>
          <w:color w:val="333333"/>
        </w:rPr>
        <w:t>6、项目概况：项目主要内容包括：</w:t>
      </w:r>
      <w:r>
        <w:rPr>
          <w:rFonts w:hint="eastAsia" w:ascii="仿宋" w:hAnsi="仿宋" w:eastAsia="仿宋" w:cs="仿宋"/>
          <w:color w:val="333333"/>
          <w:lang w:eastAsia="zh-CN"/>
        </w:rPr>
        <w:t>建设夏都遗址服务中心、夏都遗址拓展中心、连接道路工程、配套设施工程等的设计施工采购。</w:t>
      </w:r>
      <w:r>
        <w:rPr>
          <w:rFonts w:hint="eastAsia" w:ascii="仿宋" w:hAnsi="仿宋" w:eastAsia="仿宋" w:cs="仿宋"/>
          <w:color w:val="333333"/>
        </w:rPr>
        <w:t>7、项目设计要求</w:t>
      </w:r>
    </w:p>
    <w:p>
      <w:pPr>
        <w:spacing w:line="346" w:lineRule="auto"/>
        <w:ind w:firstLine="420" w:firstLineChars="200"/>
        <w:rPr>
          <w:rFonts w:hint="eastAsia" w:ascii="仿宋" w:hAnsi="仿宋" w:eastAsia="仿宋" w:cs="仿宋"/>
          <w:color w:val="333333"/>
        </w:rPr>
      </w:pPr>
      <w:r>
        <w:rPr>
          <w:rFonts w:hint="eastAsia" w:ascii="仿宋" w:hAnsi="仿宋" w:eastAsia="仿宋" w:cs="仿宋"/>
          <w:color w:val="333333"/>
        </w:rPr>
        <w:t>7.1设计的范围和内容：包括但不限于设计总包协调、基坑支护、建筑方案、土建设计、人防工程、装配式设计、景观设计、幕墙专项、智能化专项等。</w:t>
      </w:r>
    </w:p>
    <w:p>
      <w:pPr>
        <w:spacing w:line="346" w:lineRule="auto"/>
        <w:ind w:firstLine="420" w:firstLineChars="200"/>
        <w:rPr>
          <w:rFonts w:hint="eastAsia" w:ascii="仿宋" w:hAnsi="仿宋" w:eastAsia="仿宋" w:cs="仿宋"/>
          <w:color w:val="333333"/>
        </w:rPr>
      </w:pPr>
      <w:r>
        <w:rPr>
          <w:rFonts w:hint="eastAsia" w:ascii="仿宋" w:hAnsi="仿宋" w:eastAsia="仿宋" w:cs="仿宋"/>
          <w:color w:val="333333"/>
        </w:rPr>
        <w:t>7.2设计人要按照批准的方案设计进行测量，根据批复概算控制施工图设计（即限额设计）、施工全过程服务。设计人要无条件对设计文件出现的遗漏或错误负责修改或补充，直到满足要求。</w:t>
      </w:r>
    </w:p>
    <w:p>
      <w:pPr>
        <w:spacing w:line="346" w:lineRule="auto"/>
        <w:ind w:firstLine="420" w:firstLineChars="200"/>
        <w:rPr>
          <w:rFonts w:hint="eastAsia" w:ascii="仿宋" w:hAnsi="仿宋" w:eastAsia="仿宋" w:cs="仿宋"/>
          <w:color w:val="333333"/>
        </w:rPr>
      </w:pPr>
      <w:r>
        <w:rPr>
          <w:rFonts w:hint="eastAsia" w:ascii="仿宋" w:hAnsi="仿宋" w:eastAsia="仿宋" w:cs="仿宋"/>
          <w:color w:val="333333"/>
        </w:rPr>
        <w:t>7.3 施工阶段选派参与并熟悉本项目设计工作，有现场经验的设计代表驻现场配合。施工期间若遇到工程变更、突发事件或不可遇见的事件等情况，设计人员接到建设单位或监理单位通知后应当派相关专业技术人员到达施工现场，研究并及时处理问题。</w:t>
      </w:r>
    </w:p>
    <w:p>
      <w:pPr>
        <w:spacing w:line="346" w:lineRule="auto"/>
        <w:ind w:firstLine="420" w:firstLineChars="200"/>
        <w:rPr>
          <w:rFonts w:hint="eastAsia" w:ascii="仿宋" w:hAnsi="仿宋" w:eastAsia="仿宋" w:cs="仿宋"/>
          <w:color w:val="333333"/>
        </w:rPr>
      </w:pPr>
      <w:r>
        <w:rPr>
          <w:rFonts w:hint="eastAsia" w:ascii="仿宋" w:hAnsi="仿宋" w:eastAsia="仿宋" w:cs="仿宋"/>
          <w:color w:val="333333"/>
        </w:rPr>
        <w:t>7.4 设计文件的要求</w:t>
      </w:r>
    </w:p>
    <w:p>
      <w:pPr>
        <w:spacing w:line="346" w:lineRule="auto"/>
        <w:ind w:firstLine="420" w:firstLineChars="200"/>
        <w:rPr>
          <w:rFonts w:hint="eastAsia" w:ascii="仿宋" w:hAnsi="仿宋" w:eastAsia="仿宋" w:cs="仿宋"/>
          <w:color w:val="333333"/>
        </w:rPr>
      </w:pPr>
      <w:r>
        <w:rPr>
          <w:rFonts w:hint="eastAsia" w:ascii="仿宋" w:hAnsi="仿宋" w:eastAsia="仿宋" w:cs="仿宋"/>
          <w:color w:val="333333"/>
        </w:rPr>
        <w:t>7.4.1按现行的设计文件深度规定等有关技术标准、设计规范（标准）要求。</w:t>
      </w:r>
    </w:p>
    <w:p>
      <w:pPr>
        <w:spacing w:line="346" w:lineRule="auto"/>
        <w:ind w:firstLine="420" w:firstLineChars="200"/>
        <w:rPr>
          <w:rFonts w:hint="eastAsia" w:ascii="仿宋" w:hAnsi="仿宋" w:eastAsia="仿宋" w:cs="仿宋"/>
          <w:color w:val="333333"/>
        </w:rPr>
      </w:pPr>
      <w:r>
        <w:rPr>
          <w:rFonts w:hint="eastAsia" w:ascii="仿宋" w:hAnsi="仿宋" w:eastAsia="仿宋" w:cs="仿宋"/>
          <w:color w:val="333333"/>
        </w:rPr>
        <w:t>7.4.2各专业设计应同步进行，承包人应指定项目负责人统筹安排、布局，做好各项设施的协调和衔接、位置预留，不得留待施工中临时变更。</w:t>
      </w:r>
    </w:p>
    <w:p>
      <w:pPr>
        <w:spacing w:line="346" w:lineRule="auto"/>
        <w:ind w:firstLine="420" w:firstLineChars="200"/>
        <w:rPr>
          <w:rFonts w:hint="eastAsia" w:ascii="仿宋" w:hAnsi="仿宋" w:eastAsia="仿宋" w:cs="仿宋"/>
          <w:color w:val="auto"/>
        </w:rPr>
      </w:pPr>
      <w:r>
        <w:rPr>
          <w:rFonts w:hint="eastAsia" w:ascii="仿宋" w:hAnsi="仿宋" w:eastAsia="仿宋" w:cs="仿宋"/>
          <w:color w:val="333333"/>
        </w:rPr>
        <w:t>7.4.3设计文件的深度：</w:t>
      </w:r>
    </w:p>
    <w:p>
      <w:pPr>
        <w:spacing w:line="346" w:lineRule="auto"/>
        <w:rPr>
          <w:rFonts w:hint="eastAsia" w:ascii="仿宋" w:hAnsi="仿宋" w:eastAsia="仿宋" w:cs="仿宋"/>
          <w:color w:val="auto"/>
        </w:rPr>
      </w:pPr>
      <w:r>
        <w:rPr>
          <w:rFonts w:hint="eastAsia" w:ascii="仿宋" w:hAnsi="仿宋" w:eastAsia="仿宋" w:cs="仿宋"/>
          <w:color w:val="auto"/>
        </w:rPr>
        <w:t>施工图设计文件的深度，满足现行的设计文件深度规定等有关技术标准、设计规范（标准）要求，同时应当满足设备材料采购，非标准设备制作和施工的需要，并注明建设工程合理使用年限。</w:t>
      </w:r>
    </w:p>
    <w:p>
      <w:pPr>
        <w:spacing w:line="346" w:lineRule="auto"/>
        <w:ind w:firstLine="420" w:firstLineChars="200"/>
        <w:rPr>
          <w:rFonts w:hint="eastAsia" w:ascii="仿宋" w:hAnsi="仿宋" w:eastAsia="仿宋" w:cs="仿宋"/>
          <w:color w:val="auto"/>
        </w:rPr>
      </w:pPr>
      <w:r>
        <w:rPr>
          <w:rFonts w:hint="eastAsia" w:ascii="仿宋" w:hAnsi="仿宋" w:eastAsia="仿宋" w:cs="仿宋"/>
          <w:color w:val="auto"/>
        </w:rPr>
        <w:t>7.4.4相关的配套外部接口方案均需</w:t>
      </w:r>
      <w:r>
        <w:rPr>
          <w:rFonts w:hint="eastAsia" w:ascii="仿宋" w:hAnsi="仿宋" w:eastAsia="仿宋" w:cs="仿宋"/>
          <w:color w:val="auto"/>
          <w:highlight w:val="none"/>
          <w:lang w:eastAsia="zh-CN"/>
        </w:rPr>
        <w:t>配合甲方</w:t>
      </w:r>
      <w:r>
        <w:rPr>
          <w:rFonts w:hint="eastAsia" w:ascii="仿宋" w:hAnsi="仿宋" w:eastAsia="仿宋" w:cs="仿宋"/>
          <w:color w:val="auto"/>
        </w:rPr>
        <w:t>取得政府主管部门或规划部门认可。</w:t>
      </w:r>
    </w:p>
    <w:p>
      <w:pPr>
        <w:spacing w:line="346" w:lineRule="auto"/>
        <w:ind w:firstLine="420" w:firstLineChars="200"/>
        <w:rPr>
          <w:rFonts w:hint="eastAsia" w:ascii="仿宋" w:hAnsi="仿宋" w:eastAsia="仿宋" w:cs="仿宋"/>
          <w:color w:val="auto"/>
        </w:rPr>
      </w:pPr>
      <w:r>
        <w:rPr>
          <w:rFonts w:hint="eastAsia" w:ascii="仿宋" w:hAnsi="仿宋" w:eastAsia="仿宋" w:cs="仿宋"/>
          <w:color w:val="auto"/>
        </w:rPr>
        <w:t>7.4.5施工图设计文件应考虑交通维护、临时施工便道、工程施工降水、基坑支护、对周边建筑物的影响等因素。</w:t>
      </w:r>
    </w:p>
    <w:p>
      <w:pPr>
        <w:spacing w:line="346" w:lineRule="auto"/>
        <w:ind w:firstLine="420" w:firstLineChars="200"/>
        <w:rPr>
          <w:rFonts w:hint="eastAsia" w:ascii="仿宋" w:hAnsi="仿宋" w:eastAsia="仿宋" w:cs="仿宋"/>
          <w:color w:val="auto"/>
        </w:rPr>
      </w:pPr>
      <w:r>
        <w:rPr>
          <w:rFonts w:hint="eastAsia" w:ascii="仿宋" w:hAnsi="仿宋" w:eastAsia="仿宋" w:cs="仿宋"/>
          <w:color w:val="auto"/>
        </w:rPr>
        <w:t>7.4.6设计文件应按照国家、行业、省、市有关现行的规范、规章、规定及有关海绵城市的要求编制。</w:t>
      </w:r>
    </w:p>
    <w:p>
      <w:pPr>
        <w:spacing w:line="346" w:lineRule="auto"/>
        <w:ind w:firstLine="420" w:firstLineChars="200"/>
        <w:rPr>
          <w:rFonts w:hint="eastAsia" w:ascii="仿宋" w:hAnsi="仿宋" w:eastAsia="仿宋" w:cs="仿宋"/>
          <w:color w:val="auto"/>
        </w:rPr>
      </w:pPr>
      <w:r>
        <w:rPr>
          <w:rFonts w:hint="eastAsia" w:ascii="仿宋" w:hAnsi="仿宋" w:eastAsia="仿宋" w:cs="仿宋"/>
          <w:color w:val="auto"/>
        </w:rPr>
        <w:t>7.5设计工作技术总结</w:t>
      </w:r>
    </w:p>
    <w:p>
      <w:pPr>
        <w:spacing w:line="346" w:lineRule="auto"/>
        <w:ind w:firstLine="420" w:firstLineChars="200"/>
        <w:rPr>
          <w:rFonts w:hint="eastAsia" w:ascii="仿宋" w:hAnsi="仿宋" w:eastAsia="仿宋" w:cs="仿宋"/>
          <w:color w:val="333333"/>
        </w:rPr>
      </w:pPr>
      <w:r>
        <w:rPr>
          <w:rFonts w:hint="eastAsia" w:ascii="仿宋" w:hAnsi="仿宋" w:eastAsia="仿宋" w:cs="仿宋"/>
          <w:color w:val="auto"/>
        </w:rPr>
        <w:t>设计人对设计文件及施工过程中发生的补充设计进行检查，并提出设计文</w:t>
      </w:r>
      <w:r>
        <w:rPr>
          <w:rFonts w:hint="eastAsia" w:ascii="仿宋" w:hAnsi="仿宋" w:eastAsia="仿宋" w:cs="仿宋"/>
          <w:color w:val="333333"/>
        </w:rPr>
        <w:t>件质量检查报告，在竣工验收前交发包人。工程完工后，设计人应组织设计技术工作人员将全部资料进行整理并撰写工程技术总结，并于竣工后一个月内完成，交发包人。</w:t>
      </w:r>
    </w:p>
    <w:p>
      <w:pPr>
        <w:spacing w:line="346" w:lineRule="auto"/>
        <w:ind w:firstLine="420" w:firstLineChars="200"/>
        <w:rPr>
          <w:rFonts w:hint="eastAsia" w:ascii="仿宋" w:hAnsi="仿宋" w:eastAsia="仿宋" w:cs="仿宋"/>
          <w:color w:val="333333"/>
        </w:rPr>
      </w:pPr>
      <w:r>
        <w:rPr>
          <w:rFonts w:hint="eastAsia" w:ascii="仿宋" w:hAnsi="仿宋" w:eastAsia="仿宋" w:cs="仿宋"/>
          <w:color w:val="333333"/>
        </w:rPr>
        <w:t>7.6 限额设计要求</w:t>
      </w:r>
    </w:p>
    <w:p>
      <w:pPr>
        <w:spacing w:line="346" w:lineRule="auto"/>
        <w:rPr>
          <w:rFonts w:hint="eastAsia" w:ascii="仿宋" w:hAnsi="仿宋" w:eastAsia="仿宋" w:cs="仿宋"/>
          <w:color w:val="333333"/>
        </w:rPr>
      </w:pPr>
      <w:r>
        <w:rPr>
          <w:rFonts w:hint="eastAsia" w:ascii="仿宋" w:hAnsi="仿宋" w:eastAsia="仿宋" w:cs="仿宋"/>
          <w:color w:val="333333"/>
        </w:rPr>
        <w:t>若造价咨询单位按施工图设计文件编制的招标控制价高于规定的限额设计要求时，承包人必须无条件对施工图进行修改，直至满足限额设计要求。由此造成造价咨询单位重复编制施工图预算的费用由承包人承担，结算时在设计费中扣除。</w:t>
      </w:r>
    </w:p>
    <w:p>
      <w:pPr>
        <w:spacing w:line="346" w:lineRule="auto"/>
        <w:ind w:firstLine="420" w:firstLineChars="200"/>
        <w:rPr>
          <w:rFonts w:hint="eastAsia" w:ascii="仿宋" w:hAnsi="仿宋" w:eastAsia="仿宋" w:cs="仿宋"/>
          <w:color w:val="333333"/>
        </w:rPr>
      </w:pPr>
      <w:r>
        <w:rPr>
          <w:rFonts w:hint="eastAsia" w:ascii="仿宋" w:hAnsi="仿宋" w:eastAsia="仿宋" w:cs="仿宋"/>
          <w:color w:val="333333"/>
        </w:rPr>
        <w:t>8.工程管理要求</w:t>
      </w:r>
    </w:p>
    <w:p>
      <w:pPr>
        <w:spacing w:line="346" w:lineRule="auto"/>
        <w:ind w:firstLine="420" w:firstLineChars="200"/>
        <w:rPr>
          <w:rFonts w:hint="eastAsia" w:ascii="仿宋" w:hAnsi="仿宋" w:eastAsia="仿宋" w:cs="仿宋"/>
          <w:color w:val="333333"/>
        </w:rPr>
      </w:pPr>
      <w:r>
        <w:rPr>
          <w:rFonts w:hint="eastAsia" w:ascii="仿宋" w:hAnsi="仿宋" w:eastAsia="仿宋" w:cs="仿宋"/>
          <w:color w:val="333333"/>
        </w:rPr>
        <w:t>8.1 施工图设计完成并经有关单位审查后，进入施工阶段，设计单位必须全程参与项目管理，至少派1名参与并熟悉本项目设计工作，有现场经验的设计代表驻现场配合。</w:t>
      </w:r>
    </w:p>
    <w:p>
      <w:pPr>
        <w:spacing w:line="346" w:lineRule="auto"/>
        <w:ind w:firstLine="420" w:firstLineChars="200"/>
        <w:rPr>
          <w:rFonts w:hint="eastAsia" w:ascii="仿宋" w:hAnsi="仿宋" w:eastAsia="仿宋" w:cs="仿宋"/>
          <w:color w:val="333333"/>
        </w:rPr>
      </w:pPr>
      <w:r>
        <w:rPr>
          <w:rFonts w:hint="eastAsia" w:ascii="仿宋" w:hAnsi="仿宋" w:eastAsia="仿宋" w:cs="仿宋"/>
          <w:color w:val="333333"/>
        </w:rPr>
        <w:t>8.2 设计单位配合施工、监理招标及施工的工作内容如下：</w:t>
      </w:r>
    </w:p>
    <w:p>
      <w:pPr>
        <w:spacing w:line="346" w:lineRule="auto"/>
        <w:ind w:firstLine="420" w:firstLineChars="200"/>
        <w:rPr>
          <w:rFonts w:hint="eastAsia" w:ascii="仿宋" w:hAnsi="仿宋" w:eastAsia="仿宋" w:cs="仿宋"/>
          <w:color w:val="333333"/>
        </w:rPr>
      </w:pPr>
      <w:r>
        <w:rPr>
          <w:rFonts w:hint="eastAsia" w:ascii="仿宋" w:hAnsi="仿宋" w:eastAsia="仿宋" w:cs="仿宋"/>
          <w:color w:val="333333"/>
        </w:rPr>
        <w:t>（1）施工图设计（技术）交底；</w:t>
      </w:r>
    </w:p>
    <w:p>
      <w:pPr>
        <w:spacing w:line="346" w:lineRule="auto"/>
        <w:ind w:firstLine="420" w:firstLineChars="200"/>
        <w:rPr>
          <w:rFonts w:hint="eastAsia" w:ascii="仿宋" w:hAnsi="仿宋" w:eastAsia="仿宋" w:cs="仿宋"/>
          <w:color w:val="333333"/>
        </w:rPr>
      </w:pPr>
      <w:r>
        <w:rPr>
          <w:rFonts w:hint="eastAsia" w:ascii="仿宋" w:hAnsi="仿宋" w:eastAsia="仿宋" w:cs="仿宋"/>
          <w:color w:val="333333"/>
        </w:rPr>
        <w:t>（2）变更设计和所有补充设计；</w:t>
      </w:r>
    </w:p>
    <w:p>
      <w:pPr>
        <w:spacing w:line="346" w:lineRule="auto"/>
        <w:ind w:firstLine="420" w:firstLineChars="200"/>
        <w:rPr>
          <w:rFonts w:hint="eastAsia" w:ascii="仿宋" w:hAnsi="仿宋" w:eastAsia="仿宋" w:cs="仿宋"/>
          <w:color w:val="333333"/>
        </w:rPr>
      </w:pPr>
      <w:r>
        <w:rPr>
          <w:rFonts w:hint="eastAsia" w:ascii="仿宋" w:hAnsi="仿宋" w:eastAsia="仿宋" w:cs="仿宋"/>
          <w:color w:val="333333"/>
        </w:rPr>
        <w:t>（3）会签设计变更审批表；</w:t>
      </w:r>
    </w:p>
    <w:p>
      <w:pPr>
        <w:spacing w:line="346" w:lineRule="auto"/>
        <w:ind w:firstLine="420" w:firstLineChars="200"/>
        <w:rPr>
          <w:rFonts w:hint="eastAsia" w:ascii="仿宋" w:hAnsi="仿宋" w:eastAsia="仿宋" w:cs="仿宋"/>
          <w:color w:val="333333"/>
        </w:rPr>
      </w:pPr>
      <w:r>
        <w:rPr>
          <w:rFonts w:hint="eastAsia" w:ascii="仿宋" w:hAnsi="仿宋" w:eastAsia="仿宋" w:cs="仿宋"/>
          <w:color w:val="333333"/>
        </w:rPr>
        <w:t>（4）参加处理施工中发生的工程质量和安全事故；</w:t>
      </w:r>
    </w:p>
    <w:p>
      <w:pPr>
        <w:spacing w:line="346" w:lineRule="auto"/>
        <w:ind w:firstLine="420" w:firstLineChars="200"/>
        <w:rPr>
          <w:rFonts w:hint="eastAsia" w:ascii="仿宋" w:hAnsi="仿宋" w:eastAsia="仿宋" w:cs="仿宋"/>
          <w:color w:val="333333"/>
        </w:rPr>
      </w:pPr>
      <w:r>
        <w:rPr>
          <w:rFonts w:hint="eastAsia" w:ascii="仿宋" w:hAnsi="仿宋" w:eastAsia="仿宋" w:cs="仿宋"/>
          <w:color w:val="333333"/>
        </w:rPr>
        <w:t>（5）参加隐蔽工程及工程竣工验收；</w:t>
      </w:r>
    </w:p>
    <w:p>
      <w:pPr>
        <w:spacing w:line="346" w:lineRule="auto"/>
        <w:ind w:firstLine="420" w:firstLineChars="200"/>
        <w:rPr>
          <w:rFonts w:hint="eastAsia" w:ascii="仿宋" w:hAnsi="仿宋" w:eastAsia="仿宋" w:cs="仿宋"/>
          <w:color w:val="333333"/>
        </w:rPr>
      </w:pPr>
      <w:r>
        <w:rPr>
          <w:rFonts w:hint="eastAsia" w:ascii="仿宋" w:hAnsi="仿宋" w:eastAsia="仿宋" w:cs="仿宋"/>
          <w:color w:val="333333"/>
        </w:rPr>
        <w:t>（6）解决与设计有关的施工问题；</w:t>
      </w:r>
    </w:p>
    <w:p>
      <w:pPr>
        <w:spacing w:line="346" w:lineRule="auto"/>
        <w:ind w:firstLine="420" w:firstLineChars="200"/>
        <w:rPr>
          <w:rFonts w:hint="eastAsia" w:ascii="仿宋" w:hAnsi="仿宋" w:eastAsia="仿宋" w:cs="仿宋"/>
          <w:color w:val="333333"/>
        </w:rPr>
      </w:pPr>
      <w:r>
        <w:rPr>
          <w:rFonts w:hint="eastAsia" w:ascii="仿宋" w:hAnsi="仿宋" w:eastAsia="仿宋" w:cs="仿宋"/>
          <w:color w:val="333333"/>
        </w:rPr>
        <w:t>（7）配合质量检测；</w:t>
      </w:r>
    </w:p>
    <w:p>
      <w:pPr>
        <w:spacing w:line="346" w:lineRule="auto"/>
        <w:ind w:firstLine="420" w:firstLineChars="200"/>
        <w:rPr>
          <w:rFonts w:hint="eastAsia" w:ascii="仿宋" w:hAnsi="仿宋" w:eastAsia="仿宋" w:cs="仿宋"/>
          <w:color w:val="333333"/>
        </w:rPr>
      </w:pPr>
      <w:r>
        <w:rPr>
          <w:rFonts w:hint="eastAsia" w:ascii="仿宋" w:hAnsi="仿宋" w:eastAsia="仿宋" w:cs="仿宋"/>
          <w:color w:val="333333"/>
        </w:rPr>
        <w:t>（8）参加审查施工单位的施工组织设计和专项施工方案；</w:t>
      </w:r>
    </w:p>
    <w:p>
      <w:pPr>
        <w:spacing w:line="346" w:lineRule="auto"/>
        <w:ind w:firstLine="420" w:firstLineChars="200"/>
        <w:rPr>
          <w:rFonts w:hint="eastAsia" w:ascii="仿宋" w:hAnsi="仿宋" w:eastAsia="仿宋" w:cs="仿宋"/>
          <w:color w:val="333333"/>
        </w:rPr>
      </w:pPr>
      <w:r>
        <w:rPr>
          <w:rFonts w:hint="eastAsia" w:ascii="仿宋" w:hAnsi="仿宋" w:eastAsia="仿宋" w:cs="仿宋"/>
          <w:color w:val="333333"/>
        </w:rPr>
        <w:t>（9）参加本项目建设有关会议；</w:t>
      </w:r>
    </w:p>
    <w:p>
      <w:pPr>
        <w:spacing w:line="346" w:lineRule="auto"/>
        <w:ind w:firstLine="420" w:firstLineChars="200"/>
        <w:rPr>
          <w:rFonts w:hint="eastAsia" w:ascii="仿宋" w:hAnsi="仿宋" w:eastAsia="仿宋" w:cs="仿宋"/>
          <w:color w:val="333333"/>
        </w:rPr>
      </w:pPr>
      <w:r>
        <w:rPr>
          <w:rFonts w:hint="eastAsia" w:ascii="仿宋" w:hAnsi="仿宋" w:eastAsia="仿宋" w:cs="仿宋"/>
          <w:color w:val="333333"/>
        </w:rPr>
        <w:t>8.3设计所提供的技术指标、方案、设计文件应符合国家、行业现行规范标准的要求。</w:t>
      </w:r>
    </w:p>
    <w:p>
      <w:pPr>
        <w:spacing w:line="346" w:lineRule="auto"/>
        <w:ind w:firstLine="420" w:firstLineChars="200"/>
        <w:rPr>
          <w:rFonts w:hint="eastAsia" w:ascii="仿宋" w:hAnsi="仿宋" w:eastAsia="仿宋" w:cs="仿宋"/>
          <w:color w:val="333333"/>
        </w:rPr>
      </w:pPr>
      <w:r>
        <w:rPr>
          <w:rFonts w:hint="eastAsia" w:ascii="仿宋" w:hAnsi="仿宋" w:eastAsia="仿宋" w:cs="仿宋"/>
          <w:color w:val="333333"/>
        </w:rPr>
        <w:t>8.4设计方案必须经业主组织的专家评审通过后方可进行施工图设计。</w:t>
      </w:r>
    </w:p>
    <w:p>
      <w:pPr>
        <w:spacing w:line="346" w:lineRule="auto"/>
        <w:ind w:firstLine="420" w:firstLineChars="200"/>
        <w:rPr>
          <w:rFonts w:hint="eastAsia" w:ascii="仿宋" w:hAnsi="仿宋" w:eastAsia="仿宋" w:cs="仿宋"/>
          <w:color w:val="333333"/>
        </w:rPr>
      </w:pPr>
      <w:r>
        <w:rPr>
          <w:rFonts w:hint="eastAsia" w:ascii="仿宋" w:hAnsi="仿宋" w:eastAsia="仿宋" w:cs="仿宋"/>
          <w:color w:val="333333"/>
        </w:rPr>
        <w:t>8.5该项目为施工图设计到项目竣工验收全范围全专业的设计、测量、各类评价报告、前期报批报建手续办理以及估、概算的编制等全部服务内容，承包人资质承包范围以外的工作，应经发包人书面同意，依法分包给具有相应资质的单位承担，承包人就分包项目承担连带责任。</w:t>
      </w:r>
    </w:p>
    <w:p>
      <w:pPr>
        <w:spacing w:line="346" w:lineRule="auto"/>
        <w:ind w:firstLine="420" w:firstLineChars="200"/>
        <w:rPr>
          <w:rFonts w:hint="eastAsia" w:ascii="仿宋" w:hAnsi="仿宋" w:eastAsia="仿宋" w:cs="仿宋"/>
          <w:color w:val="333333"/>
        </w:rPr>
      </w:pPr>
      <w:r>
        <w:rPr>
          <w:rFonts w:hint="eastAsia" w:ascii="仿宋" w:hAnsi="仿宋" w:eastAsia="仿宋" w:cs="仿宋"/>
          <w:color w:val="333333"/>
        </w:rPr>
        <w:t>8.6专业工程政府规定有其他行政管理部门管理的，其设计对接工作由承包人负责完成。</w:t>
      </w:r>
    </w:p>
    <w:p>
      <w:pPr>
        <w:spacing w:line="346" w:lineRule="auto"/>
        <w:ind w:firstLine="420" w:firstLineChars="200"/>
        <w:rPr>
          <w:rFonts w:hint="eastAsia" w:ascii="仿宋" w:hAnsi="仿宋" w:eastAsia="仿宋" w:cs="仿宋"/>
          <w:color w:val="333333"/>
        </w:rPr>
      </w:pPr>
      <w:r>
        <w:rPr>
          <w:rFonts w:hint="eastAsia" w:ascii="仿宋" w:hAnsi="仿宋" w:eastAsia="仿宋" w:cs="仿宋"/>
          <w:color w:val="333333"/>
        </w:rPr>
        <w:t>8.7及时提供准确、完整且满足现行规定深度的设计、测量、相关评价报告以及概预算文件。</w:t>
      </w:r>
    </w:p>
    <w:p>
      <w:pPr>
        <w:spacing w:line="346" w:lineRule="auto"/>
        <w:ind w:firstLine="420" w:firstLineChars="200"/>
        <w:rPr>
          <w:rFonts w:hint="eastAsia" w:ascii="仿宋" w:hAnsi="仿宋" w:eastAsia="仿宋" w:cs="仿宋"/>
          <w:color w:val="333333"/>
        </w:rPr>
      </w:pPr>
      <w:r>
        <w:rPr>
          <w:rFonts w:hint="eastAsia" w:ascii="仿宋" w:hAnsi="仿宋" w:eastAsia="仿宋" w:cs="仿宋"/>
          <w:color w:val="333333"/>
        </w:rPr>
        <w:t>8.8及时完成施工过程中的设计配合工作，及时参加分部分项验收和竣工验收工作。</w:t>
      </w:r>
    </w:p>
    <w:p>
      <w:pPr>
        <w:spacing w:line="346" w:lineRule="auto"/>
        <w:ind w:firstLine="420" w:firstLineChars="200"/>
        <w:rPr>
          <w:rFonts w:hint="eastAsia" w:ascii="仿宋" w:hAnsi="仿宋" w:eastAsia="仿宋" w:cs="仿宋"/>
          <w:color w:val="333333"/>
        </w:rPr>
      </w:pPr>
      <w:r>
        <w:rPr>
          <w:rFonts w:hint="eastAsia" w:ascii="仿宋" w:hAnsi="仿宋" w:eastAsia="仿宋" w:cs="仿宋"/>
          <w:color w:val="333333"/>
        </w:rPr>
        <w:t>8.9及时完成发包人交给的与本项目有关的其他工作。</w:t>
      </w:r>
    </w:p>
    <w:p>
      <w:pPr>
        <w:spacing w:line="346" w:lineRule="auto"/>
        <w:ind w:firstLine="420" w:firstLineChars="200"/>
        <w:rPr>
          <w:rFonts w:hint="eastAsia" w:ascii="仿宋" w:hAnsi="仿宋" w:eastAsia="仿宋" w:cs="仿宋"/>
          <w:color w:val="333333"/>
        </w:rPr>
      </w:pPr>
      <w:r>
        <w:rPr>
          <w:rFonts w:hint="eastAsia" w:ascii="仿宋" w:hAnsi="仿宋" w:eastAsia="仿宋" w:cs="仿宋"/>
          <w:color w:val="333333"/>
        </w:rPr>
        <w:t>8.10本设计任务书与国家或地方现行最新的规范有冲突时，以现行规范为准。设计单位应将设计过程中的相关情况及时以书面形式向建设单位汇报，以便及时协调相关单位解决设计过程中存在的问题。</w:t>
      </w:r>
    </w:p>
    <w:p>
      <w:pPr>
        <w:spacing w:line="346" w:lineRule="auto"/>
        <w:ind w:firstLine="420" w:firstLineChars="200"/>
        <w:rPr>
          <w:rFonts w:hint="eastAsia" w:ascii="仿宋" w:hAnsi="仿宋" w:eastAsia="仿宋" w:cs="仿宋"/>
          <w:color w:val="333333"/>
        </w:rPr>
      </w:pPr>
      <w:r>
        <w:rPr>
          <w:rFonts w:hint="eastAsia" w:ascii="仿宋" w:hAnsi="仿宋" w:eastAsia="仿宋" w:cs="仿宋"/>
          <w:color w:val="333333"/>
        </w:rPr>
        <w:t>9、其他要求</w:t>
      </w:r>
    </w:p>
    <w:p>
      <w:pPr>
        <w:spacing w:line="346" w:lineRule="auto"/>
        <w:ind w:firstLine="420" w:firstLineChars="200"/>
        <w:rPr>
          <w:rFonts w:hint="default" w:ascii="仿宋" w:hAnsi="仿宋" w:eastAsia="仿宋" w:cs="仿宋"/>
          <w:color w:val="333333"/>
          <w:lang w:val="en-US" w:eastAsia="zh-CN"/>
        </w:rPr>
      </w:pPr>
      <w:r>
        <w:rPr>
          <w:rFonts w:hint="eastAsia" w:ascii="仿宋" w:hAnsi="仿宋" w:eastAsia="仿宋" w:cs="仿宋"/>
          <w:color w:val="333333"/>
        </w:rPr>
        <w:t>9.1设计、施工均达到国家及地方现行规范规程，并满足审批要求。</w:t>
      </w:r>
      <w:r>
        <w:rPr>
          <w:rFonts w:hint="eastAsia" w:ascii="仿宋" w:hAnsi="仿宋" w:eastAsia="仿宋" w:cs="仿宋"/>
          <w:color w:val="333333"/>
          <w:lang w:val="en-US" w:eastAsia="zh-CN"/>
        </w:rPr>
        <w:t xml:space="preserve">  </w:t>
      </w:r>
    </w:p>
    <w:p>
      <w:pPr>
        <w:spacing w:line="346" w:lineRule="auto"/>
        <w:ind w:firstLine="1680" w:firstLineChars="700"/>
        <w:rPr>
          <w:rFonts w:hint="eastAsia" w:ascii="仿宋" w:hAnsi="仿宋" w:eastAsia="仿宋" w:cs="仿宋"/>
          <w:color w:val="333333"/>
          <w:sz w:val="24"/>
        </w:rPr>
      </w:pPr>
    </w:p>
    <w:p>
      <w:pPr>
        <w:spacing w:line="346" w:lineRule="auto"/>
        <w:rPr>
          <w:rFonts w:hint="eastAsia" w:ascii="仿宋" w:hAnsi="仿宋" w:eastAsia="仿宋" w:cs="仿宋"/>
          <w:spacing w:val="13"/>
          <w:sz w:val="44"/>
          <w:szCs w:val="44"/>
        </w:rPr>
      </w:pPr>
    </w:p>
    <w:p>
      <w:pPr>
        <w:spacing w:line="346" w:lineRule="auto"/>
        <w:ind w:firstLine="2035"/>
        <w:outlineLvl w:val="0"/>
        <w:rPr>
          <w:rFonts w:hint="eastAsia" w:ascii="仿宋" w:hAnsi="仿宋" w:eastAsia="仿宋" w:cs="仿宋"/>
          <w:sz w:val="32"/>
          <w:szCs w:val="32"/>
          <w:highlight w:val="none"/>
        </w:rPr>
      </w:pPr>
      <w:bookmarkStart w:id="741" w:name="_Toc20362"/>
      <w:r>
        <w:rPr>
          <w:rFonts w:hint="eastAsia" w:ascii="仿宋" w:hAnsi="仿宋" w:eastAsia="仿宋" w:cs="仿宋"/>
          <w:spacing w:val="13"/>
          <w:sz w:val="32"/>
          <w:szCs w:val="32"/>
        </w:rPr>
        <w:br w:type="page"/>
      </w:r>
      <w:r>
        <w:rPr>
          <w:rFonts w:hint="eastAsia" w:ascii="仿宋" w:hAnsi="仿宋" w:eastAsia="仿宋" w:cs="仿宋"/>
          <w:spacing w:val="13"/>
          <w:sz w:val="32"/>
          <w:szCs w:val="32"/>
          <w:highlight w:val="none"/>
        </w:rPr>
        <w:t>第六章</w:t>
      </w:r>
      <w:r>
        <w:rPr>
          <w:rFonts w:hint="eastAsia" w:ascii="仿宋" w:hAnsi="仿宋" w:eastAsia="仿宋" w:cs="仿宋"/>
          <w:spacing w:val="51"/>
          <w:sz w:val="32"/>
          <w:szCs w:val="32"/>
          <w:highlight w:val="none"/>
        </w:rPr>
        <w:t xml:space="preserve"> </w:t>
      </w:r>
      <w:r>
        <w:rPr>
          <w:rFonts w:hint="eastAsia" w:ascii="仿宋" w:hAnsi="仿宋" w:eastAsia="仿宋" w:cs="仿宋"/>
          <w:spacing w:val="13"/>
          <w:sz w:val="32"/>
          <w:szCs w:val="32"/>
          <w:highlight w:val="none"/>
        </w:rPr>
        <w:t>发包人提供的资料</w:t>
      </w:r>
      <w:bookmarkEnd w:id="741"/>
    </w:p>
    <w:p>
      <w:pPr>
        <w:spacing w:line="346" w:lineRule="auto"/>
        <w:rPr>
          <w:rFonts w:hint="eastAsia" w:ascii="仿宋" w:hAnsi="仿宋" w:eastAsia="仿宋" w:cs="仿宋"/>
          <w:sz w:val="24"/>
          <w:szCs w:val="24"/>
          <w:highlight w:val="none"/>
        </w:rPr>
      </w:pPr>
    </w:p>
    <w:p>
      <w:pPr>
        <w:spacing w:line="346" w:lineRule="auto"/>
        <w:rPr>
          <w:rFonts w:hint="eastAsia" w:ascii="仿宋" w:hAnsi="仿宋" w:eastAsia="仿宋" w:cs="仿宋"/>
          <w:highlight w:val="none"/>
        </w:rPr>
      </w:pPr>
      <w:r>
        <w:rPr>
          <w:rFonts w:hint="eastAsia" w:ascii="仿宋" w:hAnsi="仿宋" w:eastAsia="仿宋" w:cs="仿宋"/>
          <w:highlight w:val="none"/>
        </w:rPr>
        <w:t>1、发包人取得的有关审批、核准和备案材料，如立项批复。</w:t>
      </w:r>
    </w:p>
    <w:p>
      <w:pPr>
        <w:spacing w:line="346" w:lineRule="auto"/>
        <w:rPr>
          <w:rFonts w:hint="eastAsia" w:ascii="仿宋" w:hAnsi="仿宋" w:eastAsia="仿宋" w:cs="仿宋"/>
          <w:highlight w:val="none"/>
        </w:rPr>
      </w:pPr>
      <w:r>
        <w:rPr>
          <w:rFonts w:hint="eastAsia" w:ascii="仿宋" w:hAnsi="仿宋" w:eastAsia="仿宋" w:cs="仿宋"/>
          <w:highlight w:val="none"/>
        </w:rPr>
        <w:t>2、发包人要求</w:t>
      </w:r>
    </w:p>
    <w:p>
      <w:pPr>
        <w:spacing w:line="346" w:lineRule="auto"/>
        <w:rPr>
          <w:rFonts w:hint="eastAsia" w:ascii="仿宋" w:hAnsi="仿宋" w:eastAsia="仿宋" w:cs="仿宋"/>
          <w:highlight w:val="none"/>
        </w:rPr>
      </w:pPr>
      <w:r>
        <w:rPr>
          <w:rFonts w:hint="eastAsia" w:ascii="仿宋" w:hAnsi="仿宋" w:eastAsia="仿宋" w:cs="仿宋"/>
          <w:highlight w:val="none"/>
        </w:rPr>
        <w:t>3、初步设计文件及相关批复文件。</w:t>
      </w:r>
    </w:p>
    <w:p>
      <w:pPr>
        <w:spacing w:line="346" w:lineRule="auto"/>
        <w:rPr>
          <w:rFonts w:hint="eastAsia" w:ascii="仿宋" w:hAnsi="仿宋" w:eastAsia="仿宋" w:cs="仿宋"/>
          <w:highlight w:val="none"/>
        </w:rPr>
      </w:pPr>
      <w:r>
        <w:rPr>
          <w:rFonts w:hint="eastAsia" w:ascii="仿宋" w:hAnsi="仿宋" w:eastAsia="仿宋" w:cs="仿宋"/>
          <w:highlight w:val="none"/>
        </w:rPr>
        <w:t>4、发包人现有的其他技术资料。</w:t>
      </w:r>
    </w:p>
    <w:p>
      <w:pPr>
        <w:spacing w:line="346" w:lineRule="auto"/>
        <w:rPr>
          <w:rFonts w:hint="eastAsia" w:ascii="仿宋" w:hAnsi="仿宋" w:eastAsia="仿宋" w:cs="仿宋"/>
          <w:sz w:val="24"/>
          <w:szCs w:val="24"/>
          <w:highlight w:val="none"/>
        </w:rPr>
      </w:pPr>
    </w:p>
    <w:p>
      <w:pPr>
        <w:spacing w:line="346" w:lineRule="auto"/>
        <w:rPr>
          <w:rFonts w:hint="eastAsia" w:ascii="仿宋" w:hAnsi="仿宋" w:eastAsia="仿宋" w:cs="仿宋"/>
          <w:sz w:val="24"/>
          <w:szCs w:val="24"/>
        </w:rPr>
      </w:pPr>
    </w:p>
    <w:p>
      <w:pPr>
        <w:spacing w:line="346" w:lineRule="auto"/>
        <w:rPr>
          <w:rFonts w:hint="eastAsia" w:ascii="仿宋" w:hAnsi="仿宋" w:eastAsia="仿宋" w:cs="仿宋"/>
          <w:sz w:val="24"/>
          <w:szCs w:val="24"/>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spacing w:val="9"/>
          <w:sz w:val="44"/>
          <w:szCs w:val="44"/>
        </w:rPr>
      </w:pPr>
      <w:r>
        <w:rPr>
          <w:rFonts w:hint="eastAsia" w:ascii="仿宋" w:hAnsi="仿宋" w:eastAsia="仿宋" w:cs="仿宋"/>
          <w:spacing w:val="9"/>
          <w:sz w:val="44"/>
          <w:szCs w:val="44"/>
        </w:rPr>
        <w:br w:type="page"/>
      </w:r>
    </w:p>
    <w:p>
      <w:pPr>
        <w:spacing w:line="346" w:lineRule="auto"/>
        <w:ind w:firstLine="3577"/>
        <w:rPr>
          <w:rFonts w:hint="eastAsia" w:ascii="仿宋" w:hAnsi="仿宋" w:eastAsia="仿宋" w:cs="仿宋"/>
          <w:spacing w:val="9"/>
          <w:sz w:val="44"/>
          <w:szCs w:val="44"/>
        </w:rPr>
      </w:pPr>
    </w:p>
    <w:p>
      <w:pPr>
        <w:spacing w:line="346" w:lineRule="auto"/>
        <w:ind w:firstLine="3577"/>
        <w:rPr>
          <w:rFonts w:hint="eastAsia" w:ascii="仿宋" w:hAnsi="仿宋" w:eastAsia="仿宋" w:cs="仿宋"/>
          <w:sz w:val="32"/>
          <w:szCs w:val="32"/>
        </w:rPr>
      </w:pPr>
      <w:r>
        <w:rPr>
          <w:rFonts w:hint="eastAsia" w:ascii="仿宋" w:hAnsi="仿宋" w:eastAsia="仿宋" w:cs="仿宋"/>
          <w:spacing w:val="9"/>
          <w:sz w:val="32"/>
          <w:szCs w:val="32"/>
        </w:rPr>
        <w:t>第二卷</w:t>
      </w:r>
    </w:p>
    <w:p>
      <w:pPr>
        <w:spacing w:line="346" w:lineRule="auto"/>
        <w:rPr>
          <w:rFonts w:hint="eastAsia" w:ascii="仿宋" w:hAnsi="仿宋" w:eastAsia="仿宋" w:cs="仿宋"/>
        </w:rPr>
        <w:sectPr>
          <w:pgSz w:w="11910" w:h="16845"/>
          <w:pgMar w:top="1431" w:right="1786" w:bottom="1340" w:left="1786" w:header="0" w:footer="1216" w:gutter="0"/>
          <w:cols w:space="720" w:num="1"/>
        </w:sectPr>
      </w:pPr>
    </w:p>
    <w:p>
      <w:pPr>
        <w:spacing w:line="346" w:lineRule="auto"/>
        <w:ind w:firstLine="2045"/>
        <w:outlineLvl w:val="0"/>
        <w:rPr>
          <w:rFonts w:hint="eastAsia" w:ascii="仿宋" w:hAnsi="仿宋" w:eastAsia="仿宋" w:cs="仿宋"/>
          <w:sz w:val="44"/>
          <w:szCs w:val="44"/>
        </w:rPr>
      </w:pPr>
      <w:bookmarkStart w:id="742" w:name="_Toc3556"/>
      <w:r>
        <w:rPr>
          <w:rFonts w:hint="eastAsia" w:ascii="仿宋" w:hAnsi="仿宋" w:eastAsia="仿宋" w:cs="仿宋"/>
          <w:spacing w:val="14"/>
          <w:sz w:val="32"/>
          <w:szCs w:val="32"/>
        </w:rPr>
        <w:t>第七章</w:t>
      </w:r>
      <w:r>
        <w:rPr>
          <w:rFonts w:hint="eastAsia" w:ascii="仿宋" w:hAnsi="仿宋" w:eastAsia="仿宋" w:cs="仿宋"/>
          <w:spacing w:val="92"/>
          <w:sz w:val="32"/>
          <w:szCs w:val="32"/>
        </w:rPr>
        <w:t xml:space="preserve"> </w:t>
      </w:r>
      <w:r>
        <w:rPr>
          <w:rFonts w:hint="eastAsia" w:ascii="仿宋" w:hAnsi="仿宋" w:eastAsia="仿宋" w:cs="仿宋"/>
          <w:spacing w:val="14"/>
          <w:sz w:val="32"/>
          <w:szCs w:val="32"/>
        </w:rPr>
        <w:t>投标文件格式</w:t>
      </w:r>
      <w:bookmarkEnd w:id="742"/>
    </w:p>
    <w:p>
      <w:pPr>
        <w:spacing w:line="346" w:lineRule="auto"/>
        <w:rPr>
          <w:rFonts w:hint="eastAsia" w:ascii="仿宋" w:hAnsi="仿宋" w:eastAsia="仿宋" w:cs="仿宋"/>
        </w:rPr>
        <w:sectPr>
          <w:footerReference r:id="rId19" w:type="default"/>
          <w:pgSz w:w="11910" w:h="16845"/>
          <w:pgMar w:top="1430" w:right="1786" w:bottom="1355" w:left="1786" w:header="0" w:footer="1231" w:gutter="0"/>
          <w:cols w:space="720" w:num="1"/>
        </w:sect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tabs>
          <w:tab w:val="left" w:pos="5862"/>
        </w:tabs>
        <w:spacing w:line="346" w:lineRule="auto"/>
        <w:ind w:firstLine="1470" w:firstLineChars="700"/>
        <w:rPr>
          <w:rFonts w:hint="eastAsia" w:ascii="仿宋" w:hAnsi="仿宋" w:eastAsia="仿宋" w:cs="仿宋"/>
          <w:sz w:val="36"/>
          <w:szCs w:val="36"/>
        </w:rPr>
      </w:pPr>
      <w:r>
        <w:rPr>
          <w:rFonts w:hint="eastAsia" w:ascii="仿宋" w:hAnsi="仿宋" w:eastAsia="仿宋" w:cs="仿宋"/>
          <w:u w:val="single"/>
        </w:rPr>
        <w:tab/>
      </w:r>
      <w:r>
        <w:rPr>
          <w:rFonts w:hint="eastAsia" w:ascii="仿宋" w:hAnsi="仿宋" w:eastAsia="仿宋" w:cs="仿宋"/>
          <w:spacing w:val="-5"/>
          <w:sz w:val="36"/>
          <w:szCs w:val="36"/>
        </w:rPr>
        <w:t>项目</w:t>
      </w:r>
    </w:p>
    <w:p>
      <w:pPr>
        <w:spacing w:line="346" w:lineRule="auto"/>
        <w:rPr>
          <w:rFonts w:hint="eastAsia" w:ascii="仿宋" w:hAnsi="仿宋" w:eastAsia="仿宋" w:cs="仿宋"/>
        </w:rPr>
      </w:pPr>
    </w:p>
    <w:p>
      <w:pPr>
        <w:spacing w:line="346" w:lineRule="auto"/>
        <w:jc w:val="center"/>
        <w:rPr>
          <w:rFonts w:hint="eastAsia" w:ascii="仿宋" w:hAnsi="仿宋" w:eastAsia="仿宋" w:cs="仿宋"/>
          <w:lang w:val="en-US" w:eastAsia="zh-CN"/>
        </w:rPr>
      </w:pPr>
      <w:r>
        <w:rPr>
          <w:rFonts w:hint="eastAsia" w:ascii="仿宋" w:hAnsi="仿宋" w:eastAsia="仿宋" w:cs="仿宋"/>
        </w:rPr>
        <w:t>项目编号：</w:t>
      </w:r>
      <w:r>
        <w:rPr>
          <w:rFonts w:hint="eastAsia" w:ascii="仿宋" w:hAnsi="仿宋" w:eastAsia="仿宋" w:cs="仿宋"/>
          <w:lang w:val="en-US" w:eastAsia="zh-CN"/>
        </w:rPr>
        <w:t xml:space="preserve"> </w:t>
      </w:r>
    </w:p>
    <w:p>
      <w:pPr>
        <w:spacing w:line="346" w:lineRule="auto"/>
        <w:jc w:val="center"/>
        <w:rPr>
          <w:rFonts w:hint="eastAsia" w:ascii="仿宋" w:hAnsi="仿宋" w:eastAsia="仿宋" w:cs="仿宋"/>
          <w:lang w:eastAsia="zh-CN"/>
        </w:rPr>
      </w:pPr>
      <w:r>
        <w:rPr>
          <w:rFonts w:hint="eastAsia" w:ascii="仿宋" w:hAnsi="仿宋" w:eastAsia="仿宋" w:cs="仿宋"/>
        </w:rPr>
        <w:t>招标编号：</w:t>
      </w:r>
      <w:r>
        <w:rPr>
          <w:rFonts w:hint="eastAsia" w:ascii="仿宋" w:hAnsi="仿宋" w:eastAsia="仿宋" w:cs="仿宋"/>
          <w:lang w:val="en-US" w:eastAsia="zh-CN"/>
        </w:rPr>
        <w:t xml:space="preserve"> </w:t>
      </w:r>
    </w:p>
    <w:p>
      <w:pPr>
        <w:spacing w:line="346" w:lineRule="auto"/>
        <w:jc w:val="center"/>
        <w:rPr>
          <w:rFonts w:hint="eastAsia" w:ascii="仿宋" w:hAnsi="仿宋" w:eastAsia="仿宋" w:cs="仿宋"/>
          <w:lang w:eastAsia="zh-CN"/>
        </w:rPr>
      </w:pPr>
      <w:r>
        <w:rPr>
          <w:rFonts w:hint="eastAsia" w:ascii="仿宋" w:hAnsi="仿宋" w:eastAsia="仿宋" w:cs="仿宋"/>
        </w:rPr>
        <w:t>政府采购备案编号：</w:t>
      </w:r>
      <w:r>
        <w:rPr>
          <w:rFonts w:hint="eastAsia" w:ascii="仿宋" w:hAnsi="仿宋" w:eastAsia="仿宋" w:cs="仿宋"/>
          <w:lang w:val="en-US" w:eastAsia="zh-CN"/>
        </w:rPr>
        <w:t xml:space="preserve"> </w:t>
      </w:r>
    </w:p>
    <w:p>
      <w:pPr>
        <w:spacing w:line="346" w:lineRule="auto"/>
        <w:jc w:val="center"/>
        <w:rPr>
          <w:rFonts w:hint="eastAsia" w:ascii="仿宋" w:hAnsi="仿宋" w:eastAsia="仿宋" w:cs="仿宋"/>
          <w:lang w:val="en-US" w:eastAsia="zh-CN"/>
        </w:rPr>
      </w:pPr>
      <w:r>
        <w:rPr>
          <w:rFonts w:hint="eastAsia" w:ascii="仿宋" w:hAnsi="仿宋" w:eastAsia="仿宋" w:cs="仿宋"/>
        </w:rPr>
        <w:t>项目代码：</w:t>
      </w:r>
      <w:r>
        <w:rPr>
          <w:rFonts w:hint="eastAsia" w:ascii="仿宋" w:hAnsi="仿宋" w:eastAsia="仿宋" w:cs="仿宋"/>
          <w:lang w:val="en-US" w:eastAsia="zh-CN"/>
        </w:rPr>
        <w:t xml:space="preserve"> </w:t>
      </w:r>
    </w:p>
    <w:p>
      <w:pPr>
        <w:spacing w:line="346" w:lineRule="auto"/>
        <w:jc w:val="center"/>
        <w:rPr>
          <w:rFonts w:hint="eastAsia" w:ascii="仿宋" w:hAnsi="仿宋" w:eastAsia="仿宋" w:cs="仿宋"/>
          <w:sz w:val="52"/>
          <w:szCs w:val="52"/>
        </w:rPr>
      </w:pPr>
      <w:r>
        <w:rPr>
          <w:rFonts w:hint="eastAsia" w:ascii="仿宋" w:hAnsi="仿宋" w:eastAsia="仿宋" w:cs="仿宋"/>
          <w:spacing w:val="1"/>
          <w:sz w:val="52"/>
          <w:szCs w:val="52"/>
        </w:rPr>
        <w:t>投标文件</w:t>
      </w: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ind w:firstLine="1187"/>
        <w:outlineLvl w:val="1"/>
        <w:rPr>
          <w:rFonts w:hint="eastAsia" w:ascii="仿宋" w:hAnsi="仿宋" w:eastAsia="仿宋" w:cs="仿宋"/>
          <w:sz w:val="29"/>
          <w:szCs w:val="29"/>
        </w:rPr>
      </w:pPr>
      <w:r>
        <w:rPr>
          <w:rFonts w:hint="eastAsia" w:ascii="仿宋" w:hAnsi="仿宋" w:eastAsia="仿宋" w:cs="仿宋"/>
          <w:spacing w:val="-7"/>
          <w:sz w:val="29"/>
          <w:szCs w:val="29"/>
        </w:rPr>
        <w:t>投标人</w:t>
      </w:r>
      <w:r>
        <w:rPr>
          <w:rFonts w:hint="eastAsia" w:ascii="仿宋" w:hAnsi="仿宋" w:eastAsia="仿宋" w:cs="仿宋"/>
          <w:spacing w:val="-44"/>
          <w:sz w:val="29"/>
          <w:szCs w:val="29"/>
        </w:rPr>
        <w:t>：（</w:t>
      </w:r>
      <w:r>
        <w:rPr>
          <w:rFonts w:hint="eastAsia" w:ascii="仿宋" w:hAnsi="仿宋" w:eastAsia="仿宋" w:cs="仿宋"/>
          <w:spacing w:val="-7"/>
          <w:sz w:val="29"/>
          <w:szCs w:val="29"/>
        </w:rPr>
        <w:t>企业电子章）</w:t>
      </w:r>
    </w:p>
    <w:p>
      <w:pPr>
        <w:spacing w:line="346" w:lineRule="auto"/>
        <w:ind w:firstLine="1184"/>
        <w:outlineLvl w:val="1"/>
        <w:rPr>
          <w:rFonts w:hint="eastAsia" w:ascii="仿宋" w:hAnsi="仿宋" w:eastAsia="仿宋" w:cs="仿宋"/>
          <w:sz w:val="29"/>
          <w:szCs w:val="29"/>
        </w:rPr>
      </w:pPr>
      <w:r>
        <w:rPr>
          <w:rFonts w:hint="eastAsia" w:ascii="仿宋" w:hAnsi="仿宋" w:eastAsia="仿宋" w:cs="仿宋"/>
          <w:spacing w:val="-7"/>
          <w:sz w:val="29"/>
          <w:szCs w:val="29"/>
        </w:rPr>
        <w:t>法定代表人或其委托代理人</w:t>
      </w:r>
      <w:r>
        <w:rPr>
          <w:rFonts w:hint="eastAsia" w:ascii="仿宋" w:hAnsi="仿宋" w:eastAsia="仿宋" w:cs="仿宋"/>
          <w:spacing w:val="-32"/>
          <w:sz w:val="29"/>
          <w:szCs w:val="29"/>
        </w:rPr>
        <w:t>：（签字或</w:t>
      </w:r>
      <w:r>
        <w:rPr>
          <w:rFonts w:hint="eastAsia" w:ascii="仿宋" w:hAnsi="仿宋" w:eastAsia="仿宋" w:cs="仿宋"/>
          <w:spacing w:val="-7"/>
          <w:sz w:val="29"/>
          <w:szCs w:val="29"/>
        </w:rPr>
        <w:t>个人电子章）</w:t>
      </w:r>
    </w:p>
    <w:p>
      <w:pPr>
        <w:spacing w:line="346" w:lineRule="auto"/>
        <w:ind w:firstLine="3692"/>
        <w:outlineLvl w:val="1"/>
        <w:rPr>
          <w:rFonts w:hint="eastAsia" w:ascii="仿宋" w:hAnsi="仿宋" w:eastAsia="仿宋" w:cs="仿宋"/>
          <w:sz w:val="29"/>
          <w:szCs w:val="29"/>
        </w:rPr>
      </w:pPr>
      <w:r>
        <w:rPr>
          <w:rFonts w:hint="eastAsia" w:ascii="仿宋" w:hAnsi="仿宋" w:eastAsia="仿宋" w:cs="仿宋"/>
          <w:spacing w:val="-14"/>
          <w:sz w:val="29"/>
          <w:szCs w:val="29"/>
        </w:rPr>
        <w:t>年</w:t>
      </w:r>
      <w:r>
        <w:rPr>
          <w:rFonts w:hint="eastAsia" w:ascii="仿宋" w:hAnsi="仿宋" w:eastAsia="仿宋" w:cs="仿宋"/>
          <w:spacing w:val="37"/>
          <w:sz w:val="29"/>
          <w:szCs w:val="29"/>
        </w:rPr>
        <w:t xml:space="preserve">  </w:t>
      </w:r>
      <w:r>
        <w:rPr>
          <w:rFonts w:hint="eastAsia" w:ascii="仿宋" w:hAnsi="仿宋" w:eastAsia="仿宋" w:cs="仿宋"/>
          <w:spacing w:val="-14"/>
          <w:sz w:val="29"/>
          <w:szCs w:val="29"/>
        </w:rPr>
        <w:t>月</w:t>
      </w:r>
      <w:r>
        <w:rPr>
          <w:rFonts w:hint="eastAsia" w:ascii="仿宋" w:hAnsi="仿宋" w:eastAsia="仿宋" w:cs="仿宋"/>
          <w:spacing w:val="45"/>
          <w:sz w:val="29"/>
          <w:szCs w:val="29"/>
        </w:rPr>
        <w:t xml:space="preserve">   </w:t>
      </w:r>
      <w:r>
        <w:rPr>
          <w:rFonts w:hint="eastAsia" w:ascii="仿宋" w:hAnsi="仿宋" w:eastAsia="仿宋" w:cs="仿宋"/>
          <w:spacing w:val="-14"/>
          <w:sz w:val="29"/>
          <w:szCs w:val="29"/>
        </w:rPr>
        <w:t>日</w:t>
      </w:r>
    </w:p>
    <w:p>
      <w:pPr>
        <w:spacing w:line="346" w:lineRule="auto"/>
        <w:rPr>
          <w:rFonts w:hint="eastAsia" w:ascii="仿宋" w:hAnsi="仿宋" w:eastAsia="仿宋" w:cs="仿宋"/>
        </w:rPr>
        <w:sectPr>
          <w:footerReference r:id="rId20" w:type="default"/>
          <w:pgSz w:w="11910" w:h="16845"/>
          <w:pgMar w:top="1431" w:right="1786" w:bottom="1340" w:left="1786" w:header="0" w:footer="1216" w:gutter="0"/>
          <w:cols w:space="720" w:num="1"/>
        </w:sectPr>
      </w:pPr>
    </w:p>
    <w:p>
      <w:pPr>
        <w:spacing w:line="346" w:lineRule="auto"/>
        <w:ind w:firstLine="2463"/>
        <w:rPr>
          <w:rFonts w:hint="eastAsia" w:ascii="仿宋" w:hAnsi="仿宋" w:eastAsia="仿宋" w:cs="仿宋"/>
          <w:sz w:val="29"/>
          <w:szCs w:val="29"/>
        </w:rPr>
      </w:pPr>
      <w:r>
        <w:rPr>
          <w:rFonts w:hint="eastAsia" w:ascii="仿宋" w:hAnsi="仿宋" w:eastAsia="仿宋" w:cs="仿宋"/>
          <w:spacing w:val="8"/>
          <w:sz w:val="29"/>
          <w:szCs w:val="29"/>
        </w:rPr>
        <w:t>洛阳市工程建设项目廉洁自律告知书</w:t>
      </w:r>
    </w:p>
    <w:p>
      <w:pPr>
        <w:spacing w:line="346" w:lineRule="auto"/>
        <w:ind w:left="1" w:firstLine="479"/>
        <w:rPr>
          <w:rFonts w:hint="eastAsia" w:ascii="仿宋" w:hAnsi="仿宋" w:eastAsia="仿宋" w:cs="仿宋"/>
        </w:rPr>
      </w:pPr>
      <w:r>
        <w:rPr>
          <w:rFonts w:hint="eastAsia" w:ascii="仿宋" w:hAnsi="仿宋" w:eastAsia="仿宋" w:cs="仿宋"/>
          <w:spacing w:val="-1"/>
        </w:rPr>
        <w:t>为维护公平竞争的市场秩序，从源头上有效防止和制止违法违纪行为和腐败问题的</w:t>
      </w:r>
      <w:r>
        <w:rPr>
          <w:rFonts w:hint="eastAsia" w:ascii="仿宋" w:hAnsi="仿宋" w:eastAsia="仿宋" w:cs="仿宋"/>
        </w:rPr>
        <w:t xml:space="preserve"> </w:t>
      </w:r>
      <w:r>
        <w:rPr>
          <w:rFonts w:hint="eastAsia" w:ascii="仿宋" w:hAnsi="仿宋" w:eastAsia="仿宋" w:cs="仿宋"/>
          <w:spacing w:val="-2"/>
        </w:rPr>
        <w:t>发生，促进工程项目建设链接优质高效，现就有关事项告知如下：</w:t>
      </w:r>
    </w:p>
    <w:p>
      <w:pPr>
        <w:spacing w:line="346" w:lineRule="auto"/>
        <w:ind w:firstLine="482"/>
        <w:rPr>
          <w:rFonts w:hint="eastAsia" w:ascii="仿宋" w:hAnsi="仿宋" w:eastAsia="仿宋" w:cs="仿宋"/>
        </w:rPr>
      </w:pPr>
      <w:r>
        <w:rPr>
          <w:rFonts w:hint="eastAsia" w:ascii="仿宋" w:hAnsi="仿宋" w:eastAsia="仿宋" w:cs="仿宋"/>
          <w:spacing w:val="-14"/>
        </w:rPr>
        <w:t>一、</w:t>
      </w:r>
      <w:r>
        <w:rPr>
          <w:rFonts w:hint="eastAsia" w:ascii="仿宋" w:hAnsi="仿宋" w:eastAsia="仿宋" w:cs="仿宋"/>
          <w:spacing w:val="36"/>
        </w:rPr>
        <w:t xml:space="preserve"> </w:t>
      </w:r>
      <w:r>
        <w:rPr>
          <w:rFonts w:hint="eastAsia" w:ascii="仿宋" w:hAnsi="仿宋" w:eastAsia="仿宋" w:cs="仿宋"/>
          <w:spacing w:val="-14"/>
        </w:rPr>
        <w:t>严格遵守工程项目建设的法律、法规及规章制度；</w:t>
      </w:r>
    </w:p>
    <w:p>
      <w:pPr>
        <w:spacing w:line="346" w:lineRule="auto"/>
        <w:ind w:firstLine="482"/>
        <w:rPr>
          <w:rFonts w:hint="eastAsia" w:ascii="仿宋" w:hAnsi="仿宋" w:eastAsia="仿宋" w:cs="仿宋"/>
        </w:rPr>
      </w:pPr>
      <w:r>
        <w:rPr>
          <w:rFonts w:hint="eastAsia" w:ascii="仿宋" w:hAnsi="仿宋" w:eastAsia="仿宋" w:cs="仿宋"/>
          <w:spacing w:val="-13"/>
        </w:rPr>
        <w:t>二、</w:t>
      </w:r>
      <w:r>
        <w:rPr>
          <w:rFonts w:hint="eastAsia" w:ascii="仿宋" w:hAnsi="仿宋" w:eastAsia="仿宋" w:cs="仿宋"/>
          <w:spacing w:val="32"/>
        </w:rPr>
        <w:t xml:space="preserve"> </w:t>
      </w:r>
      <w:r>
        <w:rPr>
          <w:rFonts w:hint="eastAsia" w:ascii="仿宋" w:hAnsi="仿宋" w:eastAsia="仿宋" w:cs="仿宋"/>
          <w:spacing w:val="-13"/>
        </w:rPr>
        <w:t>严格遵守职业道德，坚持公开、公正、公平、诚信的原则；</w:t>
      </w:r>
    </w:p>
    <w:p>
      <w:pPr>
        <w:spacing w:line="346" w:lineRule="auto"/>
        <w:ind w:firstLine="478"/>
        <w:rPr>
          <w:rFonts w:hint="eastAsia" w:ascii="仿宋" w:hAnsi="仿宋" w:eastAsia="仿宋" w:cs="仿宋"/>
        </w:rPr>
      </w:pPr>
      <w:r>
        <w:rPr>
          <w:rFonts w:hint="eastAsia" w:ascii="仿宋" w:hAnsi="仿宋" w:eastAsia="仿宋" w:cs="仿宋"/>
          <w:spacing w:val="-14"/>
        </w:rPr>
        <w:t>三、</w:t>
      </w:r>
      <w:r>
        <w:rPr>
          <w:rFonts w:hint="eastAsia" w:ascii="仿宋" w:hAnsi="仿宋" w:eastAsia="仿宋" w:cs="仿宋"/>
          <w:spacing w:val="51"/>
        </w:rPr>
        <w:t xml:space="preserve"> </w:t>
      </w:r>
      <w:r>
        <w:rPr>
          <w:rFonts w:hint="eastAsia" w:ascii="仿宋" w:hAnsi="仿宋" w:eastAsia="仿宋" w:cs="仿宋"/>
          <w:spacing w:val="-14"/>
        </w:rPr>
        <w:t>严格执行工程建设项目合同文件，自觉按合同办事；</w:t>
      </w:r>
    </w:p>
    <w:p>
      <w:pPr>
        <w:spacing w:line="346" w:lineRule="auto"/>
        <w:ind w:firstLine="501"/>
        <w:rPr>
          <w:rFonts w:hint="eastAsia" w:ascii="仿宋" w:hAnsi="仿宋" w:eastAsia="仿宋" w:cs="仿宋"/>
        </w:rPr>
      </w:pPr>
      <w:r>
        <w:rPr>
          <w:rFonts w:hint="eastAsia" w:ascii="仿宋" w:hAnsi="仿宋" w:eastAsia="仿宋" w:cs="仿宋"/>
          <w:spacing w:val="-9"/>
          <w:position w:val="17"/>
        </w:rPr>
        <w:t>四、</w:t>
      </w:r>
      <w:r>
        <w:rPr>
          <w:rFonts w:hint="eastAsia" w:ascii="仿宋" w:hAnsi="仿宋" w:eastAsia="仿宋" w:cs="仿宋"/>
          <w:spacing w:val="20"/>
          <w:position w:val="17"/>
        </w:rPr>
        <w:t xml:space="preserve"> </w:t>
      </w:r>
      <w:r>
        <w:rPr>
          <w:rFonts w:hint="eastAsia" w:ascii="仿宋" w:hAnsi="仿宋" w:eastAsia="仿宋" w:cs="仿宋"/>
          <w:spacing w:val="-9"/>
          <w:position w:val="17"/>
        </w:rPr>
        <w:t>严格执行工程建设项目招标投标、物资采购、设计变更、质量认证、安全</w:t>
      </w:r>
    </w:p>
    <w:p>
      <w:pPr>
        <w:spacing w:line="346" w:lineRule="auto"/>
        <w:rPr>
          <w:rFonts w:hint="eastAsia" w:ascii="仿宋" w:hAnsi="仿宋" w:eastAsia="仿宋" w:cs="仿宋"/>
        </w:rPr>
      </w:pPr>
      <w:r>
        <w:rPr>
          <w:rFonts w:hint="eastAsia" w:ascii="仿宋" w:hAnsi="仿宋" w:eastAsia="仿宋" w:cs="仿宋"/>
          <w:spacing w:val="-7"/>
        </w:rPr>
        <w:t>生产等各项规定；</w:t>
      </w:r>
    </w:p>
    <w:p>
      <w:pPr>
        <w:spacing w:line="346" w:lineRule="auto"/>
        <w:ind w:right="120" w:firstLine="482"/>
        <w:rPr>
          <w:rFonts w:hint="eastAsia" w:ascii="仿宋" w:hAnsi="仿宋" w:eastAsia="仿宋" w:cs="仿宋"/>
        </w:rPr>
      </w:pPr>
      <w:r>
        <w:rPr>
          <w:rFonts w:hint="eastAsia" w:ascii="仿宋" w:hAnsi="仿宋" w:eastAsia="仿宋" w:cs="仿宋"/>
          <w:spacing w:val="-9"/>
        </w:rPr>
        <w:t>五、</w:t>
      </w:r>
      <w:r>
        <w:rPr>
          <w:rFonts w:hint="eastAsia" w:ascii="仿宋" w:hAnsi="仿宋" w:eastAsia="仿宋" w:cs="仿宋"/>
          <w:spacing w:val="46"/>
        </w:rPr>
        <w:t xml:space="preserve"> </w:t>
      </w:r>
      <w:r>
        <w:rPr>
          <w:rFonts w:hint="eastAsia" w:ascii="仿宋" w:hAnsi="仿宋" w:eastAsia="仿宋" w:cs="仿宋"/>
          <w:spacing w:val="-9"/>
        </w:rPr>
        <w:t>严禁为了获取不正当的利益而损害国家利益、社会公共利益或他人合法权</w:t>
      </w:r>
      <w:r>
        <w:rPr>
          <w:rFonts w:hint="eastAsia" w:ascii="仿宋" w:hAnsi="仿宋" w:eastAsia="仿宋" w:cs="仿宋"/>
        </w:rPr>
        <w:t xml:space="preserve"> </w:t>
      </w:r>
      <w:r>
        <w:rPr>
          <w:rFonts w:hint="eastAsia" w:ascii="仿宋" w:hAnsi="仿宋" w:eastAsia="仿宋" w:cs="仿宋"/>
          <w:spacing w:val="-17"/>
        </w:rPr>
        <w:t>益；</w:t>
      </w:r>
    </w:p>
    <w:p>
      <w:pPr>
        <w:spacing w:line="346" w:lineRule="auto"/>
        <w:ind w:left="17" w:right="113" w:firstLine="462"/>
        <w:rPr>
          <w:rFonts w:hint="eastAsia" w:ascii="仿宋" w:hAnsi="仿宋" w:eastAsia="仿宋" w:cs="仿宋"/>
        </w:rPr>
      </w:pPr>
      <w:r>
        <w:rPr>
          <w:rFonts w:hint="eastAsia" w:ascii="仿宋" w:hAnsi="仿宋" w:eastAsia="仿宋" w:cs="仿宋"/>
        </w:rPr>
        <w:t>六、严禁向项目建设单位和相关职能部门及有关人员赠送礼金、有价证券、贵重物</w:t>
      </w:r>
      <w:r>
        <w:rPr>
          <w:rFonts w:hint="eastAsia" w:ascii="仿宋" w:hAnsi="仿宋" w:eastAsia="仿宋" w:cs="仿宋"/>
          <w:spacing w:val="6"/>
        </w:rPr>
        <w:t xml:space="preserve"> </w:t>
      </w:r>
      <w:r>
        <w:rPr>
          <w:rFonts w:hint="eastAsia" w:ascii="仿宋" w:hAnsi="仿宋" w:eastAsia="仿宋" w:cs="仿宋"/>
          <w:spacing w:val="-3"/>
        </w:rPr>
        <w:t>品或回扣、好处费、感谢费等，不直接或变相行贿搞商业贿赂；</w:t>
      </w:r>
    </w:p>
    <w:p>
      <w:pPr>
        <w:spacing w:line="346" w:lineRule="auto"/>
        <w:ind w:firstLine="477"/>
        <w:rPr>
          <w:rFonts w:hint="eastAsia" w:ascii="仿宋" w:hAnsi="仿宋" w:eastAsia="仿宋" w:cs="仿宋"/>
        </w:rPr>
      </w:pPr>
      <w:r>
        <w:rPr>
          <w:rFonts w:hint="eastAsia" w:ascii="仿宋" w:hAnsi="仿宋" w:eastAsia="仿宋" w:cs="仿宋"/>
          <w:spacing w:val="-2"/>
        </w:rPr>
        <w:t>七、加强内部监督，并自觉接受有关职能部门对工程建设情况的监督检查；</w:t>
      </w:r>
    </w:p>
    <w:p>
      <w:pPr>
        <w:spacing w:line="346" w:lineRule="auto"/>
        <w:ind w:firstLine="482"/>
        <w:rPr>
          <w:rFonts w:hint="eastAsia" w:ascii="仿宋" w:hAnsi="仿宋" w:eastAsia="仿宋" w:cs="仿宋"/>
        </w:rPr>
      </w:pPr>
      <w:r>
        <w:rPr>
          <w:rFonts w:hint="eastAsia" w:ascii="仿宋" w:hAnsi="仿宋" w:eastAsia="仿宋" w:cs="仿宋"/>
          <w:spacing w:val="-1"/>
        </w:rPr>
        <w:t>八、严格执行廉洁从业各项规定，并向市委、市政府作出廉洁自律承诺。</w:t>
      </w:r>
    </w:p>
    <w:p>
      <w:pPr>
        <w:spacing w:line="346" w:lineRule="auto"/>
        <w:ind w:right="176" w:firstLine="478"/>
        <w:rPr>
          <w:rFonts w:hint="eastAsia" w:ascii="仿宋" w:hAnsi="仿宋" w:eastAsia="仿宋" w:cs="仿宋"/>
        </w:rPr>
      </w:pPr>
      <w:r>
        <w:rPr>
          <w:rFonts w:hint="eastAsia" w:ascii="仿宋" w:hAnsi="仿宋" w:eastAsia="仿宋" w:cs="仿宋"/>
          <w:spacing w:val="-2"/>
        </w:rPr>
        <w:t>违反上述告知事项造成不良影响或严重后果的，按照国家有关法律法规予以处理；</w:t>
      </w:r>
      <w:r>
        <w:rPr>
          <w:rFonts w:hint="eastAsia" w:ascii="仿宋" w:hAnsi="仿宋" w:eastAsia="仿宋" w:cs="仿宋"/>
          <w:spacing w:val="17"/>
        </w:rPr>
        <w:t xml:space="preserve"> </w:t>
      </w:r>
      <w:r>
        <w:rPr>
          <w:rFonts w:hint="eastAsia" w:ascii="仿宋" w:hAnsi="仿宋" w:eastAsia="仿宋" w:cs="仿宋"/>
          <w:spacing w:val="-2"/>
        </w:rPr>
        <w:t>涉嫌犯罪的，移送司法机关依法追究刑事责任。</w:t>
      </w:r>
    </w:p>
    <w:p>
      <w:pPr>
        <w:spacing w:line="346" w:lineRule="auto"/>
        <w:rPr>
          <w:rFonts w:hint="eastAsia" w:ascii="仿宋" w:hAnsi="仿宋" w:eastAsia="仿宋" w:cs="仿宋"/>
        </w:rPr>
      </w:pPr>
    </w:p>
    <w:p>
      <w:pPr>
        <w:spacing w:line="346" w:lineRule="auto"/>
        <w:ind w:firstLine="599"/>
        <w:rPr>
          <w:rFonts w:hint="eastAsia" w:ascii="仿宋" w:hAnsi="仿宋" w:eastAsia="仿宋" w:cs="仿宋"/>
        </w:rPr>
      </w:pPr>
      <w:r>
        <w:rPr>
          <w:rFonts w:hint="eastAsia" w:ascii="仿宋" w:hAnsi="仿宋" w:eastAsia="仿宋" w:cs="仿宋"/>
          <w:spacing w:val="-1"/>
        </w:rPr>
        <w:t>本人已认真阅读并充分理解以上条款，并代表所属单位严格遵守。</w:t>
      </w: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ind w:firstLine="479"/>
        <w:rPr>
          <w:rFonts w:hint="eastAsia" w:ascii="仿宋" w:hAnsi="仿宋" w:eastAsia="仿宋" w:cs="仿宋"/>
        </w:rPr>
      </w:pPr>
      <w:r>
        <w:rPr>
          <w:rFonts w:hint="eastAsia" w:ascii="仿宋" w:hAnsi="仿宋" w:eastAsia="仿宋" w:cs="仿宋"/>
          <w:spacing w:val="-12"/>
        </w:rPr>
        <w:t>法定代表人（签字或个人电子章</w:t>
      </w:r>
      <w:r>
        <w:rPr>
          <w:rFonts w:hint="eastAsia" w:ascii="仿宋" w:hAnsi="仿宋" w:eastAsia="仿宋" w:cs="仿宋"/>
          <w:spacing w:val="-5"/>
        </w:rPr>
        <w:t>）</w:t>
      </w:r>
      <w:r>
        <w:rPr>
          <w:rFonts w:hint="eastAsia" w:ascii="仿宋" w:hAnsi="仿宋" w:eastAsia="仿宋" w:cs="仿宋"/>
          <w:spacing w:val="7"/>
        </w:rPr>
        <w:t xml:space="preserve"> </w:t>
      </w:r>
      <w:r>
        <w:rPr>
          <w:rFonts w:hint="eastAsia" w:ascii="仿宋" w:hAnsi="仿宋" w:eastAsia="仿宋" w:cs="仿宋"/>
          <w:spacing w:val="-5"/>
        </w:rPr>
        <w:t>：</w:t>
      </w:r>
    </w:p>
    <w:p>
      <w:pPr>
        <w:spacing w:line="346" w:lineRule="auto"/>
        <w:ind w:firstLine="480"/>
        <w:rPr>
          <w:rFonts w:hint="eastAsia" w:ascii="仿宋" w:hAnsi="仿宋" w:eastAsia="仿宋" w:cs="仿宋"/>
        </w:rPr>
      </w:pPr>
      <w:r>
        <w:rPr>
          <w:rFonts w:hint="eastAsia" w:ascii="仿宋" w:hAnsi="仿宋" w:eastAsia="仿宋" w:cs="仿宋"/>
          <w:spacing w:val="-12"/>
        </w:rPr>
        <w:t>单位（企业电子章）</w:t>
      </w:r>
      <w:r>
        <w:rPr>
          <w:rFonts w:hint="eastAsia" w:ascii="仿宋" w:hAnsi="仿宋" w:eastAsia="仿宋" w:cs="仿宋"/>
          <w:spacing w:val="-19"/>
        </w:rPr>
        <w:t>：</w:t>
      </w:r>
    </w:p>
    <w:p>
      <w:pPr>
        <w:spacing w:line="346" w:lineRule="auto"/>
        <w:ind w:firstLine="519"/>
        <w:rPr>
          <w:rFonts w:hint="eastAsia" w:ascii="仿宋" w:hAnsi="仿宋" w:eastAsia="仿宋" w:cs="仿宋"/>
        </w:rPr>
      </w:pPr>
      <w:r>
        <w:rPr>
          <w:rFonts w:hint="eastAsia" w:ascii="仿宋" w:hAnsi="仿宋" w:eastAsia="仿宋" w:cs="仿宋"/>
          <w:spacing w:val="-24"/>
        </w:rPr>
        <w:t>日期：</w:t>
      </w:r>
    </w:p>
    <w:p>
      <w:pPr>
        <w:spacing w:line="346" w:lineRule="auto"/>
        <w:rPr>
          <w:rFonts w:hint="eastAsia" w:ascii="仿宋" w:hAnsi="仿宋" w:eastAsia="仿宋" w:cs="仿宋"/>
        </w:rPr>
      </w:pPr>
    </w:p>
    <w:p>
      <w:pPr>
        <w:spacing w:line="346" w:lineRule="auto"/>
        <w:ind w:firstLine="479"/>
        <w:rPr>
          <w:rFonts w:hint="eastAsia" w:ascii="仿宋" w:hAnsi="仿宋" w:eastAsia="仿宋" w:cs="仿宋"/>
          <w:spacing w:val="-12"/>
        </w:rPr>
      </w:pPr>
      <w:r>
        <w:rPr>
          <w:rFonts w:hint="eastAsia" w:ascii="仿宋" w:hAnsi="仿宋" w:eastAsia="仿宋" w:cs="仿宋"/>
          <w:spacing w:val="-12"/>
        </w:rPr>
        <w:t>注：若为联合体投标，联合体牵头单位提供即可</w:t>
      </w:r>
    </w:p>
    <w:p>
      <w:pPr>
        <w:spacing w:line="346" w:lineRule="auto"/>
        <w:ind w:firstLine="479"/>
        <w:rPr>
          <w:rFonts w:hint="eastAsia" w:ascii="仿宋" w:hAnsi="仿宋" w:eastAsia="仿宋" w:cs="仿宋"/>
          <w:spacing w:val="-12"/>
        </w:rPr>
        <w:sectPr>
          <w:footerReference r:id="rId21" w:type="default"/>
          <w:pgSz w:w="11910" w:h="16845"/>
          <w:pgMar w:top="1379" w:right="1246" w:bottom="1355" w:left="1423" w:header="0" w:footer="1231" w:gutter="0"/>
          <w:cols w:space="720" w:num="1"/>
        </w:sectPr>
      </w:pPr>
    </w:p>
    <w:p>
      <w:pPr>
        <w:spacing w:line="346" w:lineRule="auto"/>
        <w:ind w:firstLine="1957"/>
        <w:rPr>
          <w:rFonts w:hint="eastAsia" w:ascii="仿宋" w:hAnsi="仿宋" w:eastAsia="仿宋" w:cs="仿宋"/>
          <w:sz w:val="29"/>
          <w:szCs w:val="29"/>
        </w:rPr>
      </w:pPr>
      <w:r>
        <w:rPr>
          <w:rFonts w:hint="eastAsia" w:ascii="仿宋" w:hAnsi="仿宋" w:eastAsia="仿宋" w:cs="仿宋"/>
          <w:spacing w:val="30"/>
          <w:w w:val="102"/>
          <w:sz w:val="29"/>
          <w:szCs w:val="29"/>
        </w:rPr>
        <w:t>洛阳市工程建设项目廉洁自律承诺书</w:t>
      </w:r>
    </w:p>
    <w:p>
      <w:pPr>
        <w:spacing w:line="346" w:lineRule="auto"/>
        <w:ind w:firstLine="484"/>
        <w:rPr>
          <w:rFonts w:hint="eastAsia" w:ascii="仿宋" w:hAnsi="仿宋" w:eastAsia="仿宋" w:cs="仿宋"/>
        </w:rPr>
      </w:pPr>
      <w:r>
        <w:rPr>
          <w:rFonts w:hint="eastAsia" w:ascii="仿宋" w:hAnsi="仿宋" w:eastAsia="仿宋" w:cs="仿宋"/>
          <w:spacing w:val="-7"/>
        </w:rPr>
        <w:t>为切实加强工程建设领域的党风廉政建设，督促相关单位严格遵守廉洁从业的有关</w:t>
      </w:r>
      <w:r>
        <w:rPr>
          <w:rFonts w:hint="eastAsia" w:ascii="仿宋" w:hAnsi="仿宋" w:eastAsia="仿宋" w:cs="仿宋"/>
        </w:rPr>
        <w:t xml:space="preserve">  </w:t>
      </w:r>
      <w:r>
        <w:rPr>
          <w:rFonts w:hint="eastAsia" w:ascii="仿宋" w:hAnsi="仿宋" w:eastAsia="仿宋" w:cs="仿宋"/>
          <w:spacing w:val="-2"/>
        </w:rPr>
        <w:t>规定，有效预防和制止各种违法违纪行为和腐败问题的发生，确保把工程项目建设成为</w:t>
      </w:r>
      <w:r>
        <w:rPr>
          <w:rFonts w:hint="eastAsia" w:ascii="仿宋" w:hAnsi="仿宋" w:eastAsia="仿宋" w:cs="仿宋"/>
          <w:spacing w:val="-3"/>
        </w:rPr>
        <w:t>廉洁工程，促进经济社会科学发展，作为工程建设的投标单位，特向市委、市政府作出如下庄</w:t>
      </w:r>
      <w:r>
        <w:rPr>
          <w:rFonts w:hint="eastAsia" w:ascii="仿宋" w:hAnsi="仿宋" w:eastAsia="仿宋" w:cs="仿宋"/>
          <w:spacing w:val="-12"/>
        </w:rPr>
        <w:t>严承诺：</w:t>
      </w:r>
    </w:p>
    <w:p>
      <w:pPr>
        <w:spacing w:line="346" w:lineRule="auto"/>
        <w:ind w:left="2" w:right="111" w:firstLine="483"/>
        <w:rPr>
          <w:rFonts w:hint="eastAsia" w:ascii="仿宋" w:hAnsi="仿宋" w:eastAsia="仿宋" w:cs="仿宋"/>
        </w:rPr>
      </w:pPr>
      <w:r>
        <w:rPr>
          <w:rFonts w:hint="eastAsia" w:ascii="仿宋" w:hAnsi="仿宋" w:eastAsia="仿宋" w:cs="仿宋"/>
          <w:spacing w:val="-3"/>
        </w:rPr>
        <w:t>一、严格遵守党纪国法和各项规定，将廉政建设和廉洁从业的各项要求贯彻始终，</w:t>
      </w:r>
      <w:r>
        <w:rPr>
          <w:rFonts w:hint="eastAsia" w:ascii="仿宋" w:hAnsi="仿宋" w:eastAsia="仿宋" w:cs="仿宋"/>
        </w:rPr>
        <w:t xml:space="preserve"> </w:t>
      </w:r>
      <w:r>
        <w:rPr>
          <w:rFonts w:hint="eastAsia" w:ascii="仿宋" w:hAnsi="仿宋" w:eastAsia="仿宋" w:cs="仿宋"/>
          <w:spacing w:val="-2"/>
        </w:rPr>
        <w:t>不插手和不干预工程建设项目正常开展或干扰正常的监管和执法活动，廉洁自律，加强</w:t>
      </w:r>
      <w:r>
        <w:rPr>
          <w:rFonts w:hint="eastAsia" w:ascii="仿宋" w:hAnsi="仿宋" w:eastAsia="仿宋" w:cs="仿宋"/>
        </w:rPr>
        <w:t xml:space="preserve"> </w:t>
      </w:r>
      <w:r>
        <w:rPr>
          <w:rFonts w:hint="eastAsia" w:ascii="仿宋" w:hAnsi="仿宋" w:eastAsia="仿宋" w:cs="仿宋"/>
          <w:spacing w:val="-3"/>
        </w:rPr>
        <w:t>监督，保证将工程建成为廉洁工程。</w:t>
      </w:r>
    </w:p>
    <w:p>
      <w:pPr>
        <w:spacing w:line="346" w:lineRule="auto"/>
        <w:ind w:firstLine="486"/>
        <w:rPr>
          <w:rFonts w:hint="eastAsia" w:ascii="仿宋" w:hAnsi="仿宋" w:eastAsia="仿宋" w:cs="仿宋"/>
        </w:rPr>
      </w:pPr>
      <w:r>
        <w:rPr>
          <w:rFonts w:hint="eastAsia" w:ascii="仿宋" w:hAnsi="仿宋" w:eastAsia="仿宋" w:cs="仿宋"/>
          <w:spacing w:val="-8"/>
          <w:position w:val="17"/>
        </w:rPr>
        <w:t>二、严格遵守职业道德，坚持公开、公正、公平的原则，依法合规参与竞争，努力推</w:t>
      </w:r>
    </w:p>
    <w:p>
      <w:pPr>
        <w:spacing w:line="346" w:lineRule="auto"/>
        <w:rPr>
          <w:rFonts w:hint="eastAsia" w:ascii="仿宋" w:hAnsi="仿宋" w:eastAsia="仿宋" w:cs="仿宋"/>
        </w:rPr>
      </w:pPr>
      <w:r>
        <w:rPr>
          <w:rFonts w:hint="eastAsia" w:ascii="仿宋" w:hAnsi="仿宋" w:eastAsia="仿宋" w:cs="仿宋"/>
          <w:spacing w:val="-2"/>
        </w:rPr>
        <w:t>进诚信建设，不从事任何不正当竞争和任何违法违纪的行为。</w:t>
      </w:r>
    </w:p>
    <w:p>
      <w:pPr>
        <w:spacing w:line="346" w:lineRule="auto"/>
        <w:ind w:firstLine="482"/>
        <w:rPr>
          <w:rFonts w:hint="eastAsia" w:ascii="仿宋" w:hAnsi="仿宋" w:eastAsia="仿宋" w:cs="仿宋"/>
        </w:rPr>
      </w:pPr>
      <w:r>
        <w:rPr>
          <w:rFonts w:hint="eastAsia" w:ascii="仿宋" w:hAnsi="仿宋" w:eastAsia="仿宋" w:cs="仿宋"/>
          <w:spacing w:val="-8"/>
        </w:rPr>
        <w:t>三、建立并落实党风廉政建设和廉洁从业责任制，健全行之有效的规章制度，在工程</w:t>
      </w:r>
      <w:r>
        <w:rPr>
          <w:rFonts w:hint="eastAsia" w:ascii="仿宋" w:hAnsi="仿宋" w:eastAsia="仿宋" w:cs="仿宋"/>
        </w:rPr>
        <w:t xml:space="preserve"> </w:t>
      </w:r>
      <w:r>
        <w:rPr>
          <w:rFonts w:hint="eastAsia" w:ascii="仿宋" w:hAnsi="仿宋" w:eastAsia="仿宋" w:cs="仿宋"/>
          <w:spacing w:val="-2"/>
        </w:rPr>
        <w:t>报批立项、招标投标、资金运用、物资采购、设计变更、预算决算、质量</w:t>
      </w:r>
      <w:r>
        <w:rPr>
          <w:rFonts w:hint="eastAsia" w:ascii="仿宋" w:hAnsi="仿宋" w:eastAsia="仿宋" w:cs="仿宋"/>
          <w:spacing w:val="-10"/>
        </w:rPr>
        <w:t xml:space="preserve"> </w:t>
      </w:r>
      <w:r>
        <w:rPr>
          <w:rFonts w:hint="eastAsia" w:ascii="仿宋" w:hAnsi="仿宋" w:eastAsia="仿宋" w:cs="仿宋"/>
          <w:spacing w:val="-2"/>
        </w:rPr>
        <w:t>认证、工程验</w:t>
      </w:r>
      <w:r>
        <w:rPr>
          <w:rFonts w:hint="eastAsia" w:ascii="仿宋" w:hAnsi="仿宋" w:eastAsia="仿宋" w:cs="仿宋"/>
        </w:rPr>
        <w:t xml:space="preserve">  </w:t>
      </w:r>
      <w:r>
        <w:rPr>
          <w:rFonts w:hint="eastAsia" w:ascii="仿宋" w:hAnsi="仿宋" w:eastAsia="仿宋" w:cs="仿宋"/>
          <w:spacing w:val="-3"/>
        </w:rPr>
        <w:t>收和设计、施工、监理过程中不以任何形式以权谋私、以工程谋私、索贿受贿，直接或变</w:t>
      </w:r>
      <w:r>
        <w:rPr>
          <w:rFonts w:hint="eastAsia" w:ascii="仿宋" w:hAnsi="仿宋" w:eastAsia="仿宋" w:cs="仿宋"/>
          <w:spacing w:val="23"/>
        </w:rPr>
        <w:t xml:space="preserve"> </w:t>
      </w:r>
      <w:r>
        <w:rPr>
          <w:rFonts w:hint="eastAsia" w:ascii="仿宋" w:hAnsi="仿宋" w:eastAsia="仿宋" w:cs="仿宋"/>
          <w:spacing w:val="-4"/>
        </w:rPr>
        <w:t>相行贿搞商业贿赂。</w:t>
      </w:r>
    </w:p>
    <w:p>
      <w:pPr>
        <w:spacing w:line="346" w:lineRule="auto"/>
        <w:ind w:firstLine="504"/>
        <w:rPr>
          <w:rFonts w:hint="eastAsia" w:ascii="仿宋" w:hAnsi="仿宋" w:eastAsia="仿宋" w:cs="仿宋"/>
        </w:rPr>
      </w:pPr>
      <w:r>
        <w:rPr>
          <w:rFonts w:hint="eastAsia" w:ascii="仿宋" w:hAnsi="仿宋" w:eastAsia="仿宋" w:cs="仿宋"/>
          <w:spacing w:val="-3"/>
          <w:position w:val="17"/>
        </w:rPr>
        <w:t>四、建立工程质量监管保证体系。严格按照国家各项相关法规和技术规范从事设</w:t>
      </w:r>
    </w:p>
    <w:p>
      <w:pPr>
        <w:spacing w:line="346" w:lineRule="auto"/>
        <w:ind w:firstLine="1"/>
        <w:rPr>
          <w:rFonts w:hint="eastAsia" w:ascii="仿宋" w:hAnsi="仿宋" w:eastAsia="仿宋" w:cs="仿宋"/>
        </w:rPr>
      </w:pPr>
      <w:r>
        <w:rPr>
          <w:rFonts w:hint="eastAsia" w:ascii="仿宋" w:hAnsi="仿宋" w:eastAsia="仿宋" w:cs="仿宋"/>
          <w:spacing w:val="-2"/>
        </w:rPr>
        <w:t>计、施工、监理，确保工程设计、施工组织、质量监理全部依法合规。</w:t>
      </w:r>
    </w:p>
    <w:p>
      <w:pPr>
        <w:spacing w:line="346" w:lineRule="auto"/>
        <w:ind w:left="1" w:firstLine="484"/>
        <w:rPr>
          <w:rFonts w:hint="eastAsia" w:ascii="仿宋" w:hAnsi="仿宋" w:eastAsia="仿宋" w:cs="仿宋"/>
        </w:rPr>
      </w:pPr>
      <w:r>
        <w:rPr>
          <w:rFonts w:hint="eastAsia" w:ascii="仿宋" w:hAnsi="仿宋" w:eastAsia="仿宋" w:cs="仿宋"/>
          <w:spacing w:val="-3"/>
        </w:rPr>
        <w:t>五、建立安全生产监管保证体系。按照国家各项相关法律和技术规范，在工程建设中</w:t>
      </w:r>
      <w:r>
        <w:rPr>
          <w:rFonts w:hint="eastAsia" w:ascii="仿宋" w:hAnsi="仿宋" w:eastAsia="仿宋" w:cs="仿宋"/>
          <w:spacing w:val="10"/>
        </w:rPr>
        <w:t xml:space="preserve"> </w:t>
      </w:r>
      <w:r>
        <w:rPr>
          <w:rFonts w:hint="eastAsia" w:ascii="仿宋" w:hAnsi="仿宋" w:eastAsia="仿宋" w:cs="仿宋"/>
          <w:spacing w:val="-3"/>
        </w:rPr>
        <w:t>落实安全生产“三同时”要求，确保施工人员和其他人员生命及人身安全，严防各类安全</w:t>
      </w:r>
      <w:r>
        <w:rPr>
          <w:rFonts w:hint="eastAsia" w:ascii="仿宋" w:hAnsi="仿宋" w:eastAsia="仿宋" w:cs="仿宋"/>
          <w:spacing w:val="21"/>
        </w:rPr>
        <w:t xml:space="preserve"> </w:t>
      </w:r>
      <w:r>
        <w:rPr>
          <w:rFonts w:hint="eastAsia" w:ascii="仿宋" w:hAnsi="仿宋" w:eastAsia="仿宋" w:cs="仿宋"/>
          <w:spacing w:val="-6"/>
        </w:rPr>
        <w:t>事故的发生。</w:t>
      </w:r>
    </w:p>
    <w:p>
      <w:pPr>
        <w:spacing w:line="346" w:lineRule="auto"/>
        <w:ind w:left="1" w:right="112" w:firstLine="482"/>
        <w:rPr>
          <w:rFonts w:hint="eastAsia" w:ascii="仿宋" w:hAnsi="仿宋" w:eastAsia="仿宋" w:cs="仿宋"/>
        </w:rPr>
      </w:pPr>
      <w:r>
        <w:rPr>
          <w:rFonts w:hint="eastAsia" w:ascii="仿宋" w:hAnsi="仿宋" w:eastAsia="仿宋" w:cs="仿宋"/>
          <w:spacing w:val="-2"/>
        </w:rPr>
        <w:t>六、遵守财经法规，厉行勤俭节约，杜绝铺张浪费，严格控制开支，最大限度地压</w:t>
      </w:r>
      <w:r>
        <w:rPr>
          <w:rFonts w:hint="eastAsia" w:ascii="仿宋" w:hAnsi="仿宋" w:eastAsia="仿宋" w:cs="仿宋"/>
        </w:rPr>
        <w:t xml:space="preserve"> </w:t>
      </w:r>
      <w:r>
        <w:rPr>
          <w:rFonts w:hint="eastAsia" w:ascii="仿宋" w:hAnsi="仿宋" w:eastAsia="仿宋" w:cs="仿宋"/>
          <w:spacing w:val="-4"/>
        </w:rPr>
        <w:t>缩工程费用，节约资金。</w:t>
      </w:r>
    </w:p>
    <w:p>
      <w:pPr>
        <w:spacing w:line="346" w:lineRule="auto"/>
        <w:ind w:firstLine="481"/>
        <w:rPr>
          <w:rFonts w:hint="eastAsia" w:ascii="仿宋" w:hAnsi="仿宋" w:eastAsia="仿宋" w:cs="仿宋"/>
        </w:rPr>
      </w:pPr>
      <w:r>
        <w:rPr>
          <w:rFonts w:hint="eastAsia" w:ascii="仿宋" w:hAnsi="仿宋" w:eastAsia="仿宋" w:cs="仿宋"/>
          <w:spacing w:val="-2"/>
          <w:position w:val="17"/>
        </w:rPr>
        <w:t>七、定期不定期地对工程建设中的廉政建设和廉洁从业情况进行内部监督检</w:t>
      </w:r>
      <w:r>
        <w:rPr>
          <w:rFonts w:hint="eastAsia" w:ascii="仿宋" w:hAnsi="仿宋" w:eastAsia="仿宋" w:cs="仿宋"/>
          <w:spacing w:val="-12"/>
          <w:position w:val="17"/>
        </w:rPr>
        <w:t xml:space="preserve"> </w:t>
      </w:r>
      <w:r>
        <w:rPr>
          <w:rFonts w:hint="eastAsia" w:ascii="仿宋" w:hAnsi="仿宋" w:eastAsia="仿宋" w:cs="仿宋"/>
          <w:spacing w:val="-2"/>
          <w:position w:val="17"/>
        </w:rPr>
        <w:t>查，同</w:t>
      </w:r>
    </w:p>
    <w:p>
      <w:pPr>
        <w:spacing w:line="346" w:lineRule="auto"/>
        <w:ind w:firstLine="13"/>
        <w:rPr>
          <w:rFonts w:hint="eastAsia" w:ascii="仿宋" w:hAnsi="仿宋" w:eastAsia="仿宋" w:cs="仿宋"/>
        </w:rPr>
      </w:pPr>
      <w:r>
        <w:rPr>
          <w:rFonts w:hint="eastAsia" w:ascii="仿宋" w:hAnsi="仿宋" w:eastAsia="仿宋" w:cs="仿宋"/>
          <w:spacing w:val="-3"/>
        </w:rPr>
        <w:t>时主动接受外部有关部门依法依纪的监督检查，及时发现和整改存在的各种问题。</w:t>
      </w:r>
    </w:p>
    <w:p>
      <w:pPr>
        <w:spacing w:line="346" w:lineRule="auto"/>
        <w:ind w:left="1" w:right="112" w:firstLine="484"/>
        <w:rPr>
          <w:rFonts w:hint="eastAsia" w:ascii="仿宋" w:hAnsi="仿宋" w:eastAsia="仿宋" w:cs="仿宋"/>
        </w:rPr>
      </w:pPr>
      <w:r>
        <w:rPr>
          <w:rFonts w:hint="eastAsia" w:ascii="仿宋" w:hAnsi="仿宋" w:eastAsia="仿宋" w:cs="仿宋"/>
          <w:spacing w:val="-2"/>
        </w:rPr>
        <w:t>八、如在工程建设中发生违法违纪行为和腐败问题，自愿接收党纪，政纪处理直至</w:t>
      </w:r>
      <w:r>
        <w:rPr>
          <w:rFonts w:hint="eastAsia" w:ascii="仿宋" w:hAnsi="仿宋" w:eastAsia="仿宋" w:cs="仿宋"/>
        </w:rPr>
        <w:t xml:space="preserve"> </w:t>
      </w:r>
      <w:r>
        <w:rPr>
          <w:rFonts w:hint="eastAsia" w:ascii="仿宋" w:hAnsi="仿宋" w:eastAsia="仿宋" w:cs="仿宋"/>
          <w:spacing w:val="-6"/>
        </w:rPr>
        <w:t>追究法律责任。</w:t>
      </w:r>
    </w:p>
    <w:p>
      <w:pPr>
        <w:spacing w:line="346" w:lineRule="auto"/>
        <w:rPr>
          <w:rFonts w:hint="eastAsia" w:ascii="仿宋" w:hAnsi="仿宋" w:eastAsia="仿宋" w:cs="仿宋"/>
        </w:rPr>
      </w:pPr>
    </w:p>
    <w:p>
      <w:pPr>
        <w:spacing w:line="346" w:lineRule="auto"/>
        <w:ind w:firstLine="559"/>
        <w:rPr>
          <w:rFonts w:hint="eastAsia" w:ascii="仿宋" w:hAnsi="仿宋" w:eastAsia="仿宋" w:cs="仿宋"/>
        </w:rPr>
      </w:pPr>
      <w:r>
        <w:rPr>
          <w:rFonts w:hint="eastAsia" w:ascii="仿宋" w:hAnsi="仿宋" w:eastAsia="仿宋" w:cs="仿宋"/>
          <w:spacing w:val="-24"/>
          <w:w w:val="99"/>
        </w:rPr>
        <w:t>单位（企业电子章</w:t>
      </w:r>
      <w:r>
        <w:rPr>
          <w:rFonts w:hint="eastAsia" w:ascii="仿宋" w:hAnsi="仿宋" w:eastAsia="仿宋" w:cs="仿宋"/>
          <w:spacing w:val="-10"/>
        </w:rPr>
        <w:t>）：</w:t>
      </w:r>
      <w:r>
        <w:rPr>
          <w:rFonts w:hint="eastAsia" w:ascii="仿宋" w:hAnsi="仿宋" w:eastAsia="仿宋" w:cs="仿宋"/>
        </w:rPr>
        <w:t xml:space="preserve">                        </w:t>
      </w:r>
      <w:r>
        <w:rPr>
          <w:rFonts w:hint="eastAsia" w:ascii="仿宋" w:hAnsi="仿宋" w:eastAsia="仿宋" w:cs="仿宋"/>
          <w:spacing w:val="-24"/>
          <w:w w:val="99"/>
        </w:rPr>
        <w:t>法定代表人（签字或个人电子章</w:t>
      </w:r>
      <w:r>
        <w:rPr>
          <w:rFonts w:hint="eastAsia" w:ascii="仿宋" w:hAnsi="仿宋" w:eastAsia="仿宋" w:cs="仿宋"/>
          <w:spacing w:val="-10"/>
        </w:rPr>
        <w:t>）：</w:t>
      </w: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ind w:firstLine="4248"/>
        <w:rPr>
          <w:rFonts w:hint="eastAsia" w:ascii="仿宋" w:hAnsi="仿宋" w:eastAsia="仿宋" w:cs="仿宋"/>
        </w:rPr>
      </w:pPr>
      <w:r>
        <w:rPr>
          <w:rFonts w:hint="eastAsia" w:ascii="仿宋" w:hAnsi="仿宋" w:eastAsia="仿宋" w:cs="仿宋"/>
          <w:spacing w:val="-22"/>
          <w:w w:val="94"/>
        </w:rPr>
        <w:t>日期：</w:t>
      </w:r>
      <w:r>
        <w:rPr>
          <w:rFonts w:hint="eastAsia" w:ascii="仿宋" w:hAnsi="仿宋" w:eastAsia="仿宋" w:cs="仿宋"/>
          <w:spacing w:val="6"/>
        </w:rPr>
        <w:t xml:space="preserve">          </w:t>
      </w:r>
      <w:r>
        <w:rPr>
          <w:rFonts w:hint="eastAsia" w:ascii="仿宋" w:hAnsi="仿宋" w:eastAsia="仿宋" w:cs="仿宋"/>
          <w:spacing w:val="-22"/>
          <w:w w:val="94"/>
        </w:rPr>
        <w:t>年</w:t>
      </w:r>
      <w:r>
        <w:rPr>
          <w:rFonts w:hint="eastAsia" w:ascii="仿宋" w:hAnsi="仿宋" w:eastAsia="仿宋" w:cs="仿宋"/>
          <w:spacing w:val="4"/>
        </w:rPr>
        <w:t xml:space="preserve">     </w:t>
      </w:r>
      <w:r>
        <w:rPr>
          <w:rFonts w:hint="eastAsia" w:ascii="仿宋" w:hAnsi="仿宋" w:eastAsia="仿宋" w:cs="仿宋"/>
          <w:spacing w:val="-22"/>
          <w:w w:val="94"/>
        </w:rPr>
        <w:t>月</w:t>
      </w:r>
      <w:r>
        <w:rPr>
          <w:rFonts w:hint="eastAsia" w:ascii="仿宋" w:hAnsi="仿宋" w:eastAsia="仿宋" w:cs="仿宋"/>
          <w:spacing w:val="10"/>
        </w:rPr>
        <w:t xml:space="preserve">     </w:t>
      </w:r>
      <w:r>
        <w:rPr>
          <w:rFonts w:hint="eastAsia" w:ascii="仿宋" w:hAnsi="仿宋" w:eastAsia="仿宋" w:cs="仿宋"/>
          <w:spacing w:val="-22"/>
          <w:w w:val="94"/>
        </w:rPr>
        <w:t>日</w:t>
      </w:r>
    </w:p>
    <w:p>
      <w:pPr>
        <w:spacing w:line="346" w:lineRule="auto"/>
        <w:rPr>
          <w:rFonts w:hint="eastAsia" w:ascii="仿宋" w:hAnsi="仿宋" w:eastAsia="仿宋" w:cs="仿宋"/>
        </w:rPr>
      </w:pPr>
    </w:p>
    <w:p>
      <w:pPr>
        <w:spacing w:line="346" w:lineRule="auto"/>
        <w:ind w:firstLine="479"/>
        <w:rPr>
          <w:rFonts w:hint="eastAsia" w:ascii="仿宋" w:hAnsi="仿宋" w:eastAsia="仿宋" w:cs="仿宋"/>
          <w:spacing w:val="-12"/>
        </w:rPr>
      </w:pPr>
      <w:r>
        <w:rPr>
          <w:rFonts w:hint="eastAsia" w:ascii="仿宋" w:hAnsi="仿宋" w:eastAsia="仿宋" w:cs="仿宋"/>
          <w:spacing w:val="-12"/>
        </w:rPr>
        <w:t>注：若为联合体投标，联合体牵头单位提供即可</w:t>
      </w:r>
    </w:p>
    <w:p>
      <w:pPr>
        <w:pStyle w:val="3"/>
        <w:sectPr>
          <w:footerReference r:id="rId22" w:type="default"/>
          <w:pgSz w:w="11910" w:h="16845"/>
          <w:pgMar w:top="1431" w:right="1224" w:bottom="1355" w:left="1419" w:header="0" w:footer="1231" w:gutter="0"/>
          <w:cols w:space="720" w:num="1"/>
        </w:sectPr>
      </w:pPr>
    </w:p>
    <w:p>
      <w:pPr>
        <w:spacing w:line="346" w:lineRule="auto"/>
        <w:ind w:firstLine="4008"/>
        <w:rPr>
          <w:rFonts w:hint="eastAsia" w:ascii="仿宋" w:hAnsi="仿宋" w:eastAsia="仿宋" w:cs="仿宋"/>
          <w:sz w:val="32"/>
          <w:szCs w:val="32"/>
        </w:rPr>
      </w:pPr>
      <w:r>
        <w:rPr>
          <w:rFonts w:hint="eastAsia" w:ascii="仿宋" w:hAnsi="仿宋" w:eastAsia="仿宋" w:cs="仿宋"/>
          <w:spacing w:val="-31"/>
          <w:w w:val="97"/>
          <w:sz w:val="32"/>
          <w:szCs w:val="32"/>
        </w:rPr>
        <w:t>目</w:t>
      </w:r>
      <w:r>
        <w:rPr>
          <w:rFonts w:hint="eastAsia" w:ascii="仿宋" w:hAnsi="仿宋" w:eastAsia="仿宋" w:cs="仿宋"/>
          <w:spacing w:val="36"/>
          <w:sz w:val="32"/>
          <w:szCs w:val="32"/>
        </w:rPr>
        <w:t xml:space="preserve">   </w:t>
      </w:r>
      <w:r>
        <w:rPr>
          <w:rFonts w:hint="eastAsia" w:ascii="仿宋" w:hAnsi="仿宋" w:eastAsia="仿宋" w:cs="仿宋"/>
          <w:spacing w:val="-31"/>
          <w:w w:val="97"/>
          <w:sz w:val="32"/>
          <w:szCs w:val="32"/>
        </w:rPr>
        <w:t>录</w:t>
      </w: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r>
        <w:rPr>
          <w:rFonts w:hint="eastAsia" w:ascii="仿宋" w:hAnsi="仿宋" w:eastAsia="仿宋" w:cs="仿宋"/>
          <w:spacing w:val="-5"/>
        </w:rPr>
        <w:t>（1）投标函及投标函附录；</w:t>
      </w:r>
    </w:p>
    <w:p>
      <w:pPr>
        <w:spacing w:line="346" w:lineRule="auto"/>
        <w:rPr>
          <w:rFonts w:hint="eastAsia" w:ascii="仿宋" w:hAnsi="仿宋" w:eastAsia="仿宋" w:cs="仿宋"/>
        </w:rPr>
      </w:pPr>
      <w:r>
        <w:rPr>
          <w:rFonts w:hint="eastAsia" w:ascii="仿宋" w:hAnsi="仿宋" w:eastAsia="仿宋" w:cs="仿宋"/>
          <w:spacing w:val="-5"/>
        </w:rPr>
        <w:t>（2）法定代表人身份证明；</w:t>
      </w:r>
    </w:p>
    <w:p>
      <w:pPr>
        <w:spacing w:line="346" w:lineRule="auto"/>
        <w:rPr>
          <w:rFonts w:hint="eastAsia" w:ascii="仿宋" w:hAnsi="仿宋" w:eastAsia="仿宋" w:cs="仿宋"/>
        </w:rPr>
      </w:pPr>
      <w:r>
        <w:rPr>
          <w:rFonts w:hint="eastAsia" w:ascii="仿宋" w:hAnsi="仿宋" w:eastAsia="仿宋" w:cs="仿宋"/>
          <w:spacing w:val="-6"/>
        </w:rPr>
        <w:t>（3）授权委托书；</w:t>
      </w:r>
    </w:p>
    <w:p>
      <w:pPr>
        <w:spacing w:line="346" w:lineRule="auto"/>
        <w:rPr>
          <w:rFonts w:hint="eastAsia" w:ascii="仿宋" w:hAnsi="仿宋" w:eastAsia="仿宋" w:cs="仿宋"/>
        </w:rPr>
      </w:pPr>
      <w:r>
        <w:rPr>
          <w:rFonts w:hint="eastAsia" w:ascii="仿宋" w:hAnsi="仿宋" w:eastAsia="仿宋" w:cs="仿宋"/>
          <w:spacing w:val="-6"/>
        </w:rPr>
        <w:t>（4）联合体协议书；</w:t>
      </w:r>
    </w:p>
    <w:p>
      <w:pPr>
        <w:spacing w:line="346" w:lineRule="auto"/>
        <w:rPr>
          <w:rFonts w:hint="eastAsia" w:ascii="仿宋" w:hAnsi="仿宋" w:eastAsia="仿宋" w:cs="仿宋"/>
        </w:rPr>
      </w:pPr>
      <w:r>
        <w:rPr>
          <w:rFonts w:hint="eastAsia" w:ascii="仿宋" w:hAnsi="仿宋" w:eastAsia="仿宋" w:cs="仿宋"/>
          <w:spacing w:val="-6"/>
        </w:rPr>
        <w:t>（5）投标保证金信用承诺函；</w:t>
      </w:r>
    </w:p>
    <w:p>
      <w:pPr>
        <w:spacing w:line="346" w:lineRule="auto"/>
        <w:rPr>
          <w:rFonts w:hint="eastAsia" w:ascii="仿宋" w:hAnsi="仿宋" w:eastAsia="仿宋" w:cs="仿宋"/>
        </w:rPr>
      </w:pPr>
      <w:r>
        <w:rPr>
          <w:rFonts w:hint="eastAsia" w:ascii="仿宋" w:hAnsi="仿宋" w:eastAsia="仿宋" w:cs="仿宋"/>
          <w:spacing w:val="-6"/>
        </w:rPr>
        <w:t>（6）设计方案；</w:t>
      </w:r>
    </w:p>
    <w:p>
      <w:pPr>
        <w:spacing w:line="346" w:lineRule="auto"/>
        <w:rPr>
          <w:rFonts w:hint="eastAsia" w:ascii="仿宋" w:hAnsi="仿宋" w:eastAsia="仿宋" w:cs="仿宋"/>
        </w:rPr>
      </w:pPr>
      <w:r>
        <w:rPr>
          <w:rFonts w:hint="eastAsia" w:ascii="仿宋" w:hAnsi="仿宋" w:eastAsia="仿宋" w:cs="仿宋"/>
          <w:spacing w:val="-5"/>
        </w:rPr>
        <w:t>（7）承包人实施方案；</w:t>
      </w:r>
    </w:p>
    <w:p>
      <w:pPr>
        <w:spacing w:line="346" w:lineRule="auto"/>
        <w:rPr>
          <w:rFonts w:hint="eastAsia" w:ascii="仿宋" w:hAnsi="仿宋" w:eastAsia="仿宋" w:cs="仿宋"/>
        </w:rPr>
      </w:pPr>
      <w:r>
        <w:rPr>
          <w:rFonts w:hint="eastAsia" w:ascii="仿宋" w:hAnsi="仿宋" w:eastAsia="仿宋" w:cs="仿宋"/>
          <w:spacing w:val="-3"/>
        </w:rPr>
        <w:t>（8）项目管理机构</w:t>
      </w:r>
    </w:p>
    <w:p>
      <w:pPr>
        <w:spacing w:line="346" w:lineRule="auto"/>
        <w:rPr>
          <w:rFonts w:hint="eastAsia" w:ascii="仿宋" w:hAnsi="仿宋" w:eastAsia="仿宋" w:cs="仿宋"/>
        </w:rPr>
      </w:pPr>
      <w:r>
        <w:rPr>
          <w:rFonts w:hint="eastAsia" w:ascii="仿宋" w:hAnsi="仿宋" w:eastAsia="仿宋" w:cs="仿宋"/>
          <w:spacing w:val="-5"/>
        </w:rPr>
        <w:t>（9）资格审查资料；</w:t>
      </w:r>
    </w:p>
    <w:p>
      <w:pPr>
        <w:spacing w:line="346" w:lineRule="auto"/>
        <w:rPr>
          <w:rFonts w:hint="eastAsia" w:ascii="仿宋" w:hAnsi="仿宋" w:eastAsia="仿宋" w:cs="仿宋"/>
        </w:rPr>
      </w:pPr>
      <w:r>
        <w:rPr>
          <w:rFonts w:hint="eastAsia" w:ascii="仿宋" w:hAnsi="仿宋" w:eastAsia="仿宋" w:cs="仿宋"/>
          <w:spacing w:val="-6"/>
        </w:rPr>
        <w:t>（10）服务承诺；</w:t>
      </w:r>
    </w:p>
    <w:p>
      <w:pPr>
        <w:spacing w:line="346" w:lineRule="auto"/>
        <w:rPr>
          <w:rFonts w:hint="eastAsia" w:ascii="仿宋" w:hAnsi="仿宋" w:eastAsia="仿宋" w:cs="仿宋"/>
          <w:spacing w:val="-6"/>
        </w:rPr>
      </w:pPr>
      <w:r>
        <w:rPr>
          <w:rFonts w:hint="eastAsia" w:ascii="仿宋" w:hAnsi="仿宋" w:eastAsia="仿宋" w:cs="仿宋"/>
          <w:spacing w:val="-6"/>
        </w:rPr>
        <w:t>（11）报价明细；</w:t>
      </w:r>
    </w:p>
    <w:p>
      <w:pPr>
        <w:spacing w:line="346" w:lineRule="auto"/>
        <w:rPr>
          <w:rFonts w:hint="eastAsia" w:ascii="仿宋" w:hAnsi="仿宋" w:eastAsia="仿宋" w:cs="仿宋"/>
        </w:rPr>
      </w:pPr>
      <w:r>
        <w:rPr>
          <w:rFonts w:hint="eastAsia" w:ascii="仿宋" w:hAnsi="仿宋" w:eastAsia="仿宋" w:cs="仿宋"/>
          <w:spacing w:val="-6"/>
        </w:rPr>
        <w:t>（12）其他资料；</w:t>
      </w:r>
    </w:p>
    <w:p>
      <w:pPr>
        <w:spacing w:line="346" w:lineRule="auto"/>
        <w:rPr>
          <w:rFonts w:hint="eastAsia" w:ascii="仿宋" w:hAnsi="仿宋" w:eastAsia="仿宋" w:cs="仿宋"/>
        </w:rPr>
        <w:sectPr>
          <w:footerReference r:id="rId23" w:type="default"/>
          <w:pgSz w:w="11910" w:h="16845"/>
          <w:pgMar w:top="1431" w:right="1786" w:bottom="1355" w:left="1425" w:header="0" w:footer="1231" w:gutter="0"/>
          <w:cols w:space="720" w:num="1"/>
        </w:sectPr>
      </w:pPr>
    </w:p>
    <w:p>
      <w:pPr>
        <w:spacing w:line="346" w:lineRule="auto"/>
        <w:ind w:firstLine="2615"/>
        <w:rPr>
          <w:rFonts w:hint="eastAsia" w:ascii="仿宋" w:hAnsi="仿宋" w:eastAsia="仿宋" w:cs="仿宋"/>
          <w:sz w:val="32"/>
          <w:szCs w:val="32"/>
        </w:rPr>
      </w:pPr>
      <w:r>
        <w:rPr>
          <w:rFonts w:hint="eastAsia" w:ascii="仿宋" w:hAnsi="仿宋" w:eastAsia="仿宋" w:cs="仿宋"/>
          <w:spacing w:val="12"/>
          <w:sz w:val="32"/>
          <w:szCs w:val="32"/>
        </w:rPr>
        <w:t>一</w:t>
      </w:r>
      <w:r>
        <w:rPr>
          <w:rFonts w:hint="eastAsia" w:ascii="仿宋" w:hAnsi="仿宋" w:eastAsia="仿宋" w:cs="仿宋"/>
          <w:spacing w:val="-74"/>
          <w:sz w:val="32"/>
          <w:szCs w:val="32"/>
        </w:rPr>
        <w:t xml:space="preserve"> </w:t>
      </w:r>
      <w:r>
        <w:rPr>
          <w:rFonts w:hint="eastAsia" w:ascii="仿宋" w:hAnsi="仿宋" w:eastAsia="仿宋" w:cs="仿宋"/>
          <w:spacing w:val="12"/>
          <w:sz w:val="32"/>
          <w:szCs w:val="32"/>
        </w:rPr>
        <w:t>、投标函及投标函附录</w:t>
      </w:r>
    </w:p>
    <w:p>
      <w:pPr>
        <w:spacing w:line="346" w:lineRule="auto"/>
        <w:rPr>
          <w:rFonts w:hint="eastAsia" w:ascii="仿宋" w:hAnsi="仿宋" w:eastAsia="仿宋" w:cs="仿宋"/>
        </w:rPr>
      </w:pPr>
    </w:p>
    <w:p>
      <w:pPr>
        <w:spacing w:line="346" w:lineRule="auto"/>
        <w:ind w:firstLine="3740"/>
        <w:outlineLvl w:val="1"/>
        <w:rPr>
          <w:rFonts w:hint="eastAsia" w:ascii="仿宋" w:hAnsi="仿宋" w:eastAsia="仿宋" w:cs="仿宋"/>
          <w:sz w:val="29"/>
          <w:szCs w:val="29"/>
        </w:rPr>
      </w:pPr>
      <w:r>
        <w:rPr>
          <w:rFonts w:hint="eastAsia" w:ascii="仿宋" w:hAnsi="仿宋" w:eastAsia="仿宋" w:cs="仿宋"/>
          <w:sz w:val="29"/>
          <w:szCs w:val="29"/>
        </w:rPr>
        <w:t>（一）投标函</w:t>
      </w:r>
    </w:p>
    <w:p>
      <w:pPr>
        <w:spacing w:line="360" w:lineRule="auto"/>
        <w:ind w:firstLine="420" w:firstLineChars="200"/>
        <w:rPr>
          <w:rFonts w:hint="eastAsia" w:ascii="仿宋" w:hAnsi="仿宋" w:eastAsia="仿宋" w:cs="仿宋"/>
          <w:u w:val="single"/>
        </w:rPr>
      </w:pPr>
      <w:r>
        <w:rPr>
          <w:rFonts w:hint="eastAsia" w:ascii="仿宋" w:hAnsi="仿宋" w:eastAsia="仿宋" w:cs="仿宋"/>
        </w:rPr>
        <w:t>（招标人名称）:</w:t>
      </w:r>
      <w:r>
        <w:rPr>
          <w:rFonts w:hint="eastAsia" w:ascii="仿宋" w:hAnsi="仿宋" w:eastAsia="仿宋" w:cs="仿宋"/>
          <w:u w:val="single"/>
        </w:rPr>
        <w:t xml:space="preserve">                   </w:t>
      </w:r>
    </w:p>
    <w:p>
      <w:pPr>
        <w:spacing w:line="360" w:lineRule="auto"/>
        <w:ind w:firstLine="420" w:firstLineChars="200"/>
        <w:rPr>
          <w:rFonts w:hint="eastAsia" w:ascii="仿宋" w:hAnsi="仿宋" w:eastAsia="仿宋" w:cs="仿宋"/>
        </w:rPr>
      </w:pPr>
      <w:r>
        <w:rPr>
          <w:rFonts w:hint="eastAsia" w:ascii="仿宋" w:hAnsi="仿宋" w:eastAsia="仿宋" w:cs="仿宋"/>
        </w:rPr>
        <w:t>1．我方己仔细研究了</w:t>
      </w:r>
      <w:r>
        <w:rPr>
          <w:rFonts w:hint="eastAsia" w:ascii="仿宋" w:hAnsi="仿宋" w:eastAsia="仿宋" w:cs="仿宋"/>
          <w:u w:val="single"/>
        </w:rPr>
        <w:t xml:space="preserve">                </w:t>
      </w:r>
      <w:r>
        <w:rPr>
          <w:rFonts w:hint="eastAsia" w:ascii="仿宋" w:hAnsi="仿宋" w:eastAsia="仿宋" w:cs="仿宋"/>
        </w:rPr>
        <w:t>（项目名称）招标文件的全部内容，愿意以投标函附录中的报价金额进行报价，工期</w:t>
      </w:r>
      <w:r>
        <w:rPr>
          <w:rFonts w:hint="eastAsia" w:ascii="仿宋" w:hAnsi="仿宋" w:eastAsia="仿宋" w:cs="仿宋"/>
          <w:u w:val="single"/>
        </w:rPr>
        <w:t xml:space="preserve">          </w:t>
      </w:r>
      <w:r>
        <w:rPr>
          <w:rFonts w:hint="eastAsia" w:ascii="仿宋" w:hAnsi="仿宋" w:eastAsia="仿宋" w:cs="仿宋"/>
        </w:rPr>
        <w:t>，按合同约定进行设计、实施和竣工承包工程，修补工程中的任何缺陷，实现工程目的。</w:t>
      </w:r>
    </w:p>
    <w:p>
      <w:pPr>
        <w:spacing w:line="360" w:lineRule="auto"/>
        <w:ind w:firstLine="420" w:firstLineChars="200"/>
        <w:rPr>
          <w:rFonts w:hint="eastAsia" w:ascii="仿宋" w:hAnsi="仿宋" w:eastAsia="仿宋" w:cs="仿宋"/>
        </w:rPr>
      </w:pPr>
      <w:r>
        <w:rPr>
          <w:rFonts w:hint="eastAsia" w:ascii="仿宋" w:hAnsi="仿宋" w:eastAsia="仿宋" w:cs="仿宋"/>
        </w:rPr>
        <w:t>2．我方承诺在投标有效期（投标截止日后</w:t>
      </w:r>
      <w:r>
        <w:rPr>
          <w:rFonts w:hint="eastAsia" w:ascii="仿宋" w:hAnsi="仿宋" w:eastAsia="仿宋" w:cs="仿宋"/>
          <w:u w:val="single"/>
        </w:rPr>
        <w:t>90日历</w:t>
      </w:r>
      <w:r>
        <w:rPr>
          <w:rFonts w:hint="eastAsia" w:ascii="仿宋" w:hAnsi="仿宋" w:eastAsia="仿宋" w:cs="仿宋"/>
        </w:rPr>
        <w:t>天）内不修改、撤销投标文件。</w:t>
      </w:r>
    </w:p>
    <w:p>
      <w:pPr>
        <w:pStyle w:val="8"/>
        <w:ind w:firstLine="420" w:firstLineChars="200"/>
        <w:rPr>
          <w:rFonts w:hint="eastAsia" w:ascii="仿宋" w:hAnsi="仿宋" w:eastAsia="仿宋" w:cs="仿宋"/>
        </w:rPr>
      </w:pPr>
      <w:r>
        <w:rPr>
          <w:rFonts w:hint="eastAsia" w:ascii="仿宋" w:hAnsi="仿宋" w:eastAsia="仿宋" w:cs="仿宋"/>
        </w:rPr>
        <w:t>3．随同本投标函提交投标保证金信用承诺函一份。</w:t>
      </w:r>
    </w:p>
    <w:p>
      <w:pPr>
        <w:spacing w:line="360" w:lineRule="auto"/>
        <w:ind w:firstLine="420" w:firstLineChars="200"/>
        <w:rPr>
          <w:rFonts w:hint="eastAsia" w:ascii="仿宋" w:hAnsi="仿宋" w:eastAsia="仿宋" w:cs="仿宋"/>
        </w:rPr>
      </w:pPr>
      <w:r>
        <w:rPr>
          <w:rFonts w:hint="eastAsia" w:ascii="仿宋" w:hAnsi="仿宋" w:eastAsia="仿宋" w:cs="仿宋"/>
        </w:rPr>
        <w:t>4．如我方中标：</w:t>
      </w:r>
    </w:p>
    <w:p>
      <w:pPr>
        <w:spacing w:line="360" w:lineRule="auto"/>
        <w:ind w:firstLine="420" w:firstLineChars="200"/>
        <w:rPr>
          <w:rFonts w:hint="eastAsia" w:ascii="仿宋" w:hAnsi="仿宋" w:eastAsia="仿宋" w:cs="仿宋"/>
        </w:rPr>
      </w:pPr>
      <w:r>
        <w:rPr>
          <w:rFonts w:hint="eastAsia" w:ascii="仿宋" w:hAnsi="仿宋" w:eastAsia="仿宋" w:cs="仿宋"/>
        </w:rPr>
        <w:t>(l）我方承诺在收到中标通知书后，在中标通知书规定的期限内与你方签订合同。</w:t>
      </w:r>
    </w:p>
    <w:p>
      <w:pPr>
        <w:spacing w:line="360" w:lineRule="auto"/>
        <w:ind w:firstLine="420" w:firstLineChars="200"/>
        <w:rPr>
          <w:rFonts w:hint="eastAsia" w:ascii="仿宋" w:hAnsi="仿宋" w:eastAsia="仿宋" w:cs="仿宋"/>
        </w:rPr>
      </w:pPr>
      <w:r>
        <w:rPr>
          <w:rFonts w:hint="eastAsia" w:ascii="仿宋" w:hAnsi="仿宋" w:eastAsia="仿宋" w:cs="仿宋"/>
        </w:rPr>
        <w:t>(2）随同本投标函递交的投标函附录属于合同文件的组成部分。</w:t>
      </w:r>
    </w:p>
    <w:p>
      <w:pPr>
        <w:spacing w:line="360" w:lineRule="auto"/>
        <w:ind w:firstLine="420" w:firstLineChars="200"/>
        <w:rPr>
          <w:rFonts w:hint="eastAsia" w:ascii="仿宋" w:hAnsi="仿宋" w:eastAsia="仿宋" w:cs="仿宋"/>
        </w:rPr>
      </w:pPr>
      <w:r>
        <w:rPr>
          <w:rFonts w:hint="eastAsia" w:ascii="仿宋" w:hAnsi="仿宋" w:eastAsia="仿宋" w:cs="仿宋"/>
        </w:rPr>
        <w:t>(3）我方承诺按照招标文件规定向你方递交履约担保。</w:t>
      </w:r>
    </w:p>
    <w:p>
      <w:pPr>
        <w:spacing w:line="360" w:lineRule="auto"/>
        <w:ind w:firstLine="420" w:firstLineChars="200"/>
        <w:rPr>
          <w:rFonts w:hint="eastAsia" w:ascii="仿宋" w:hAnsi="仿宋" w:eastAsia="仿宋" w:cs="仿宋"/>
        </w:rPr>
      </w:pPr>
      <w:r>
        <w:rPr>
          <w:rFonts w:hint="eastAsia" w:ascii="仿宋" w:hAnsi="仿宋" w:eastAsia="仿宋" w:cs="仿宋"/>
        </w:rPr>
        <w:t>(4）我方承诺在合同约定的期限内完成并移交全部合同工程。</w:t>
      </w:r>
    </w:p>
    <w:p>
      <w:pPr>
        <w:spacing w:line="360" w:lineRule="auto"/>
        <w:ind w:right="-210" w:rightChars="-100" w:firstLine="420" w:firstLineChars="200"/>
        <w:rPr>
          <w:rFonts w:hint="eastAsia" w:ascii="仿宋" w:hAnsi="仿宋" w:eastAsia="仿宋" w:cs="仿宋"/>
        </w:rPr>
      </w:pPr>
      <w:r>
        <w:rPr>
          <w:rFonts w:hint="eastAsia" w:ascii="仿宋" w:hAnsi="仿宋" w:eastAsia="仿宋" w:cs="仿宋"/>
        </w:rPr>
        <w:t>5．我方在此声明，所递交的投标文件及有关资料内容完整、真实和准确。</w:t>
      </w:r>
    </w:p>
    <w:p>
      <w:pPr>
        <w:spacing w:line="360" w:lineRule="auto"/>
        <w:ind w:firstLine="420" w:firstLineChars="200"/>
        <w:rPr>
          <w:rFonts w:hint="eastAsia" w:ascii="仿宋" w:hAnsi="仿宋" w:eastAsia="仿宋" w:cs="仿宋"/>
        </w:rPr>
      </w:pPr>
      <w:r>
        <w:rPr>
          <w:rFonts w:hint="eastAsia" w:ascii="仿宋" w:hAnsi="仿宋" w:eastAsia="仿宋" w:cs="仿宋"/>
        </w:rPr>
        <w:t>6.</w:t>
      </w:r>
      <w:r>
        <w:rPr>
          <w:rFonts w:hint="eastAsia" w:ascii="仿宋" w:hAnsi="仿宋" w:eastAsia="仿宋" w:cs="仿宋"/>
          <w:u w:val="single"/>
        </w:rPr>
        <w:t xml:space="preserve">                      </w:t>
      </w:r>
      <w:r>
        <w:rPr>
          <w:rFonts w:hint="eastAsia" w:ascii="仿宋" w:hAnsi="仿宋" w:eastAsia="仿宋" w:cs="仿宋"/>
        </w:rPr>
        <w:t>（其他补充说明）。</w:t>
      </w:r>
    </w:p>
    <w:p>
      <w:pPr>
        <w:spacing w:line="360" w:lineRule="auto"/>
        <w:ind w:firstLine="2205" w:firstLineChars="1050"/>
        <w:rPr>
          <w:rFonts w:hint="eastAsia" w:ascii="仿宋" w:hAnsi="仿宋" w:eastAsia="仿宋" w:cs="仿宋"/>
        </w:rPr>
      </w:pPr>
    </w:p>
    <w:p>
      <w:pPr>
        <w:spacing w:line="360" w:lineRule="auto"/>
        <w:ind w:firstLine="2205" w:firstLineChars="1050"/>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 xml:space="preserve">                     </w:t>
      </w:r>
      <w:r>
        <w:rPr>
          <w:rFonts w:hint="eastAsia" w:ascii="仿宋" w:hAnsi="仿宋" w:eastAsia="仿宋" w:cs="仿宋"/>
        </w:rPr>
        <w:t>（企业电子章）</w:t>
      </w:r>
    </w:p>
    <w:p>
      <w:pPr>
        <w:spacing w:line="360" w:lineRule="auto"/>
        <w:ind w:firstLine="2205" w:firstLineChars="1050"/>
        <w:rPr>
          <w:rFonts w:hint="eastAsia" w:ascii="仿宋" w:hAnsi="仿宋" w:eastAsia="仿宋" w:cs="仿宋"/>
        </w:rPr>
      </w:pPr>
    </w:p>
    <w:p>
      <w:pPr>
        <w:spacing w:line="360" w:lineRule="auto"/>
        <w:jc w:val="right"/>
        <w:rPr>
          <w:rFonts w:hint="eastAsia" w:ascii="仿宋" w:hAnsi="仿宋" w:eastAsia="仿宋" w:cs="仿宋"/>
        </w:rPr>
      </w:pPr>
      <w:r>
        <w:rPr>
          <w:rFonts w:hint="eastAsia" w:ascii="仿宋" w:hAnsi="仿宋" w:eastAsia="仿宋" w:cs="仿宋"/>
        </w:rPr>
        <w:t xml:space="preserve">  法定代表人或其委托代理人：</w:t>
      </w:r>
      <w:r>
        <w:rPr>
          <w:rFonts w:hint="eastAsia" w:ascii="仿宋" w:hAnsi="仿宋" w:eastAsia="仿宋" w:cs="仿宋"/>
          <w:u w:val="single"/>
        </w:rPr>
        <w:t xml:space="preserve">                  </w:t>
      </w:r>
      <w:r>
        <w:rPr>
          <w:rFonts w:hint="eastAsia" w:ascii="仿宋" w:hAnsi="仿宋" w:eastAsia="仿宋" w:cs="仿宋"/>
        </w:rPr>
        <w:t>（</w:t>
      </w:r>
      <w:r>
        <w:rPr>
          <w:rFonts w:hint="eastAsia" w:ascii="仿宋" w:hAnsi="仿宋" w:eastAsia="仿宋" w:cs="仿宋"/>
          <w:spacing w:val="-2"/>
        </w:rPr>
        <w:t>签字或个人电子章</w:t>
      </w:r>
      <w:r>
        <w:rPr>
          <w:rFonts w:hint="eastAsia" w:ascii="仿宋" w:hAnsi="仿宋" w:eastAsia="仿宋" w:cs="仿宋"/>
        </w:rPr>
        <w:t>）</w:t>
      </w:r>
    </w:p>
    <w:p>
      <w:pPr>
        <w:spacing w:line="360" w:lineRule="auto"/>
        <w:ind w:firstLine="2205" w:firstLineChars="1050"/>
        <w:rPr>
          <w:rFonts w:hint="eastAsia" w:ascii="仿宋" w:hAnsi="仿宋" w:eastAsia="仿宋" w:cs="仿宋"/>
        </w:rPr>
      </w:pPr>
    </w:p>
    <w:p>
      <w:pPr>
        <w:spacing w:line="360" w:lineRule="auto"/>
        <w:ind w:firstLine="2205" w:firstLineChars="1050"/>
        <w:rPr>
          <w:rFonts w:hint="eastAsia" w:ascii="仿宋" w:hAnsi="仿宋" w:eastAsia="仿宋" w:cs="仿宋"/>
          <w:u w:val="single"/>
        </w:rPr>
      </w:pPr>
      <w:r>
        <w:rPr>
          <w:rFonts w:hint="eastAsia" w:ascii="仿宋" w:hAnsi="仿宋" w:eastAsia="仿宋" w:cs="仿宋"/>
        </w:rPr>
        <w:t>地址：</w:t>
      </w:r>
      <w:r>
        <w:rPr>
          <w:rFonts w:hint="eastAsia" w:ascii="仿宋" w:hAnsi="仿宋" w:eastAsia="仿宋" w:cs="仿宋"/>
          <w:u w:val="single"/>
        </w:rPr>
        <w:t xml:space="preserve">                                               </w:t>
      </w:r>
    </w:p>
    <w:p>
      <w:pPr>
        <w:spacing w:line="360" w:lineRule="auto"/>
        <w:ind w:firstLine="2205" w:firstLineChars="1050"/>
        <w:rPr>
          <w:rFonts w:hint="eastAsia" w:ascii="仿宋" w:hAnsi="仿宋" w:eastAsia="仿宋" w:cs="仿宋"/>
        </w:rPr>
      </w:pPr>
      <w:r>
        <w:rPr>
          <w:rFonts w:hint="eastAsia" w:ascii="仿宋" w:hAnsi="仿宋" w:eastAsia="仿宋" w:cs="仿宋"/>
        </w:rPr>
        <w:t>电话：</w:t>
      </w:r>
      <w:r>
        <w:rPr>
          <w:rFonts w:hint="eastAsia" w:ascii="仿宋" w:hAnsi="仿宋" w:eastAsia="仿宋" w:cs="仿宋"/>
          <w:u w:val="single"/>
        </w:rPr>
        <w:t xml:space="preserve">                                               </w:t>
      </w:r>
    </w:p>
    <w:p>
      <w:pPr>
        <w:spacing w:line="360" w:lineRule="auto"/>
        <w:ind w:firstLine="2205" w:firstLineChars="1050"/>
        <w:rPr>
          <w:rFonts w:hint="eastAsia" w:ascii="仿宋" w:hAnsi="仿宋" w:eastAsia="仿宋" w:cs="仿宋"/>
          <w:b/>
          <w:bCs/>
        </w:rPr>
      </w:pPr>
      <w:r>
        <w:rPr>
          <w:rFonts w:hint="eastAsia" w:ascii="仿宋" w:hAnsi="仿宋" w:eastAsia="仿宋" w:cs="仿宋"/>
        </w:rPr>
        <w:t>传真：</w:t>
      </w:r>
      <w:r>
        <w:rPr>
          <w:rFonts w:hint="eastAsia" w:ascii="仿宋" w:hAnsi="仿宋" w:eastAsia="仿宋" w:cs="仿宋"/>
          <w:u w:val="single"/>
        </w:rPr>
        <w:t xml:space="preserve">                                               </w:t>
      </w:r>
    </w:p>
    <w:p>
      <w:pPr>
        <w:spacing w:line="360" w:lineRule="auto"/>
        <w:ind w:firstLine="2205" w:firstLineChars="1050"/>
        <w:rPr>
          <w:rFonts w:hint="eastAsia" w:ascii="仿宋" w:hAnsi="仿宋" w:eastAsia="仿宋" w:cs="仿宋"/>
        </w:rPr>
      </w:pPr>
      <w:r>
        <w:rPr>
          <w:rFonts w:hint="eastAsia" w:ascii="仿宋" w:hAnsi="仿宋" w:eastAsia="仿宋" w:cs="仿宋"/>
        </w:rPr>
        <w:t>邮政编码：</w:t>
      </w:r>
      <w:r>
        <w:rPr>
          <w:rFonts w:hint="eastAsia" w:ascii="仿宋" w:hAnsi="仿宋" w:eastAsia="仿宋" w:cs="仿宋"/>
          <w:u w:val="single"/>
        </w:rPr>
        <w:t xml:space="preserve">                                           </w:t>
      </w:r>
    </w:p>
    <w:p>
      <w:pPr>
        <w:wordWrap w:val="0"/>
        <w:spacing w:line="360" w:lineRule="auto"/>
        <w:jc w:val="right"/>
        <w:rPr>
          <w:rFonts w:hint="eastAsia" w:ascii="仿宋" w:hAnsi="仿宋" w:eastAsia="仿宋" w:cs="仿宋"/>
        </w:rPr>
      </w:pPr>
      <w:r>
        <w:rPr>
          <w:rFonts w:hint="eastAsia" w:ascii="仿宋" w:hAnsi="仿宋" w:eastAsia="仿宋" w:cs="仿宋"/>
        </w:rPr>
        <w:t xml:space="preserve">年    月    日  </w:t>
      </w:r>
    </w:p>
    <w:p>
      <w:pPr>
        <w:spacing w:line="346" w:lineRule="auto"/>
        <w:rPr>
          <w:rFonts w:hint="eastAsia" w:ascii="仿宋" w:hAnsi="仿宋" w:eastAsia="仿宋" w:cs="仿宋"/>
          <w:spacing w:val="-12"/>
        </w:rPr>
      </w:pPr>
    </w:p>
    <w:p>
      <w:pPr>
        <w:spacing w:line="346" w:lineRule="auto"/>
        <w:rPr>
          <w:rFonts w:hint="eastAsia" w:ascii="仿宋" w:hAnsi="仿宋" w:eastAsia="仿宋" w:cs="仿宋"/>
          <w:spacing w:val="-12"/>
        </w:rPr>
      </w:pPr>
      <w:r>
        <w:rPr>
          <w:rFonts w:hint="eastAsia" w:ascii="仿宋" w:hAnsi="仿宋" w:eastAsia="仿宋" w:cs="仿宋"/>
          <w:spacing w:val="-12"/>
        </w:rPr>
        <w:t>注：若为联合体投标，联合体牵头单位提供即可</w:t>
      </w:r>
    </w:p>
    <w:p>
      <w:pPr>
        <w:rPr>
          <w:rFonts w:hint="eastAsia" w:ascii="仿宋" w:hAnsi="仿宋" w:eastAsia="仿宋" w:cs="仿宋"/>
        </w:rPr>
      </w:pPr>
    </w:p>
    <w:p>
      <w:pPr>
        <w:rPr>
          <w:rFonts w:hint="eastAsia" w:ascii="仿宋" w:hAnsi="仿宋" w:eastAsia="仿宋" w:cs="仿宋"/>
          <w:spacing w:val="3"/>
          <w:sz w:val="32"/>
          <w:szCs w:val="32"/>
        </w:rPr>
      </w:pPr>
      <w:r>
        <w:rPr>
          <w:rFonts w:hint="eastAsia" w:ascii="仿宋" w:hAnsi="仿宋" w:eastAsia="仿宋" w:cs="仿宋"/>
          <w:spacing w:val="3"/>
          <w:sz w:val="32"/>
          <w:szCs w:val="32"/>
        </w:rPr>
        <w:br w:type="page"/>
      </w:r>
    </w:p>
    <w:p>
      <w:pPr>
        <w:spacing w:line="346" w:lineRule="auto"/>
        <w:ind w:firstLine="2996"/>
        <w:rPr>
          <w:rFonts w:hint="eastAsia" w:ascii="仿宋" w:hAnsi="仿宋" w:eastAsia="仿宋" w:cs="仿宋"/>
          <w:sz w:val="32"/>
          <w:szCs w:val="32"/>
        </w:rPr>
      </w:pPr>
      <w:r>
        <w:rPr>
          <w:rFonts w:hint="eastAsia" w:ascii="仿宋" w:hAnsi="仿宋" w:eastAsia="仿宋" w:cs="仿宋"/>
          <w:spacing w:val="3"/>
          <w:sz w:val="32"/>
          <w:szCs w:val="32"/>
        </w:rPr>
        <w:t>(二)投标函</w:t>
      </w:r>
      <w:r>
        <w:rPr>
          <w:rFonts w:hint="eastAsia" w:ascii="仿宋" w:hAnsi="仿宋" w:eastAsia="仿宋" w:cs="仿宋"/>
          <w:spacing w:val="-90"/>
          <w:sz w:val="32"/>
          <w:szCs w:val="32"/>
        </w:rPr>
        <w:t xml:space="preserve"> </w:t>
      </w:r>
      <w:r>
        <w:rPr>
          <w:rFonts w:hint="eastAsia" w:ascii="仿宋" w:hAnsi="仿宋" w:eastAsia="仿宋" w:cs="仿宋"/>
          <w:spacing w:val="3"/>
          <w:sz w:val="32"/>
          <w:szCs w:val="32"/>
        </w:rPr>
        <w:t>附录</w:t>
      </w:r>
    </w:p>
    <w:tbl>
      <w:tblPr>
        <w:tblStyle w:val="40"/>
        <w:tblpPr w:leftFromText="180" w:rightFromText="180" w:vertAnchor="text" w:horzAnchor="page" w:tblpX="1326" w:tblpY="69"/>
        <w:tblOverlap w:val="never"/>
        <w:tblW w:w="500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384"/>
        <w:gridCol w:w="1605"/>
        <w:gridCol w:w="1951"/>
        <w:gridCol w:w="1386"/>
        <w:gridCol w:w="1111"/>
        <w:gridCol w:w="1055"/>
        <w:gridCol w:w="8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744" w:type="pct"/>
            <w:noWrap w:val="0"/>
            <w:vAlign w:val="center"/>
          </w:tcPr>
          <w:p>
            <w:pPr>
              <w:spacing w:line="346" w:lineRule="auto"/>
              <w:jc w:val="center"/>
              <w:rPr>
                <w:rFonts w:hint="eastAsia" w:ascii="仿宋" w:hAnsi="仿宋" w:eastAsia="仿宋" w:cs="仿宋"/>
              </w:rPr>
            </w:pPr>
            <w:r>
              <w:rPr>
                <w:rFonts w:hint="eastAsia" w:ascii="仿宋" w:hAnsi="仿宋" w:eastAsia="仿宋" w:cs="仿宋"/>
                <w:spacing w:val="-3"/>
              </w:rPr>
              <w:t>工程名称</w:t>
            </w:r>
          </w:p>
        </w:tc>
        <w:tc>
          <w:tcPr>
            <w:tcW w:w="4255" w:type="pct"/>
            <w:gridSpan w:val="6"/>
            <w:noWrap w:val="0"/>
            <w:vAlign w:val="center"/>
          </w:tcPr>
          <w:p>
            <w:pPr>
              <w:spacing w:line="346" w:lineRule="auto"/>
              <w:jc w:val="center"/>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744" w:type="pct"/>
            <w:noWrap w:val="0"/>
            <w:vAlign w:val="center"/>
          </w:tcPr>
          <w:p>
            <w:pPr>
              <w:spacing w:line="346" w:lineRule="auto"/>
              <w:jc w:val="center"/>
              <w:rPr>
                <w:rFonts w:hint="eastAsia" w:ascii="仿宋" w:hAnsi="仿宋" w:eastAsia="仿宋" w:cs="仿宋"/>
              </w:rPr>
            </w:pPr>
            <w:r>
              <w:rPr>
                <w:rFonts w:hint="eastAsia" w:ascii="仿宋" w:hAnsi="仿宋" w:eastAsia="仿宋" w:cs="仿宋"/>
                <w:spacing w:val="-3"/>
              </w:rPr>
              <w:t>投标人</w:t>
            </w:r>
          </w:p>
        </w:tc>
        <w:tc>
          <w:tcPr>
            <w:tcW w:w="4255" w:type="pct"/>
            <w:gridSpan w:val="6"/>
            <w:noWrap w:val="0"/>
            <w:vAlign w:val="center"/>
          </w:tcPr>
          <w:p>
            <w:pPr>
              <w:spacing w:line="346" w:lineRule="auto"/>
              <w:jc w:val="center"/>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trPr>
        <w:tc>
          <w:tcPr>
            <w:tcW w:w="744" w:type="pct"/>
            <w:noWrap w:val="0"/>
            <w:vAlign w:val="center"/>
          </w:tcPr>
          <w:p>
            <w:pPr>
              <w:spacing w:line="346" w:lineRule="auto"/>
              <w:jc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spacing w:val="-2"/>
                <w:lang w:val="en-US" w:eastAsia="zh-CN"/>
              </w:rPr>
              <w:t>勘察</w:t>
            </w:r>
            <w:r>
              <w:rPr>
                <w:rFonts w:hint="eastAsia" w:ascii="仿宋" w:hAnsi="仿宋" w:eastAsia="仿宋" w:cs="仿宋"/>
                <w:spacing w:val="-2"/>
              </w:rPr>
              <w:t>负责人</w:t>
            </w:r>
          </w:p>
        </w:tc>
        <w:tc>
          <w:tcPr>
            <w:tcW w:w="862" w:type="pct"/>
            <w:noWrap w:val="0"/>
            <w:vAlign w:val="center"/>
          </w:tcPr>
          <w:p>
            <w:pPr>
              <w:spacing w:line="346" w:lineRule="auto"/>
              <w:jc w:val="center"/>
              <w:rPr>
                <w:rFonts w:hint="eastAsia" w:ascii="仿宋" w:hAnsi="仿宋" w:eastAsia="仿宋" w:cs="仿宋"/>
                <w:snapToGrid w:val="0"/>
                <w:color w:val="000000"/>
                <w:sz w:val="21"/>
                <w:szCs w:val="21"/>
                <w:lang w:val="en-US" w:eastAsia="zh-CN" w:bidi="ar-SA"/>
              </w:rPr>
            </w:pPr>
          </w:p>
        </w:tc>
        <w:tc>
          <w:tcPr>
            <w:tcW w:w="1049" w:type="pct"/>
            <w:noWrap w:val="0"/>
            <w:vAlign w:val="center"/>
          </w:tcPr>
          <w:p>
            <w:pPr>
              <w:spacing w:line="346" w:lineRule="auto"/>
              <w:jc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spacing w:val="-2"/>
              </w:rPr>
              <w:t>证书名称</w:t>
            </w:r>
          </w:p>
        </w:tc>
        <w:tc>
          <w:tcPr>
            <w:tcW w:w="745" w:type="pct"/>
            <w:noWrap w:val="0"/>
            <w:vAlign w:val="center"/>
          </w:tcPr>
          <w:p>
            <w:pPr>
              <w:spacing w:line="346" w:lineRule="auto"/>
              <w:jc w:val="center"/>
              <w:rPr>
                <w:rFonts w:hint="eastAsia" w:ascii="仿宋" w:hAnsi="仿宋" w:eastAsia="仿宋" w:cs="仿宋"/>
                <w:snapToGrid w:val="0"/>
                <w:color w:val="000000"/>
                <w:sz w:val="21"/>
                <w:szCs w:val="21"/>
                <w:lang w:val="en-US" w:eastAsia="zh-CN" w:bidi="ar-SA"/>
              </w:rPr>
            </w:pPr>
          </w:p>
        </w:tc>
        <w:tc>
          <w:tcPr>
            <w:tcW w:w="597" w:type="pct"/>
            <w:noWrap w:val="0"/>
            <w:vAlign w:val="center"/>
          </w:tcPr>
          <w:p>
            <w:pPr>
              <w:spacing w:line="346" w:lineRule="auto"/>
              <w:jc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spacing w:val="-4"/>
              </w:rPr>
              <w:t>证书编号</w:t>
            </w:r>
          </w:p>
        </w:tc>
        <w:tc>
          <w:tcPr>
            <w:tcW w:w="1000" w:type="pct"/>
            <w:gridSpan w:val="2"/>
            <w:noWrap w:val="0"/>
            <w:vAlign w:val="center"/>
          </w:tcPr>
          <w:p>
            <w:pPr>
              <w:spacing w:line="346" w:lineRule="auto"/>
              <w:jc w:val="center"/>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trPr>
        <w:tc>
          <w:tcPr>
            <w:tcW w:w="744" w:type="pct"/>
            <w:noWrap w:val="0"/>
            <w:vAlign w:val="center"/>
          </w:tcPr>
          <w:p>
            <w:pPr>
              <w:spacing w:line="346" w:lineRule="auto"/>
              <w:jc w:val="center"/>
              <w:rPr>
                <w:rFonts w:hint="eastAsia" w:ascii="仿宋" w:hAnsi="仿宋" w:eastAsia="仿宋" w:cs="仿宋"/>
              </w:rPr>
            </w:pPr>
            <w:r>
              <w:rPr>
                <w:rFonts w:hint="eastAsia" w:ascii="仿宋" w:hAnsi="仿宋" w:eastAsia="仿宋" w:cs="仿宋"/>
                <w:spacing w:val="-2"/>
              </w:rPr>
              <w:t>设计负责人</w:t>
            </w:r>
          </w:p>
        </w:tc>
        <w:tc>
          <w:tcPr>
            <w:tcW w:w="862" w:type="pct"/>
            <w:noWrap w:val="0"/>
            <w:vAlign w:val="center"/>
          </w:tcPr>
          <w:p>
            <w:pPr>
              <w:spacing w:line="346" w:lineRule="auto"/>
              <w:jc w:val="center"/>
              <w:rPr>
                <w:rFonts w:hint="eastAsia" w:ascii="仿宋" w:hAnsi="仿宋" w:eastAsia="仿宋" w:cs="仿宋"/>
              </w:rPr>
            </w:pPr>
          </w:p>
        </w:tc>
        <w:tc>
          <w:tcPr>
            <w:tcW w:w="1049" w:type="pct"/>
            <w:noWrap w:val="0"/>
            <w:vAlign w:val="center"/>
          </w:tcPr>
          <w:p>
            <w:pPr>
              <w:spacing w:line="346" w:lineRule="auto"/>
              <w:jc w:val="center"/>
              <w:rPr>
                <w:rFonts w:hint="eastAsia" w:ascii="仿宋" w:hAnsi="仿宋" w:eastAsia="仿宋" w:cs="仿宋"/>
              </w:rPr>
            </w:pPr>
            <w:r>
              <w:rPr>
                <w:rFonts w:hint="eastAsia" w:ascii="仿宋" w:hAnsi="仿宋" w:eastAsia="仿宋" w:cs="仿宋"/>
                <w:spacing w:val="-2"/>
              </w:rPr>
              <w:t>证书名称</w:t>
            </w:r>
          </w:p>
        </w:tc>
        <w:tc>
          <w:tcPr>
            <w:tcW w:w="745" w:type="pct"/>
            <w:noWrap w:val="0"/>
            <w:vAlign w:val="center"/>
          </w:tcPr>
          <w:p>
            <w:pPr>
              <w:spacing w:line="346" w:lineRule="auto"/>
              <w:jc w:val="center"/>
              <w:rPr>
                <w:rFonts w:hint="eastAsia" w:ascii="仿宋" w:hAnsi="仿宋" w:eastAsia="仿宋" w:cs="仿宋"/>
              </w:rPr>
            </w:pPr>
          </w:p>
        </w:tc>
        <w:tc>
          <w:tcPr>
            <w:tcW w:w="597" w:type="pct"/>
            <w:noWrap w:val="0"/>
            <w:vAlign w:val="center"/>
          </w:tcPr>
          <w:p>
            <w:pPr>
              <w:spacing w:line="346" w:lineRule="auto"/>
              <w:jc w:val="center"/>
              <w:rPr>
                <w:rFonts w:hint="eastAsia" w:ascii="仿宋" w:hAnsi="仿宋" w:eastAsia="仿宋" w:cs="仿宋"/>
              </w:rPr>
            </w:pPr>
            <w:r>
              <w:rPr>
                <w:rFonts w:hint="eastAsia" w:ascii="仿宋" w:hAnsi="仿宋" w:eastAsia="仿宋" w:cs="仿宋"/>
                <w:spacing w:val="-4"/>
              </w:rPr>
              <w:t>证书编号</w:t>
            </w:r>
          </w:p>
        </w:tc>
        <w:tc>
          <w:tcPr>
            <w:tcW w:w="1000" w:type="pct"/>
            <w:gridSpan w:val="2"/>
            <w:noWrap w:val="0"/>
            <w:vAlign w:val="center"/>
          </w:tcPr>
          <w:p>
            <w:pPr>
              <w:spacing w:line="346" w:lineRule="auto"/>
              <w:jc w:val="center"/>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744" w:type="pct"/>
            <w:noWrap w:val="0"/>
            <w:vAlign w:val="center"/>
          </w:tcPr>
          <w:p>
            <w:pPr>
              <w:spacing w:line="346" w:lineRule="auto"/>
              <w:jc w:val="center"/>
              <w:rPr>
                <w:rFonts w:hint="eastAsia" w:ascii="仿宋" w:hAnsi="仿宋" w:eastAsia="仿宋" w:cs="仿宋"/>
              </w:rPr>
            </w:pPr>
            <w:r>
              <w:rPr>
                <w:rFonts w:hint="eastAsia" w:ascii="仿宋" w:hAnsi="仿宋" w:eastAsia="仿宋" w:cs="仿宋"/>
                <w:spacing w:val="-3"/>
              </w:rPr>
              <w:t>项目经理</w:t>
            </w:r>
          </w:p>
        </w:tc>
        <w:tc>
          <w:tcPr>
            <w:tcW w:w="862" w:type="pct"/>
            <w:noWrap w:val="0"/>
            <w:vAlign w:val="center"/>
          </w:tcPr>
          <w:p>
            <w:pPr>
              <w:spacing w:line="346" w:lineRule="auto"/>
              <w:jc w:val="center"/>
              <w:rPr>
                <w:rFonts w:hint="eastAsia" w:ascii="仿宋" w:hAnsi="仿宋" w:eastAsia="仿宋" w:cs="仿宋"/>
              </w:rPr>
            </w:pPr>
          </w:p>
        </w:tc>
        <w:tc>
          <w:tcPr>
            <w:tcW w:w="1049" w:type="pct"/>
            <w:noWrap w:val="0"/>
            <w:vAlign w:val="center"/>
          </w:tcPr>
          <w:p>
            <w:pPr>
              <w:spacing w:line="346" w:lineRule="auto"/>
              <w:jc w:val="center"/>
              <w:rPr>
                <w:rFonts w:hint="eastAsia" w:ascii="仿宋" w:hAnsi="仿宋" w:eastAsia="仿宋" w:cs="仿宋"/>
              </w:rPr>
            </w:pPr>
            <w:r>
              <w:rPr>
                <w:rFonts w:hint="eastAsia" w:ascii="仿宋" w:hAnsi="仿宋" w:eastAsia="仿宋" w:cs="仿宋"/>
                <w:spacing w:val="-2"/>
              </w:rPr>
              <w:t>证书名称</w:t>
            </w:r>
          </w:p>
        </w:tc>
        <w:tc>
          <w:tcPr>
            <w:tcW w:w="745" w:type="pct"/>
            <w:noWrap w:val="0"/>
            <w:vAlign w:val="center"/>
          </w:tcPr>
          <w:p>
            <w:pPr>
              <w:spacing w:line="346" w:lineRule="auto"/>
              <w:jc w:val="center"/>
              <w:rPr>
                <w:rFonts w:hint="eastAsia" w:ascii="仿宋" w:hAnsi="仿宋" w:eastAsia="仿宋" w:cs="仿宋"/>
              </w:rPr>
            </w:pPr>
          </w:p>
        </w:tc>
        <w:tc>
          <w:tcPr>
            <w:tcW w:w="597" w:type="pct"/>
            <w:noWrap w:val="0"/>
            <w:vAlign w:val="center"/>
          </w:tcPr>
          <w:p>
            <w:pPr>
              <w:spacing w:line="346" w:lineRule="auto"/>
              <w:jc w:val="center"/>
              <w:rPr>
                <w:rFonts w:hint="eastAsia" w:ascii="仿宋" w:hAnsi="仿宋" w:eastAsia="仿宋" w:cs="仿宋"/>
              </w:rPr>
            </w:pPr>
            <w:r>
              <w:rPr>
                <w:rFonts w:hint="eastAsia" w:ascii="仿宋" w:hAnsi="仿宋" w:eastAsia="仿宋" w:cs="仿宋"/>
                <w:spacing w:val="-4"/>
              </w:rPr>
              <w:t>证书编号</w:t>
            </w:r>
          </w:p>
        </w:tc>
        <w:tc>
          <w:tcPr>
            <w:tcW w:w="1000" w:type="pct"/>
            <w:gridSpan w:val="2"/>
            <w:noWrap w:val="0"/>
            <w:vAlign w:val="center"/>
          </w:tcPr>
          <w:p>
            <w:pPr>
              <w:spacing w:line="346" w:lineRule="auto"/>
              <w:jc w:val="center"/>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607" w:type="pct"/>
            <w:gridSpan w:val="2"/>
            <w:noWrap w:val="0"/>
            <w:vAlign w:val="center"/>
          </w:tcPr>
          <w:p>
            <w:pPr>
              <w:spacing w:line="346" w:lineRule="auto"/>
              <w:jc w:val="center"/>
              <w:rPr>
                <w:rFonts w:hint="eastAsia" w:ascii="仿宋" w:hAnsi="仿宋" w:eastAsia="仿宋" w:cs="仿宋"/>
              </w:rPr>
            </w:pPr>
            <w:r>
              <w:rPr>
                <w:rFonts w:hint="eastAsia" w:ascii="仿宋" w:hAnsi="仿宋" w:eastAsia="仿宋" w:cs="仿宋"/>
                <w:spacing w:val="-2"/>
              </w:rPr>
              <w:t>工期</w:t>
            </w:r>
          </w:p>
        </w:tc>
        <w:tc>
          <w:tcPr>
            <w:tcW w:w="3392" w:type="pct"/>
            <w:gridSpan w:val="5"/>
            <w:noWrap w:val="0"/>
            <w:vAlign w:val="center"/>
          </w:tcPr>
          <w:p>
            <w:pPr>
              <w:spacing w:line="346" w:lineRule="auto"/>
              <w:jc w:val="center"/>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1607" w:type="pct"/>
            <w:gridSpan w:val="2"/>
            <w:noWrap w:val="0"/>
            <w:vAlign w:val="center"/>
          </w:tcPr>
          <w:p>
            <w:pPr>
              <w:spacing w:line="400" w:lineRule="exact"/>
              <w:jc w:val="center"/>
              <w:rPr>
                <w:rFonts w:hint="eastAsia" w:ascii="仿宋" w:hAnsi="仿宋" w:eastAsia="仿宋" w:cs="仿宋"/>
              </w:rPr>
            </w:pPr>
            <w:r>
              <w:rPr>
                <w:rFonts w:hint="eastAsia" w:ascii="仿宋" w:hAnsi="仿宋" w:eastAsia="仿宋" w:cs="仿宋"/>
              </w:rPr>
              <w:t>投标总报价</w:t>
            </w:r>
          </w:p>
        </w:tc>
        <w:tc>
          <w:tcPr>
            <w:tcW w:w="3392" w:type="pct"/>
            <w:gridSpan w:val="5"/>
            <w:noWrap w:val="0"/>
            <w:vAlign w:val="center"/>
          </w:tcPr>
          <w:p>
            <w:pPr>
              <w:spacing w:line="400" w:lineRule="exact"/>
              <w:jc w:val="center"/>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7" w:hRule="atLeast"/>
        </w:trPr>
        <w:tc>
          <w:tcPr>
            <w:tcW w:w="1607" w:type="pct"/>
            <w:gridSpan w:val="2"/>
            <w:noWrap w:val="0"/>
            <w:vAlign w:val="center"/>
          </w:tcPr>
          <w:p>
            <w:pPr>
              <w:spacing w:line="400" w:lineRule="exact"/>
              <w:jc w:val="center"/>
              <w:rPr>
                <w:rFonts w:hint="eastAsia" w:ascii="仿宋" w:hAnsi="仿宋" w:eastAsia="仿宋" w:cs="仿宋"/>
              </w:rPr>
            </w:pPr>
            <w:r>
              <w:rPr>
                <w:rFonts w:hint="eastAsia" w:ascii="仿宋" w:hAnsi="仿宋" w:eastAsia="仿宋" w:cs="仿宋"/>
                <w:lang w:val="en-US" w:eastAsia="zh-CN"/>
              </w:rPr>
              <w:t>勘察</w:t>
            </w:r>
            <w:r>
              <w:rPr>
                <w:rFonts w:hint="eastAsia" w:ascii="仿宋" w:hAnsi="仿宋" w:eastAsia="仿宋" w:cs="仿宋"/>
              </w:rPr>
              <w:t>设计费</w:t>
            </w:r>
          </w:p>
        </w:tc>
        <w:tc>
          <w:tcPr>
            <w:tcW w:w="3392" w:type="pct"/>
            <w:gridSpan w:val="5"/>
            <w:noWrap w:val="0"/>
            <w:vAlign w:val="center"/>
          </w:tcPr>
          <w:p>
            <w:pPr>
              <w:spacing w:line="400" w:lineRule="exact"/>
              <w:jc w:val="center"/>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6" w:hRule="atLeast"/>
        </w:trPr>
        <w:tc>
          <w:tcPr>
            <w:tcW w:w="1607" w:type="pct"/>
            <w:gridSpan w:val="2"/>
            <w:noWrap w:val="0"/>
            <w:vAlign w:val="center"/>
          </w:tcPr>
          <w:p>
            <w:pPr>
              <w:spacing w:line="400" w:lineRule="exact"/>
              <w:jc w:val="center"/>
              <w:rPr>
                <w:rFonts w:hint="eastAsia" w:ascii="仿宋" w:hAnsi="仿宋" w:eastAsia="仿宋" w:cs="仿宋"/>
                <w:spacing w:val="-3"/>
              </w:rPr>
            </w:pPr>
            <w:r>
              <w:rPr>
                <w:rFonts w:hint="eastAsia" w:ascii="仿宋" w:hAnsi="仿宋" w:eastAsia="仿宋" w:cs="仿宋"/>
              </w:rPr>
              <w:t>施工费</w:t>
            </w:r>
          </w:p>
        </w:tc>
        <w:tc>
          <w:tcPr>
            <w:tcW w:w="3392" w:type="pct"/>
            <w:gridSpan w:val="5"/>
            <w:noWrap w:val="0"/>
            <w:vAlign w:val="center"/>
          </w:tcPr>
          <w:p>
            <w:pPr>
              <w:spacing w:line="400" w:lineRule="exact"/>
              <w:jc w:val="center"/>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1607" w:type="pct"/>
            <w:gridSpan w:val="2"/>
            <w:noWrap w:val="0"/>
            <w:vAlign w:val="center"/>
          </w:tcPr>
          <w:p>
            <w:pPr>
              <w:spacing w:line="346" w:lineRule="auto"/>
              <w:jc w:val="center"/>
              <w:rPr>
                <w:rFonts w:hint="eastAsia" w:ascii="仿宋" w:hAnsi="仿宋" w:eastAsia="仿宋" w:cs="仿宋"/>
              </w:rPr>
            </w:pPr>
            <w:r>
              <w:rPr>
                <w:rFonts w:hint="eastAsia" w:ascii="仿宋" w:hAnsi="仿宋" w:eastAsia="仿宋" w:cs="仿宋"/>
                <w:spacing w:val="-2"/>
              </w:rPr>
              <w:t>质量要求</w:t>
            </w:r>
          </w:p>
        </w:tc>
        <w:tc>
          <w:tcPr>
            <w:tcW w:w="3392" w:type="pct"/>
            <w:gridSpan w:val="5"/>
            <w:noWrap w:val="0"/>
            <w:vAlign w:val="center"/>
          </w:tcPr>
          <w:p>
            <w:pPr>
              <w:spacing w:line="346" w:lineRule="auto"/>
              <w:jc w:val="center"/>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07" w:type="pct"/>
            <w:gridSpan w:val="2"/>
            <w:noWrap w:val="0"/>
            <w:vAlign w:val="center"/>
          </w:tcPr>
          <w:p>
            <w:pPr>
              <w:spacing w:line="346" w:lineRule="auto"/>
              <w:jc w:val="center"/>
              <w:rPr>
                <w:rFonts w:hint="eastAsia" w:ascii="仿宋" w:hAnsi="仿宋" w:eastAsia="仿宋" w:cs="仿宋"/>
              </w:rPr>
            </w:pPr>
            <w:r>
              <w:rPr>
                <w:rFonts w:hint="eastAsia" w:ascii="仿宋" w:hAnsi="仿宋" w:eastAsia="仿宋" w:cs="仿宋"/>
                <w:spacing w:val="-4"/>
              </w:rPr>
              <w:t>安全目标</w:t>
            </w:r>
          </w:p>
        </w:tc>
        <w:tc>
          <w:tcPr>
            <w:tcW w:w="3392" w:type="pct"/>
            <w:gridSpan w:val="5"/>
            <w:noWrap w:val="0"/>
            <w:vAlign w:val="center"/>
          </w:tcPr>
          <w:p>
            <w:pPr>
              <w:spacing w:line="346" w:lineRule="auto"/>
              <w:jc w:val="center"/>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07" w:type="pct"/>
            <w:gridSpan w:val="2"/>
            <w:noWrap w:val="0"/>
            <w:vAlign w:val="center"/>
          </w:tcPr>
          <w:p>
            <w:pPr>
              <w:spacing w:line="346" w:lineRule="auto"/>
              <w:jc w:val="center"/>
              <w:rPr>
                <w:rFonts w:hint="eastAsia" w:ascii="仿宋" w:hAnsi="仿宋" w:eastAsia="仿宋" w:cs="仿宋"/>
              </w:rPr>
            </w:pPr>
            <w:r>
              <w:rPr>
                <w:rFonts w:hint="eastAsia" w:ascii="仿宋" w:hAnsi="仿宋" w:eastAsia="仿宋" w:cs="仿宋"/>
                <w:spacing w:val="-2"/>
              </w:rPr>
              <w:t>文明工地目标</w:t>
            </w:r>
          </w:p>
        </w:tc>
        <w:tc>
          <w:tcPr>
            <w:tcW w:w="3392" w:type="pct"/>
            <w:gridSpan w:val="5"/>
            <w:noWrap w:val="0"/>
            <w:vAlign w:val="center"/>
          </w:tcPr>
          <w:p>
            <w:pPr>
              <w:spacing w:line="346" w:lineRule="auto"/>
              <w:jc w:val="center"/>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607" w:type="pct"/>
            <w:gridSpan w:val="2"/>
            <w:noWrap w:val="0"/>
            <w:vAlign w:val="center"/>
          </w:tcPr>
          <w:p>
            <w:pPr>
              <w:spacing w:line="346" w:lineRule="auto"/>
              <w:jc w:val="center"/>
              <w:rPr>
                <w:rFonts w:hint="eastAsia" w:ascii="仿宋" w:hAnsi="仿宋" w:eastAsia="仿宋" w:cs="仿宋"/>
              </w:rPr>
            </w:pPr>
            <w:r>
              <w:rPr>
                <w:rFonts w:hint="eastAsia" w:ascii="仿宋" w:hAnsi="仿宋" w:eastAsia="仿宋" w:cs="仿宋"/>
                <w:spacing w:val="-1"/>
              </w:rPr>
              <w:t>扬尘防治目标</w:t>
            </w:r>
          </w:p>
        </w:tc>
        <w:tc>
          <w:tcPr>
            <w:tcW w:w="3392" w:type="pct"/>
            <w:gridSpan w:val="5"/>
            <w:noWrap w:val="0"/>
            <w:vAlign w:val="center"/>
          </w:tcPr>
          <w:p>
            <w:pPr>
              <w:spacing w:line="346" w:lineRule="auto"/>
              <w:jc w:val="center"/>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607" w:type="pct"/>
            <w:gridSpan w:val="2"/>
            <w:noWrap w:val="0"/>
            <w:vAlign w:val="center"/>
          </w:tcPr>
          <w:p>
            <w:pPr>
              <w:spacing w:line="346" w:lineRule="auto"/>
              <w:jc w:val="center"/>
              <w:rPr>
                <w:rFonts w:hint="eastAsia" w:ascii="仿宋" w:hAnsi="仿宋" w:eastAsia="仿宋" w:cs="仿宋"/>
              </w:rPr>
            </w:pPr>
            <w:r>
              <w:rPr>
                <w:rFonts w:hint="eastAsia" w:ascii="仿宋" w:hAnsi="仿宋" w:eastAsia="仿宋" w:cs="仿宋"/>
                <w:spacing w:val="-2"/>
              </w:rPr>
              <w:t>投标有效期</w:t>
            </w:r>
          </w:p>
        </w:tc>
        <w:tc>
          <w:tcPr>
            <w:tcW w:w="3392" w:type="pct"/>
            <w:gridSpan w:val="5"/>
            <w:noWrap w:val="0"/>
            <w:vAlign w:val="center"/>
          </w:tcPr>
          <w:p>
            <w:pPr>
              <w:spacing w:line="346" w:lineRule="auto"/>
              <w:jc w:val="center"/>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7" w:hRule="atLeast"/>
        </w:trPr>
        <w:tc>
          <w:tcPr>
            <w:tcW w:w="1607" w:type="pct"/>
            <w:gridSpan w:val="2"/>
            <w:tcBorders>
              <w:bottom w:val="single" w:color="000000" w:sz="12" w:space="0"/>
            </w:tcBorders>
            <w:noWrap w:val="0"/>
            <w:vAlign w:val="center"/>
          </w:tcPr>
          <w:p>
            <w:pPr>
              <w:spacing w:line="346" w:lineRule="auto"/>
              <w:jc w:val="center"/>
              <w:rPr>
                <w:rFonts w:hint="eastAsia" w:ascii="仿宋" w:hAnsi="仿宋" w:eastAsia="仿宋" w:cs="仿宋"/>
              </w:rPr>
            </w:pPr>
            <w:r>
              <w:rPr>
                <w:rFonts w:hint="eastAsia" w:ascii="仿宋" w:hAnsi="仿宋" w:eastAsia="仿宋" w:cs="仿宋"/>
              </w:rPr>
              <w:t>缺陷责任期</w:t>
            </w:r>
          </w:p>
        </w:tc>
        <w:tc>
          <w:tcPr>
            <w:tcW w:w="3392" w:type="pct"/>
            <w:gridSpan w:val="5"/>
            <w:tcBorders>
              <w:bottom w:val="single" w:color="000000" w:sz="12" w:space="0"/>
            </w:tcBorders>
            <w:noWrap w:val="0"/>
            <w:vAlign w:val="center"/>
          </w:tcPr>
          <w:p>
            <w:pPr>
              <w:spacing w:line="346" w:lineRule="auto"/>
              <w:jc w:val="center"/>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1607" w:type="pct"/>
            <w:gridSpan w:val="2"/>
            <w:vMerge w:val="restart"/>
            <w:tcBorders>
              <w:top w:val="single" w:color="000000" w:sz="12" w:space="0"/>
              <w:bottom w:val="nil"/>
            </w:tcBorders>
            <w:noWrap w:val="0"/>
            <w:vAlign w:val="center"/>
          </w:tcPr>
          <w:p>
            <w:pPr>
              <w:spacing w:line="346" w:lineRule="auto"/>
              <w:jc w:val="center"/>
              <w:rPr>
                <w:rFonts w:hint="eastAsia" w:ascii="仿宋" w:hAnsi="仿宋" w:eastAsia="仿宋" w:cs="仿宋"/>
              </w:rPr>
            </w:pPr>
            <w:r>
              <w:rPr>
                <w:rFonts w:hint="eastAsia" w:ascii="仿宋" w:hAnsi="仿宋" w:eastAsia="仿宋" w:cs="仿宋"/>
                <w:spacing w:val="-1"/>
              </w:rPr>
              <w:t>农民工工资保障金承诺</w:t>
            </w:r>
          </w:p>
        </w:tc>
        <w:tc>
          <w:tcPr>
            <w:tcW w:w="3392" w:type="pct"/>
            <w:gridSpan w:val="5"/>
            <w:tcBorders>
              <w:top w:val="single" w:color="000000" w:sz="12" w:space="0"/>
            </w:tcBorders>
            <w:noWrap w:val="0"/>
            <w:vAlign w:val="center"/>
          </w:tcPr>
          <w:p>
            <w:pPr>
              <w:spacing w:line="346" w:lineRule="auto"/>
              <w:jc w:val="center"/>
              <w:rPr>
                <w:rFonts w:hint="eastAsia" w:ascii="仿宋" w:hAnsi="仿宋" w:eastAsia="仿宋" w:cs="仿宋"/>
              </w:rPr>
            </w:pPr>
            <w:r>
              <w:rPr>
                <w:rFonts w:hint="eastAsia" w:ascii="仿宋" w:hAnsi="仿宋" w:eastAsia="仿宋" w:cs="仿宋"/>
                <w:spacing w:val="-3"/>
              </w:rPr>
              <w:t>以下空白处填写响应内容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1607" w:type="pct"/>
            <w:gridSpan w:val="2"/>
            <w:vMerge w:val="continue"/>
            <w:tcBorders>
              <w:top w:val="nil"/>
              <w:bottom w:val="nil"/>
            </w:tcBorders>
            <w:noWrap w:val="0"/>
            <w:vAlign w:val="center"/>
          </w:tcPr>
          <w:p>
            <w:pPr>
              <w:spacing w:line="346" w:lineRule="auto"/>
              <w:jc w:val="center"/>
              <w:rPr>
                <w:rFonts w:hint="eastAsia" w:ascii="仿宋" w:hAnsi="仿宋" w:eastAsia="仿宋" w:cs="仿宋"/>
              </w:rPr>
            </w:pPr>
          </w:p>
        </w:tc>
        <w:tc>
          <w:tcPr>
            <w:tcW w:w="2958" w:type="pct"/>
            <w:gridSpan w:val="4"/>
            <w:noWrap w:val="0"/>
            <w:vAlign w:val="center"/>
          </w:tcPr>
          <w:p>
            <w:pPr>
              <w:spacing w:line="346" w:lineRule="auto"/>
              <w:ind w:left="9" w:right="67" w:firstLine="16"/>
              <w:rPr>
                <w:rFonts w:hint="eastAsia" w:ascii="仿宋" w:hAnsi="仿宋" w:eastAsia="仿宋" w:cs="仿宋"/>
              </w:rPr>
            </w:pPr>
            <w:r>
              <w:rPr>
                <w:rFonts w:hint="eastAsia" w:ascii="仿宋" w:hAnsi="仿宋" w:eastAsia="仿宋" w:cs="仿宋"/>
                <w:spacing w:val="-4"/>
              </w:rPr>
              <w:t>1.以前所承建工程工资支付情况，是否存在拖</w:t>
            </w:r>
            <w:r>
              <w:rPr>
                <w:rFonts w:hint="eastAsia" w:ascii="仿宋" w:hAnsi="仿宋" w:eastAsia="仿宋" w:cs="仿宋"/>
                <w:spacing w:val="17"/>
              </w:rPr>
              <w:t xml:space="preserve"> </w:t>
            </w:r>
            <w:r>
              <w:rPr>
                <w:rFonts w:hint="eastAsia" w:ascii="仿宋" w:hAnsi="仿宋" w:eastAsia="仿宋" w:cs="仿宋"/>
                <w:spacing w:val="-7"/>
              </w:rPr>
              <w:t>欠或克扣。</w:t>
            </w:r>
          </w:p>
        </w:tc>
        <w:tc>
          <w:tcPr>
            <w:tcW w:w="434" w:type="pct"/>
            <w:noWrap w:val="0"/>
            <w:vAlign w:val="center"/>
          </w:tcPr>
          <w:p>
            <w:pPr>
              <w:spacing w:line="346" w:lineRule="auto"/>
              <w:jc w:val="center"/>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1607" w:type="pct"/>
            <w:gridSpan w:val="2"/>
            <w:vMerge w:val="continue"/>
            <w:tcBorders>
              <w:top w:val="nil"/>
              <w:bottom w:val="nil"/>
            </w:tcBorders>
            <w:noWrap w:val="0"/>
            <w:vAlign w:val="center"/>
          </w:tcPr>
          <w:p>
            <w:pPr>
              <w:spacing w:line="346" w:lineRule="auto"/>
              <w:jc w:val="center"/>
              <w:rPr>
                <w:rFonts w:hint="eastAsia" w:ascii="仿宋" w:hAnsi="仿宋" w:eastAsia="仿宋" w:cs="仿宋"/>
              </w:rPr>
            </w:pPr>
          </w:p>
        </w:tc>
        <w:tc>
          <w:tcPr>
            <w:tcW w:w="2958" w:type="pct"/>
            <w:gridSpan w:val="4"/>
            <w:noWrap w:val="0"/>
            <w:vAlign w:val="center"/>
          </w:tcPr>
          <w:p>
            <w:pPr>
              <w:spacing w:line="346" w:lineRule="auto"/>
              <w:ind w:firstLine="11"/>
              <w:rPr>
                <w:rFonts w:hint="eastAsia" w:ascii="仿宋" w:hAnsi="仿宋" w:eastAsia="仿宋" w:cs="仿宋"/>
              </w:rPr>
            </w:pPr>
            <w:r>
              <w:rPr>
                <w:rFonts w:hint="eastAsia" w:ascii="仿宋" w:hAnsi="仿宋" w:eastAsia="仿宋" w:cs="仿宋"/>
                <w:spacing w:val="10"/>
              </w:rPr>
              <w:t>2.中标后能否足额存入农民工工资保障金。</w:t>
            </w:r>
          </w:p>
        </w:tc>
        <w:tc>
          <w:tcPr>
            <w:tcW w:w="434" w:type="pct"/>
            <w:noWrap w:val="0"/>
            <w:vAlign w:val="center"/>
          </w:tcPr>
          <w:p>
            <w:pPr>
              <w:spacing w:line="346" w:lineRule="auto"/>
              <w:jc w:val="center"/>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7" w:hRule="atLeast"/>
        </w:trPr>
        <w:tc>
          <w:tcPr>
            <w:tcW w:w="1607" w:type="pct"/>
            <w:gridSpan w:val="2"/>
            <w:vMerge w:val="continue"/>
            <w:tcBorders>
              <w:top w:val="nil"/>
            </w:tcBorders>
            <w:noWrap w:val="0"/>
            <w:vAlign w:val="center"/>
          </w:tcPr>
          <w:p>
            <w:pPr>
              <w:spacing w:line="346" w:lineRule="auto"/>
              <w:jc w:val="center"/>
              <w:rPr>
                <w:rFonts w:hint="eastAsia" w:ascii="仿宋" w:hAnsi="仿宋" w:eastAsia="仿宋" w:cs="仿宋"/>
              </w:rPr>
            </w:pPr>
          </w:p>
        </w:tc>
        <w:tc>
          <w:tcPr>
            <w:tcW w:w="2958" w:type="pct"/>
            <w:gridSpan w:val="4"/>
            <w:noWrap w:val="0"/>
            <w:vAlign w:val="center"/>
          </w:tcPr>
          <w:p>
            <w:pPr>
              <w:spacing w:line="346" w:lineRule="auto"/>
              <w:ind w:left="123" w:hanging="5"/>
              <w:rPr>
                <w:rFonts w:hint="eastAsia" w:ascii="仿宋" w:hAnsi="仿宋" w:eastAsia="仿宋" w:cs="仿宋"/>
              </w:rPr>
            </w:pPr>
            <w:r>
              <w:rPr>
                <w:rFonts w:hint="eastAsia" w:ascii="仿宋" w:hAnsi="仿宋" w:eastAsia="仿宋" w:cs="仿宋"/>
                <w:spacing w:val="10"/>
              </w:rPr>
              <w:t>3.其承包的工程项目一旦出现拖欠职工工</w:t>
            </w:r>
            <w:r>
              <w:rPr>
                <w:rFonts w:hint="eastAsia" w:ascii="仿宋" w:hAnsi="仿宋" w:eastAsia="仿宋" w:cs="仿宋"/>
                <w:spacing w:val="-5"/>
              </w:rPr>
              <w:t>资，是否可由建设行政主管部门从工资保障金</w:t>
            </w:r>
            <w:r>
              <w:rPr>
                <w:rFonts w:hint="eastAsia" w:ascii="仿宋" w:hAnsi="仿宋" w:eastAsia="仿宋" w:cs="仿宋"/>
                <w:spacing w:val="4"/>
              </w:rPr>
              <w:t xml:space="preserve"> </w:t>
            </w:r>
            <w:r>
              <w:rPr>
                <w:rFonts w:hint="eastAsia" w:ascii="仿宋" w:hAnsi="仿宋" w:eastAsia="仿宋" w:cs="仿宋"/>
                <w:spacing w:val="-9"/>
              </w:rPr>
              <w:t>中先予划支。</w:t>
            </w:r>
          </w:p>
        </w:tc>
        <w:tc>
          <w:tcPr>
            <w:tcW w:w="434" w:type="pct"/>
            <w:noWrap w:val="0"/>
            <w:vAlign w:val="center"/>
          </w:tcPr>
          <w:p>
            <w:pPr>
              <w:spacing w:line="346" w:lineRule="auto"/>
              <w:jc w:val="center"/>
              <w:rPr>
                <w:rFonts w:hint="eastAsia" w:ascii="仿宋" w:hAnsi="仿宋" w:eastAsia="仿宋" w:cs="仿宋"/>
              </w:rPr>
            </w:pPr>
          </w:p>
        </w:tc>
      </w:tr>
    </w:tbl>
    <w:p>
      <w:pPr>
        <w:spacing w:line="346" w:lineRule="auto"/>
        <w:ind w:firstLine="159"/>
        <w:rPr>
          <w:rFonts w:hint="eastAsia" w:ascii="仿宋" w:hAnsi="仿宋" w:eastAsia="仿宋" w:cs="仿宋"/>
        </w:rPr>
      </w:pPr>
      <w:r>
        <w:rPr>
          <w:rFonts w:hint="eastAsia" w:ascii="仿宋" w:hAnsi="仿宋" w:eastAsia="仿宋" w:cs="仿宋"/>
          <w:spacing w:val="-4"/>
        </w:rPr>
        <w:t>注：</w:t>
      </w:r>
      <w:r>
        <w:rPr>
          <w:rFonts w:hint="eastAsia" w:ascii="仿宋" w:hAnsi="仿宋" w:eastAsia="仿宋" w:cs="仿宋"/>
          <w:spacing w:val="96"/>
        </w:rPr>
        <w:t xml:space="preserve"> </w:t>
      </w:r>
      <w:r>
        <w:rPr>
          <w:rFonts w:hint="eastAsia" w:ascii="仿宋" w:hAnsi="仿宋" w:eastAsia="仿宋" w:cs="仿宋"/>
          <w:spacing w:val="-4"/>
        </w:rPr>
        <w:t>如投标函及投标函附录不一致，以投标函附录为准。</w:t>
      </w:r>
    </w:p>
    <w:p>
      <w:pPr>
        <w:spacing w:line="346" w:lineRule="auto"/>
        <w:ind w:firstLine="4743"/>
        <w:rPr>
          <w:rFonts w:hint="eastAsia" w:ascii="仿宋" w:hAnsi="仿宋" w:eastAsia="仿宋" w:cs="仿宋"/>
        </w:rPr>
      </w:pPr>
      <w:r>
        <w:rPr>
          <w:rFonts w:hint="eastAsia" w:ascii="仿宋" w:hAnsi="仿宋" w:eastAsia="仿宋" w:cs="仿宋"/>
          <w:spacing w:val="-6"/>
        </w:rPr>
        <w:t>投</w:t>
      </w:r>
      <w:r>
        <w:rPr>
          <w:rFonts w:hint="eastAsia" w:ascii="仿宋" w:hAnsi="仿宋" w:eastAsia="仿宋" w:cs="仿宋"/>
          <w:spacing w:val="11"/>
        </w:rPr>
        <w:t xml:space="preserve"> </w:t>
      </w:r>
      <w:r>
        <w:rPr>
          <w:rFonts w:hint="eastAsia" w:ascii="仿宋" w:hAnsi="仿宋" w:eastAsia="仿宋" w:cs="仿宋"/>
          <w:spacing w:val="-6"/>
        </w:rPr>
        <w:t>标</w:t>
      </w:r>
      <w:r>
        <w:rPr>
          <w:rFonts w:hint="eastAsia" w:ascii="仿宋" w:hAnsi="仿宋" w:eastAsia="仿宋" w:cs="仿宋"/>
          <w:spacing w:val="12"/>
        </w:rPr>
        <w:t xml:space="preserve"> </w:t>
      </w:r>
      <w:r>
        <w:rPr>
          <w:rFonts w:hint="eastAsia" w:ascii="仿宋" w:hAnsi="仿宋" w:eastAsia="仿宋" w:cs="仿宋"/>
          <w:spacing w:val="-6"/>
        </w:rPr>
        <w:t>人</w:t>
      </w:r>
      <w:r>
        <w:rPr>
          <w:rFonts w:hint="eastAsia" w:ascii="仿宋" w:hAnsi="仿宋" w:eastAsia="仿宋" w:cs="仿宋"/>
          <w:spacing w:val="-1"/>
        </w:rPr>
        <w:t>：（企业</w:t>
      </w:r>
      <w:r>
        <w:rPr>
          <w:rFonts w:hint="eastAsia" w:ascii="仿宋" w:hAnsi="仿宋" w:eastAsia="仿宋" w:cs="仿宋"/>
          <w:spacing w:val="-6"/>
        </w:rPr>
        <w:t>电子章）</w:t>
      </w:r>
    </w:p>
    <w:p>
      <w:pPr>
        <w:spacing w:line="346" w:lineRule="auto"/>
        <w:ind w:firstLine="4741"/>
        <w:rPr>
          <w:rFonts w:hint="eastAsia" w:ascii="仿宋" w:hAnsi="仿宋" w:eastAsia="仿宋" w:cs="仿宋"/>
          <w:spacing w:val="-1"/>
        </w:rPr>
      </w:pPr>
    </w:p>
    <w:p>
      <w:pPr>
        <w:spacing w:line="346" w:lineRule="auto"/>
        <w:jc w:val="right"/>
        <w:rPr>
          <w:rFonts w:hint="eastAsia" w:ascii="仿宋" w:hAnsi="仿宋" w:eastAsia="仿宋" w:cs="仿宋"/>
        </w:rPr>
      </w:pPr>
      <w:r>
        <w:rPr>
          <w:rFonts w:hint="eastAsia" w:ascii="仿宋" w:hAnsi="仿宋" w:eastAsia="仿宋" w:cs="仿宋"/>
          <w:spacing w:val="-1"/>
        </w:rPr>
        <w:t>法定代表人或其委托代理人</w:t>
      </w:r>
      <w:r>
        <w:rPr>
          <w:rFonts w:hint="eastAsia" w:ascii="仿宋" w:hAnsi="仿宋" w:eastAsia="仿宋" w:cs="仿宋"/>
          <w:spacing w:val="-2"/>
        </w:rPr>
        <w:t>：（签字或个人电子章</w:t>
      </w:r>
      <w:r>
        <w:rPr>
          <w:rFonts w:hint="eastAsia" w:ascii="仿宋" w:hAnsi="仿宋" w:eastAsia="仿宋" w:cs="仿宋"/>
          <w:spacing w:val="-1"/>
        </w:rPr>
        <w:t>）</w:t>
      </w:r>
    </w:p>
    <w:p>
      <w:pPr>
        <w:spacing w:line="346" w:lineRule="auto"/>
        <w:ind w:firstLine="4781"/>
        <w:rPr>
          <w:rFonts w:hint="eastAsia" w:ascii="仿宋" w:hAnsi="仿宋" w:eastAsia="仿宋" w:cs="仿宋"/>
          <w:spacing w:val="-22"/>
          <w:w w:val="94"/>
        </w:rPr>
      </w:pPr>
    </w:p>
    <w:p>
      <w:pPr>
        <w:spacing w:line="346" w:lineRule="auto"/>
        <w:jc w:val="right"/>
        <w:rPr>
          <w:rFonts w:hint="eastAsia" w:ascii="仿宋" w:hAnsi="仿宋" w:eastAsia="仿宋" w:cs="仿宋"/>
          <w:spacing w:val="-1"/>
        </w:rPr>
      </w:pPr>
      <w:r>
        <w:rPr>
          <w:rFonts w:hint="eastAsia" w:ascii="仿宋" w:hAnsi="仿宋" w:eastAsia="仿宋" w:cs="仿宋"/>
          <w:spacing w:val="-1"/>
        </w:rPr>
        <w:t>日期：       年      月      日</w:t>
      </w:r>
    </w:p>
    <w:p>
      <w:pPr>
        <w:spacing w:line="346" w:lineRule="auto"/>
        <w:ind w:firstLine="479"/>
        <w:rPr>
          <w:rFonts w:hint="eastAsia" w:ascii="仿宋" w:hAnsi="仿宋" w:eastAsia="仿宋" w:cs="仿宋"/>
          <w:spacing w:val="-12"/>
        </w:rPr>
      </w:pPr>
      <w:r>
        <w:rPr>
          <w:rFonts w:hint="eastAsia" w:ascii="仿宋" w:hAnsi="仿宋" w:eastAsia="仿宋" w:cs="仿宋"/>
          <w:spacing w:val="-12"/>
        </w:rPr>
        <w:t>注：若为联合体投标，联合体牵头单位提供即可</w:t>
      </w:r>
    </w:p>
    <w:p>
      <w:pPr>
        <w:pStyle w:val="3"/>
        <w:sectPr>
          <w:footerReference r:id="rId24" w:type="default"/>
          <w:pgSz w:w="11910" w:h="16845"/>
          <w:pgMar w:top="1431" w:right="1381" w:bottom="1340" w:left="1261" w:header="0" w:footer="1216" w:gutter="0"/>
          <w:cols w:space="720" w:num="1"/>
        </w:sectPr>
      </w:pPr>
    </w:p>
    <w:p>
      <w:pPr>
        <w:spacing w:line="346" w:lineRule="auto"/>
        <w:ind w:firstLine="2240"/>
        <w:outlineLvl w:val="1"/>
        <w:rPr>
          <w:rFonts w:hint="eastAsia" w:ascii="仿宋" w:hAnsi="仿宋" w:eastAsia="仿宋" w:cs="仿宋"/>
          <w:sz w:val="32"/>
          <w:szCs w:val="32"/>
        </w:rPr>
      </w:pPr>
      <w:r>
        <w:rPr>
          <w:rFonts w:hint="eastAsia" w:ascii="仿宋" w:hAnsi="仿宋" w:eastAsia="仿宋" w:cs="仿宋"/>
          <w:spacing w:val="8"/>
          <w:sz w:val="32"/>
          <w:szCs w:val="32"/>
        </w:rPr>
        <w:t>二</w:t>
      </w:r>
      <w:r>
        <w:rPr>
          <w:rFonts w:hint="eastAsia" w:ascii="仿宋" w:hAnsi="仿宋" w:eastAsia="仿宋" w:cs="仿宋"/>
          <w:spacing w:val="-73"/>
          <w:sz w:val="32"/>
          <w:szCs w:val="32"/>
        </w:rPr>
        <w:t xml:space="preserve"> </w:t>
      </w:r>
      <w:r>
        <w:rPr>
          <w:rFonts w:hint="eastAsia" w:ascii="仿宋" w:hAnsi="仿宋" w:eastAsia="仿宋" w:cs="仿宋"/>
          <w:spacing w:val="8"/>
          <w:sz w:val="32"/>
          <w:szCs w:val="32"/>
        </w:rPr>
        <w:t>、法定代表人身份证明</w:t>
      </w: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ind w:firstLine="209"/>
        <w:rPr>
          <w:rFonts w:hint="eastAsia" w:ascii="仿宋" w:hAnsi="仿宋" w:eastAsia="仿宋" w:cs="仿宋"/>
          <w:spacing w:val="-4"/>
          <w:u w:val="single"/>
        </w:rPr>
      </w:pPr>
      <w:r>
        <w:rPr>
          <w:rFonts w:hint="eastAsia" w:ascii="仿宋" w:hAnsi="仿宋" w:eastAsia="仿宋" w:cs="仿宋"/>
          <w:spacing w:val="-4"/>
        </w:rPr>
        <w:t>投标人名称：</w:t>
      </w:r>
      <w:r>
        <w:rPr>
          <w:rFonts w:hint="eastAsia" w:ascii="仿宋" w:hAnsi="仿宋" w:eastAsia="仿宋" w:cs="仿宋"/>
          <w:spacing w:val="-4"/>
          <w:u w:val="single"/>
        </w:rPr>
        <w:t xml:space="preserve">                  </w:t>
      </w:r>
    </w:p>
    <w:p>
      <w:pPr>
        <w:spacing w:line="346" w:lineRule="auto"/>
        <w:ind w:firstLine="209"/>
        <w:rPr>
          <w:rFonts w:hint="eastAsia" w:ascii="仿宋" w:hAnsi="仿宋" w:eastAsia="仿宋" w:cs="仿宋"/>
          <w:spacing w:val="-4"/>
          <w:u w:val="single"/>
        </w:rPr>
      </w:pPr>
      <w:r>
        <w:rPr>
          <w:rFonts w:hint="eastAsia" w:ascii="仿宋" w:hAnsi="仿宋" w:eastAsia="仿宋" w:cs="仿宋"/>
          <w:spacing w:val="-4"/>
        </w:rPr>
        <w:t>单位性质：</w:t>
      </w:r>
      <w:r>
        <w:rPr>
          <w:rFonts w:hint="eastAsia" w:ascii="仿宋" w:hAnsi="仿宋" w:eastAsia="仿宋" w:cs="仿宋"/>
          <w:spacing w:val="-4"/>
          <w:u w:val="single"/>
        </w:rPr>
        <w:t xml:space="preserve">                    </w:t>
      </w:r>
    </w:p>
    <w:p>
      <w:pPr>
        <w:spacing w:line="346" w:lineRule="auto"/>
        <w:ind w:firstLine="209"/>
        <w:rPr>
          <w:rFonts w:hint="eastAsia" w:ascii="仿宋" w:hAnsi="仿宋" w:eastAsia="仿宋" w:cs="仿宋"/>
          <w:spacing w:val="-4"/>
        </w:rPr>
      </w:pPr>
    </w:p>
    <w:p>
      <w:pPr>
        <w:spacing w:line="346" w:lineRule="auto"/>
        <w:ind w:firstLine="209"/>
        <w:rPr>
          <w:rFonts w:hint="eastAsia" w:ascii="仿宋" w:hAnsi="仿宋" w:eastAsia="仿宋" w:cs="仿宋"/>
          <w:spacing w:val="-4"/>
        </w:rPr>
      </w:pPr>
      <w:r>
        <w:rPr>
          <w:rFonts w:hint="eastAsia" w:ascii="仿宋" w:hAnsi="仿宋" w:eastAsia="仿宋" w:cs="仿宋"/>
          <w:spacing w:val="-4"/>
        </w:rPr>
        <w:t>地址：</w:t>
      </w:r>
      <w:r>
        <w:rPr>
          <w:rFonts w:hint="eastAsia" w:ascii="仿宋" w:hAnsi="仿宋" w:eastAsia="仿宋" w:cs="仿宋"/>
          <w:spacing w:val="-4"/>
          <w:u w:val="single"/>
        </w:rPr>
        <w:t xml:space="preserve">                        </w:t>
      </w:r>
    </w:p>
    <w:p>
      <w:pPr>
        <w:spacing w:line="346" w:lineRule="auto"/>
        <w:ind w:firstLine="209"/>
        <w:rPr>
          <w:rFonts w:hint="eastAsia" w:ascii="仿宋" w:hAnsi="仿宋" w:eastAsia="仿宋" w:cs="仿宋"/>
          <w:spacing w:val="-4"/>
        </w:rPr>
      </w:pPr>
    </w:p>
    <w:p>
      <w:pPr>
        <w:spacing w:line="346" w:lineRule="auto"/>
        <w:ind w:firstLine="209"/>
        <w:rPr>
          <w:rFonts w:hint="eastAsia" w:ascii="仿宋" w:hAnsi="仿宋" w:eastAsia="仿宋" w:cs="仿宋"/>
          <w:spacing w:val="-4"/>
        </w:rPr>
      </w:pPr>
      <w:r>
        <w:rPr>
          <w:rFonts w:hint="eastAsia" w:ascii="仿宋" w:hAnsi="仿宋" w:eastAsia="仿宋" w:cs="仿宋"/>
          <w:spacing w:val="-4"/>
        </w:rPr>
        <w:t>成立时间：</w:t>
      </w:r>
      <w:r>
        <w:rPr>
          <w:rFonts w:hint="eastAsia" w:ascii="仿宋" w:hAnsi="仿宋" w:eastAsia="仿宋" w:cs="仿宋"/>
          <w:spacing w:val="-4"/>
          <w:u w:val="single"/>
        </w:rPr>
        <w:t xml:space="preserve">        </w:t>
      </w:r>
      <w:r>
        <w:rPr>
          <w:rFonts w:hint="eastAsia" w:ascii="仿宋" w:hAnsi="仿宋" w:eastAsia="仿宋" w:cs="仿宋"/>
          <w:spacing w:val="-4"/>
        </w:rPr>
        <w:t>年</w:t>
      </w:r>
      <w:r>
        <w:rPr>
          <w:rFonts w:hint="eastAsia" w:ascii="仿宋" w:hAnsi="仿宋" w:eastAsia="仿宋" w:cs="仿宋"/>
          <w:spacing w:val="-4"/>
          <w:u w:val="single"/>
        </w:rPr>
        <w:t xml:space="preserve">    </w:t>
      </w:r>
      <w:r>
        <w:rPr>
          <w:rFonts w:hint="eastAsia" w:ascii="仿宋" w:hAnsi="仿宋" w:eastAsia="仿宋" w:cs="仿宋"/>
          <w:spacing w:val="-4"/>
        </w:rPr>
        <w:t>月</w:t>
      </w:r>
      <w:r>
        <w:rPr>
          <w:rFonts w:hint="eastAsia" w:ascii="仿宋" w:hAnsi="仿宋" w:eastAsia="仿宋" w:cs="仿宋"/>
          <w:spacing w:val="-4"/>
          <w:u w:val="single"/>
        </w:rPr>
        <w:t xml:space="preserve">    </w:t>
      </w:r>
      <w:r>
        <w:rPr>
          <w:rFonts w:hint="eastAsia" w:ascii="仿宋" w:hAnsi="仿宋" w:eastAsia="仿宋" w:cs="仿宋"/>
          <w:spacing w:val="-4"/>
        </w:rPr>
        <w:t>日</w:t>
      </w:r>
    </w:p>
    <w:p>
      <w:pPr>
        <w:spacing w:line="346" w:lineRule="auto"/>
        <w:ind w:firstLine="209"/>
        <w:rPr>
          <w:rFonts w:hint="eastAsia" w:ascii="仿宋" w:hAnsi="仿宋" w:eastAsia="仿宋" w:cs="仿宋"/>
          <w:spacing w:val="-4"/>
        </w:rPr>
      </w:pPr>
    </w:p>
    <w:p>
      <w:pPr>
        <w:spacing w:line="346" w:lineRule="auto"/>
        <w:ind w:firstLine="209"/>
        <w:rPr>
          <w:rFonts w:hint="eastAsia" w:ascii="仿宋" w:hAnsi="仿宋" w:eastAsia="仿宋" w:cs="仿宋"/>
          <w:spacing w:val="-4"/>
          <w:u w:val="single"/>
        </w:rPr>
      </w:pPr>
      <w:r>
        <w:rPr>
          <w:rFonts w:hint="eastAsia" w:ascii="仿宋" w:hAnsi="仿宋" w:eastAsia="仿宋" w:cs="仿宋"/>
          <w:spacing w:val="-4"/>
        </w:rPr>
        <w:t>经营期限：</w:t>
      </w:r>
      <w:r>
        <w:rPr>
          <w:rFonts w:hint="eastAsia" w:ascii="仿宋" w:hAnsi="仿宋" w:eastAsia="仿宋" w:cs="仿宋"/>
          <w:spacing w:val="-4"/>
          <w:u w:val="single"/>
        </w:rPr>
        <w:t xml:space="preserve">                    </w:t>
      </w:r>
    </w:p>
    <w:p>
      <w:pPr>
        <w:spacing w:line="346" w:lineRule="auto"/>
        <w:ind w:firstLine="209"/>
        <w:rPr>
          <w:rFonts w:hint="eastAsia" w:ascii="仿宋" w:hAnsi="仿宋" w:eastAsia="仿宋" w:cs="仿宋"/>
          <w:spacing w:val="-4"/>
        </w:rPr>
      </w:pPr>
    </w:p>
    <w:p>
      <w:pPr>
        <w:spacing w:line="346" w:lineRule="auto"/>
        <w:ind w:firstLine="209"/>
        <w:rPr>
          <w:rFonts w:hint="eastAsia" w:ascii="仿宋" w:hAnsi="仿宋" w:eastAsia="仿宋" w:cs="仿宋"/>
          <w:spacing w:val="-4"/>
          <w:u w:val="single"/>
        </w:rPr>
      </w:pPr>
      <w:r>
        <w:rPr>
          <w:rFonts w:hint="eastAsia" w:ascii="仿宋" w:hAnsi="仿宋" w:eastAsia="仿宋" w:cs="仿宋"/>
          <w:spacing w:val="-4"/>
        </w:rPr>
        <w:t>姓名：</w:t>
      </w:r>
      <w:r>
        <w:rPr>
          <w:rFonts w:hint="eastAsia" w:ascii="仿宋" w:hAnsi="仿宋" w:eastAsia="仿宋" w:cs="仿宋"/>
          <w:spacing w:val="-4"/>
          <w:u w:val="single"/>
        </w:rPr>
        <w:t xml:space="preserve">            </w:t>
      </w:r>
      <w:r>
        <w:rPr>
          <w:rFonts w:hint="eastAsia" w:ascii="仿宋" w:hAnsi="仿宋" w:eastAsia="仿宋" w:cs="仿宋"/>
          <w:spacing w:val="-4"/>
        </w:rPr>
        <w:t>性别：</w:t>
      </w:r>
      <w:r>
        <w:rPr>
          <w:rFonts w:hint="eastAsia" w:ascii="仿宋" w:hAnsi="仿宋" w:eastAsia="仿宋" w:cs="仿宋"/>
          <w:spacing w:val="-4"/>
          <w:u w:val="single"/>
        </w:rPr>
        <w:t xml:space="preserve">             </w:t>
      </w:r>
      <w:r>
        <w:rPr>
          <w:rFonts w:hint="eastAsia" w:ascii="仿宋" w:hAnsi="仿宋" w:eastAsia="仿宋" w:cs="仿宋"/>
          <w:spacing w:val="-4"/>
        </w:rPr>
        <w:t>年龄：</w:t>
      </w:r>
      <w:r>
        <w:rPr>
          <w:rFonts w:hint="eastAsia" w:ascii="仿宋" w:hAnsi="仿宋" w:eastAsia="仿宋" w:cs="仿宋"/>
          <w:spacing w:val="-4"/>
          <w:u w:val="single"/>
        </w:rPr>
        <w:t xml:space="preserve">          </w:t>
      </w:r>
      <w:r>
        <w:rPr>
          <w:rFonts w:hint="eastAsia" w:ascii="仿宋" w:hAnsi="仿宋" w:eastAsia="仿宋" w:cs="仿宋"/>
          <w:spacing w:val="-4"/>
        </w:rPr>
        <w:t xml:space="preserve"> 职务：</w:t>
      </w:r>
      <w:r>
        <w:rPr>
          <w:rFonts w:hint="eastAsia" w:ascii="仿宋" w:hAnsi="仿宋" w:eastAsia="仿宋" w:cs="仿宋"/>
          <w:spacing w:val="-4"/>
          <w:u w:val="single"/>
        </w:rPr>
        <w:t xml:space="preserve">       </w:t>
      </w:r>
    </w:p>
    <w:p>
      <w:pPr>
        <w:spacing w:line="346" w:lineRule="auto"/>
        <w:ind w:firstLine="209"/>
        <w:rPr>
          <w:rFonts w:hint="eastAsia" w:ascii="仿宋" w:hAnsi="仿宋" w:eastAsia="仿宋" w:cs="仿宋"/>
          <w:spacing w:val="-4"/>
        </w:rPr>
      </w:pPr>
    </w:p>
    <w:p>
      <w:pPr>
        <w:spacing w:line="346" w:lineRule="auto"/>
        <w:ind w:firstLine="209"/>
        <w:rPr>
          <w:rFonts w:hint="eastAsia" w:ascii="仿宋" w:hAnsi="仿宋" w:eastAsia="仿宋" w:cs="仿宋"/>
          <w:spacing w:val="-4"/>
        </w:rPr>
      </w:pPr>
      <w:r>
        <w:rPr>
          <w:rFonts w:hint="eastAsia" w:ascii="仿宋" w:hAnsi="仿宋" w:eastAsia="仿宋" w:cs="仿宋"/>
          <w:spacing w:val="-4"/>
        </w:rPr>
        <w:t>系</w:t>
      </w:r>
      <w:r>
        <w:rPr>
          <w:rFonts w:hint="eastAsia" w:ascii="仿宋" w:hAnsi="仿宋" w:eastAsia="仿宋" w:cs="仿宋"/>
          <w:spacing w:val="-4"/>
          <w:u w:val="single"/>
        </w:rPr>
        <w:t xml:space="preserve">               </w:t>
      </w:r>
      <w:r>
        <w:rPr>
          <w:rFonts w:hint="eastAsia" w:ascii="仿宋" w:hAnsi="仿宋" w:eastAsia="仿宋" w:cs="仿宋"/>
          <w:spacing w:val="-4"/>
        </w:rPr>
        <w:t>（投标人名称）的法定代表人。</w:t>
      </w:r>
    </w:p>
    <w:p>
      <w:pPr>
        <w:spacing w:line="346" w:lineRule="auto"/>
        <w:ind w:firstLine="209"/>
        <w:rPr>
          <w:rFonts w:hint="eastAsia" w:ascii="仿宋" w:hAnsi="仿宋" w:eastAsia="仿宋" w:cs="仿宋"/>
          <w:spacing w:val="-4"/>
        </w:rPr>
      </w:pPr>
      <w:r>
        <w:rPr>
          <w:rFonts w:hint="eastAsia" w:ascii="仿宋" w:hAnsi="仿宋" w:eastAsia="仿宋" w:cs="仿宋"/>
          <w:spacing w:val="-4"/>
        </w:rPr>
        <w:t>特此证明。</w:t>
      </w: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ind w:firstLine="209"/>
        <w:rPr>
          <w:rFonts w:hint="eastAsia" w:ascii="仿宋" w:hAnsi="仿宋" w:eastAsia="仿宋" w:cs="仿宋"/>
        </w:rPr>
      </w:pPr>
      <w:r>
        <w:rPr>
          <w:rFonts w:hint="eastAsia" w:ascii="仿宋" w:hAnsi="仿宋" w:eastAsia="仿宋" w:cs="仿宋"/>
          <w:spacing w:val="-4"/>
        </w:rPr>
        <w:t>附：法定代表人身份证扫描件。</w:t>
      </w: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ind w:left="7490" w:hanging="1335"/>
        <w:rPr>
          <w:rFonts w:hint="eastAsia" w:ascii="仿宋" w:hAnsi="仿宋" w:eastAsia="仿宋" w:cs="仿宋"/>
          <w:spacing w:val="-3"/>
        </w:rPr>
      </w:pPr>
      <w:r>
        <w:rPr>
          <w:rFonts w:hint="eastAsia" w:ascii="仿宋" w:hAnsi="仿宋" w:eastAsia="仿宋" w:cs="仿宋"/>
          <w:spacing w:val="-3"/>
        </w:rPr>
        <w:t>投标人</w:t>
      </w:r>
      <w:r>
        <w:rPr>
          <w:rFonts w:hint="eastAsia" w:ascii="仿宋" w:hAnsi="仿宋" w:eastAsia="仿宋" w:cs="仿宋"/>
          <w:spacing w:val="1"/>
        </w:rPr>
        <w:t>：（</w:t>
      </w:r>
      <w:r>
        <w:rPr>
          <w:rFonts w:hint="eastAsia" w:ascii="仿宋" w:hAnsi="仿宋" w:eastAsia="仿宋" w:cs="仿宋"/>
          <w:spacing w:val="-3"/>
        </w:rPr>
        <w:t>企业电子章）</w:t>
      </w:r>
    </w:p>
    <w:p>
      <w:pPr>
        <w:spacing w:line="346" w:lineRule="auto"/>
        <w:ind w:left="7489" w:leftChars="3229" w:hanging="708" w:hangingChars="334"/>
        <w:rPr>
          <w:rFonts w:hint="eastAsia" w:ascii="仿宋" w:hAnsi="仿宋" w:eastAsia="仿宋" w:cs="仿宋"/>
          <w:spacing w:val="-23"/>
          <w:w w:val="99"/>
        </w:rPr>
      </w:pPr>
      <w:r>
        <w:rPr>
          <w:rFonts w:hint="eastAsia" w:ascii="仿宋" w:hAnsi="仿宋" w:eastAsia="仿宋" w:cs="仿宋"/>
          <w:spacing w:val="1"/>
        </w:rPr>
        <w:t xml:space="preserve"> </w:t>
      </w:r>
      <w:r>
        <w:rPr>
          <w:rFonts w:hint="eastAsia" w:ascii="仿宋" w:hAnsi="仿宋" w:eastAsia="仿宋" w:cs="仿宋"/>
          <w:spacing w:val="-23"/>
          <w:w w:val="99"/>
        </w:rPr>
        <w:t>年</w:t>
      </w:r>
      <w:r>
        <w:rPr>
          <w:rFonts w:hint="eastAsia" w:ascii="仿宋" w:hAnsi="仿宋" w:eastAsia="仿宋" w:cs="仿宋"/>
          <w:spacing w:val="30"/>
        </w:rPr>
        <w:t xml:space="preserve">  </w:t>
      </w:r>
      <w:r>
        <w:rPr>
          <w:rFonts w:hint="eastAsia" w:ascii="仿宋" w:hAnsi="仿宋" w:eastAsia="仿宋" w:cs="仿宋"/>
          <w:spacing w:val="-23"/>
          <w:w w:val="99"/>
        </w:rPr>
        <w:t>月</w:t>
      </w:r>
      <w:r>
        <w:rPr>
          <w:rFonts w:hint="eastAsia" w:ascii="仿宋" w:hAnsi="仿宋" w:eastAsia="仿宋" w:cs="仿宋"/>
          <w:spacing w:val="48"/>
        </w:rPr>
        <w:t xml:space="preserve">  </w:t>
      </w:r>
      <w:r>
        <w:rPr>
          <w:rFonts w:hint="eastAsia" w:ascii="仿宋" w:hAnsi="仿宋" w:eastAsia="仿宋" w:cs="仿宋"/>
          <w:spacing w:val="-23"/>
          <w:w w:val="99"/>
        </w:rPr>
        <w:t>日</w:t>
      </w:r>
    </w:p>
    <w:p>
      <w:pPr>
        <w:spacing w:line="346" w:lineRule="auto"/>
        <w:ind w:firstLine="479"/>
        <w:rPr>
          <w:rFonts w:hint="eastAsia" w:ascii="仿宋" w:hAnsi="仿宋" w:eastAsia="仿宋" w:cs="仿宋"/>
          <w:spacing w:val="-12"/>
        </w:rPr>
      </w:pPr>
      <w:r>
        <w:rPr>
          <w:rFonts w:hint="eastAsia" w:ascii="仿宋" w:hAnsi="仿宋" w:eastAsia="仿宋" w:cs="仿宋"/>
          <w:spacing w:val="-12"/>
        </w:rPr>
        <w:t>注：若为联合体投标，联合体牵头单位提供即可</w:t>
      </w:r>
    </w:p>
    <w:p>
      <w:pPr>
        <w:pStyle w:val="67"/>
        <w:rPr>
          <w:rFonts w:hint="eastAsia"/>
        </w:rPr>
      </w:pPr>
    </w:p>
    <w:p>
      <w:pPr>
        <w:spacing w:line="346" w:lineRule="auto"/>
        <w:rPr>
          <w:rFonts w:hint="eastAsia" w:ascii="仿宋" w:hAnsi="仿宋" w:eastAsia="仿宋" w:cs="仿宋"/>
        </w:rPr>
        <w:sectPr>
          <w:footerReference r:id="rId25" w:type="default"/>
          <w:pgSz w:w="11910" w:h="16845"/>
          <w:pgMar w:top="1431" w:right="1350" w:bottom="1355" w:left="1786" w:header="0" w:footer="1231" w:gutter="0"/>
          <w:cols w:space="720" w:num="1"/>
        </w:sectPr>
      </w:pPr>
    </w:p>
    <w:p>
      <w:pPr>
        <w:spacing w:line="346" w:lineRule="auto"/>
        <w:ind w:firstLine="3212"/>
        <w:outlineLvl w:val="1"/>
        <w:rPr>
          <w:rFonts w:hint="eastAsia" w:ascii="仿宋" w:hAnsi="仿宋" w:eastAsia="仿宋" w:cs="仿宋"/>
          <w:sz w:val="32"/>
          <w:szCs w:val="32"/>
        </w:rPr>
      </w:pPr>
      <w:r>
        <w:rPr>
          <w:rFonts w:hint="eastAsia" w:ascii="仿宋" w:hAnsi="仿宋" w:eastAsia="仿宋" w:cs="仿宋"/>
          <w:spacing w:val="32"/>
          <w:sz w:val="32"/>
          <w:szCs w:val="32"/>
        </w:rPr>
        <w:t>三、授权委托书</w:t>
      </w: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480" w:lineRule="auto"/>
        <w:ind w:left="69" w:firstLine="482"/>
        <w:rPr>
          <w:rFonts w:hint="eastAsia" w:ascii="仿宋" w:hAnsi="仿宋" w:eastAsia="仿宋" w:cs="仿宋"/>
        </w:rPr>
      </w:pPr>
      <w:r>
        <w:rPr>
          <w:rFonts w:hint="eastAsia" w:ascii="仿宋" w:hAnsi="仿宋" w:eastAsia="仿宋" w:cs="仿宋"/>
          <w:spacing w:val="-21"/>
        </w:rPr>
        <w:t>本人</w:t>
      </w:r>
      <w:r>
        <w:rPr>
          <w:rFonts w:hint="eastAsia" w:ascii="仿宋" w:hAnsi="仿宋" w:eastAsia="仿宋" w:cs="仿宋"/>
          <w:spacing w:val="7"/>
          <w:u w:val="single"/>
        </w:rPr>
        <w:t xml:space="preserve">           </w:t>
      </w:r>
      <w:r>
        <w:rPr>
          <w:rFonts w:hint="eastAsia" w:ascii="仿宋" w:hAnsi="仿宋" w:eastAsia="仿宋" w:cs="仿宋"/>
          <w:spacing w:val="-21"/>
        </w:rPr>
        <w:t>（姓名）系</w:t>
      </w:r>
      <w:r>
        <w:rPr>
          <w:rFonts w:hint="eastAsia" w:ascii="仿宋" w:hAnsi="仿宋" w:eastAsia="仿宋" w:cs="仿宋"/>
          <w:spacing w:val="2"/>
          <w:u w:val="single"/>
        </w:rPr>
        <w:t xml:space="preserve">              </w:t>
      </w:r>
      <w:r>
        <w:rPr>
          <w:rFonts w:hint="eastAsia" w:ascii="仿宋" w:hAnsi="仿宋" w:eastAsia="仿宋" w:cs="仿宋"/>
          <w:spacing w:val="-21"/>
        </w:rPr>
        <w:t>（投标人名称）的法定代表人，现委</w:t>
      </w:r>
      <w:r>
        <w:rPr>
          <w:rFonts w:hint="eastAsia" w:ascii="仿宋" w:hAnsi="仿宋" w:eastAsia="仿宋" w:cs="仿宋"/>
          <w:spacing w:val="-8"/>
        </w:rPr>
        <w:t>托</w:t>
      </w:r>
      <w:r>
        <w:rPr>
          <w:rFonts w:hint="eastAsia" w:ascii="仿宋" w:hAnsi="仿宋" w:eastAsia="仿宋" w:cs="仿宋"/>
          <w:spacing w:val="5"/>
          <w:u w:val="single"/>
        </w:rPr>
        <w:t xml:space="preserve">                 </w:t>
      </w:r>
      <w:r>
        <w:rPr>
          <w:rFonts w:hint="eastAsia" w:ascii="仿宋" w:hAnsi="仿宋" w:eastAsia="仿宋" w:cs="仿宋"/>
          <w:spacing w:val="-8"/>
        </w:rPr>
        <w:t>（姓名）为我方代理人。代理人根据授权，以我方名义签署、</w:t>
      </w:r>
      <w:r>
        <w:rPr>
          <w:rFonts w:hint="eastAsia" w:ascii="仿宋" w:hAnsi="仿宋" w:eastAsia="仿宋" w:cs="仿宋"/>
          <w:w w:val="101"/>
        </w:rPr>
        <w:t xml:space="preserve">  </w:t>
      </w:r>
      <w:r>
        <w:rPr>
          <w:rFonts w:hint="eastAsia" w:ascii="仿宋" w:hAnsi="仿宋" w:eastAsia="仿宋" w:cs="仿宋"/>
          <w:spacing w:val="-4"/>
        </w:rPr>
        <w:t>澄清、说明、补正、递交、撤回、修改</w:t>
      </w:r>
      <w:r>
        <w:rPr>
          <w:rFonts w:hint="eastAsia" w:ascii="仿宋" w:hAnsi="仿宋" w:eastAsia="仿宋" w:cs="仿宋"/>
          <w:spacing w:val="7"/>
          <w:u w:val="single"/>
        </w:rPr>
        <w:t xml:space="preserve">         </w:t>
      </w:r>
      <w:r>
        <w:rPr>
          <w:rFonts w:hint="eastAsia" w:ascii="仿宋" w:hAnsi="仿宋" w:eastAsia="仿宋" w:cs="仿宋"/>
          <w:spacing w:val="-4"/>
        </w:rPr>
        <w:t>（项目名称）设计施工总承包投标文</w:t>
      </w:r>
      <w:r>
        <w:rPr>
          <w:rFonts w:hint="eastAsia" w:ascii="仿宋" w:hAnsi="仿宋" w:eastAsia="仿宋" w:cs="仿宋"/>
          <w:spacing w:val="-2"/>
        </w:rPr>
        <w:t>件、签订合同和处理有关事宜，其法律后果由我方承担。</w:t>
      </w:r>
    </w:p>
    <w:p>
      <w:pPr>
        <w:spacing w:line="480" w:lineRule="auto"/>
        <w:ind w:firstLine="654"/>
        <w:rPr>
          <w:rFonts w:hint="eastAsia" w:ascii="仿宋" w:hAnsi="仿宋" w:eastAsia="仿宋" w:cs="仿宋"/>
          <w:spacing w:val="-4"/>
        </w:rPr>
      </w:pPr>
      <w:r>
        <w:rPr>
          <w:rFonts w:hint="eastAsia" w:ascii="仿宋" w:hAnsi="仿宋" w:eastAsia="仿宋" w:cs="仿宋"/>
          <w:spacing w:val="-4"/>
        </w:rPr>
        <w:t>本授权委托书自签署之日起至投标有效期结束前始终有效。</w:t>
      </w:r>
    </w:p>
    <w:p>
      <w:pPr>
        <w:spacing w:line="480" w:lineRule="auto"/>
        <w:ind w:firstLine="674"/>
        <w:rPr>
          <w:rFonts w:hint="eastAsia" w:ascii="仿宋" w:hAnsi="仿宋" w:eastAsia="仿宋" w:cs="仿宋"/>
        </w:rPr>
      </w:pPr>
      <w:r>
        <w:rPr>
          <w:rFonts w:hint="eastAsia" w:ascii="仿宋" w:hAnsi="仿宋" w:eastAsia="仿宋" w:cs="仿宋"/>
          <w:spacing w:val="-4"/>
        </w:rPr>
        <w:t>代理人无转委托权。</w:t>
      </w:r>
    </w:p>
    <w:p>
      <w:pPr>
        <w:spacing w:line="346" w:lineRule="auto"/>
        <w:rPr>
          <w:rFonts w:hint="eastAsia" w:ascii="仿宋" w:hAnsi="仿宋" w:eastAsia="仿宋" w:cs="仿宋"/>
        </w:rPr>
      </w:pPr>
    </w:p>
    <w:p>
      <w:pPr>
        <w:spacing w:line="346" w:lineRule="auto"/>
        <w:ind w:firstLine="193"/>
        <w:rPr>
          <w:rFonts w:hint="eastAsia" w:ascii="仿宋" w:hAnsi="仿宋" w:eastAsia="仿宋" w:cs="仿宋"/>
        </w:rPr>
      </w:pPr>
      <w:r>
        <w:rPr>
          <w:rFonts w:hint="eastAsia" w:ascii="仿宋" w:hAnsi="仿宋" w:eastAsia="仿宋" w:cs="仿宋"/>
          <w:spacing w:val="-2"/>
        </w:rPr>
        <w:t>投标人：（企业电子章）</w:t>
      </w: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ind w:firstLine="191"/>
        <w:rPr>
          <w:rFonts w:hint="eastAsia" w:ascii="仿宋" w:hAnsi="仿宋" w:eastAsia="仿宋" w:cs="仿宋"/>
        </w:rPr>
      </w:pPr>
      <w:r>
        <w:rPr>
          <w:rFonts w:hint="eastAsia" w:ascii="仿宋" w:hAnsi="仿宋" w:eastAsia="仿宋" w:cs="仿宋"/>
          <w:spacing w:val="-2"/>
        </w:rPr>
        <w:t>法定代表人</w:t>
      </w:r>
      <w:r>
        <w:rPr>
          <w:rFonts w:hint="eastAsia" w:ascii="仿宋" w:hAnsi="仿宋" w:eastAsia="仿宋" w:cs="仿宋"/>
          <w:spacing w:val="1"/>
        </w:rPr>
        <w:t>：（签字或</w:t>
      </w:r>
      <w:r>
        <w:rPr>
          <w:rFonts w:hint="eastAsia" w:ascii="仿宋" w:hAnsi="仿宋" w:eastAsia="仿宋" w:cs="仿宋"/>
          <w:spacing w:val="-2"/>
        </w:rPr>
        <w:t>个人电子章）</w:t>
      </w: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ind w:firstLine="196"/>
        <w:rPr>
          <w:rFonts w:hint="eastAsia" w:ascii="仿宋" w:hAnsi="仿宋" w:eastAsia="仿宋" w:cs="仿宋"/>
        </w:rPr>
      </w:pPr>
      <w:r>
        <w:rPr>
          <w:rFonts w:hint="eastAsia" w:ascii="仿宋" w:hAnsi="仿宋" w:eastAsia="仿宋" w:cs="仿宋"/>
          <w:spacing w:val="-10"/>
        </w:rPr>
        <w:t>身份证号码：</w:t>
      </w: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ind w:firstLine="189"/>
        <w:rPr>
          <w:rFonts w:hint="eastAsia" w:ascii="仿宋" w:hAnsi="仿宋" w:eastAsia="仿宋" w:cs="仿宋"/>
        </w:rPr>
      </w:pPr>
      <w:r>
        <w:rPr>
          <w:rFonts w:hint="eastAsia" w:ascii="仿宋" w:hAnsi="仿宋" w:eastAsia="仿宋" w:cs="仿宋"/>
          <w:spacing w:val="-9"/>
        </w:rPr>
        <w:t>委托代理人：</w:t>
      </w: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ind w:firstLine="196"/>
        <w:rPr>
          <w:rFonts w:hint="eastAsia" w:ascii="仿宋" w:hAnsi="仿宋" w:eastAsia="仿宋" w:cs="仿宋"/>
          <w:spacing w:val="-1"/>
        </w:rPr>
      </w:pPr>
      <w:r>
        <w:rPr>
          <w:rFonts w:hint="eastAsia" w:ascii="仿宋" w:hAnsi="仿宋" w:eastAsia="仿宋" w:cs="仿宋"/>
          <w:spacing w:val="-1"/>
        </w:rPr>
        <w:t>身份证号码：</w:t>
      </w:r>
    </w:p>
    <w:p>
      <w:pPr>
        <w:pStyle w:val="67"/>
        <w:rPr>
          <w:rFonts w:hint="eastAsia"/>
        </w:rPr>
      </w:pPr>
    </w:p>
    <w:p>
      <w:pPr>
        <w:spacing w:line="346" w:lineRule="auto"/>
        <w:ind w:firstLine="7475"/>
        <w:rPr>
          <w:rFonts w:hint="eastAsia" w:ascii="仿宋" w:hAnsi="仿宋" w:eastAsia="仿宋" w:cs="仿宋"/>
        </w:rPr>
      </w:pPr>
      <w:r>
        <w:rPr>
          <w:rFonts w:hint="eastAsia" w:ascii="仿宋" w:hAnsi="仿宋" w:eastAsia="仿宋" w:cs="仿宋"/>
          <w:spacing w:val="-9"/>
        </w:rPr>
        <w:t>年</w:t>
      </w:r>
      <w:r>
        <w:rPr>
          <w:rFonts w:hint="eastAsia" w:ascii="仿宋" w:hAnsi="仿宋" w:eastAsia="仿宋" w:cs="仿宋"/>
          <w:spacing w:val="31"/>
        </w:rPr>
        <w:t xml:space="preserve">  </w:t>
      </w:r>
      <w:r>
        <w:rPr>
          <w:rFonts w:hint="eastAsia" w:ascii="仿宋" w:hAnsi="仿宋" w:eastAsia="仿宋" w:cs="仿宋"/>
          <w:spacing w:val="-9"/>
        </w:rPr>
        <w:t>月</w:t>
      </w:r>
      <w:r>
        <w:rPr>
          <w:rFonts w:hint="eastAsia" w:ascii="仿宋" w:hAnsi="仿宋" w:eastAsia="仿宋" w:cs="仿宋"/>
          <w:spacing w:val="48"/>
        </w:rPr>
        <w:t xml:space="preserve">  </w:t>
      </w:r>
      <w:r>
        <w:rPr>
          <w:rFonts w:hint="eastAsia" w:ascii="仿宋" w:hAnsi="仿宋" w:eastAsia="仿宋" w:cs="仿宋"/>
          <w:spacing w:val="-9"/>
        </w:rPr>
        <w:t>日</w:t>
      </w:r>
    </w:p>
    <w:p>
      <w:pPr>
        <w:spacing w:line="346" w:lineRule="auto"/>
        <w:ind w:firstLine="196"/>
        <w:rPr>
          <w:rFonts w:hint="eastAsia" w:ascii="仿宋" w:hAnsi="仿宋" w:eastAsia="仿宋" w:cs="仿宋"/>
          <w:spacing w:val="-1"/>
        </w:rPr>
      </w:pPr>
    </w:p>
    <w:p>
      <w:pPr>
        <w:spacing w:line="346" w:lineRule="auto"/>
        <w:ind w:firstLine="196"/>
        <w:rPr>
          <w:rFonts w:hint="eastAsia" w:ascii="仿宋" w:hAnsi="仿宋" w:eastAsia="仿宋" w:cs="仿宋"/>
          <w:spacing w:val="-1"/>
        </w:rPr>
      </w:pPr>
      <w:r>
        <w:rPr>
          <w:rFonts w:hint="eastAsia" w:ascii="仿宋" w:hAnsi="仿宋" w:eastAsia="仿宋" w:cs="仿宋"/>
          <w:spacing w:val="-1"/>
        </w:rPr>
        <w:t>附：法定代表人及被委托人身份证扫描件</w:t>
      </w:r>
    </w:p>
    <w:p>
      <w:pPr>
        <w:spacing w:line="346" w:lineRule="auto"/>
      </w:pPr>
      <w:r>
        <w:rPr>
          <w:rFonts w:hint="eastAsia" w:ascii="仿宋" w:hAnsi="仿宋" w:eastAsia="仿宋" w:cs="仿宋"/>
          <w:spacing w:val="-12"/>
        </w:rPr>
        <w:t>注：若为联合体投标，联合体牵头单位提供即可</w:t>
      </w:r>
    </w:p>
    <w:p>
      <w:pPr>
        <w:spacing w:line="346" w:lineRule="auto"/>
        <w:rPr>
          <w:rFonts w:hint="eastAsia" w:ascii="仿宋" w:hAnsi="仿宋" w:eastAsia="仿宋" w:cs="仿宋"/>
        </w:rPr>
      </w:pPr>
    </w:p>
    <w:p>
      <w:pPr>
        <w:spacing w:line="346" w:lineRule="auto"/>
        <w:rPr>
          <w:rFonts w:hint="eastAsia" w:ascii="仿宋" w:hAnsi="仿宋" w:eastAsia="仿宋" w:cs="仿宋"/>
        </w:rPr>
      </w:pPr>
    </w:p>
    <w:p>
      <w:pPr>
        <w:rPr>
          <w:rFonts w:hint="eastAsia" w:ascii="仿宋" w:hAnsi="仿宋" w:eastAsia="仿宋" w:cs="仿宋"/>
          <w:spacing w:val="1"/>
          <w:sz w:val="32"/>
          <w:szCs w:val="32"/>
        </w:rPr>
      </w:pPr>
      <w:r>
        <w:rPr>
          <w:rFonts w:hint="eastAsia" w:ascii="仿宋" w:hAnsi="仿宋" w:eastAsia="仿宋" w:cs="仿宋"/>
          <w:spacing w:val="1"/>
          <w:sz w:val="32"/>
          <w:szCs w:val="32"/>
        </w:rPr>
        <w:br w:type="page"/>
      </w:r>
    </w:p>
    <w:p>
      <w:pPr>
        <w:spacing w:line="346" w:lineRule="auto"/>
        <w:ind w:firstLine="2898" w:firstLineChars="900"/>
        <w:outlineLvl w:val="1"/>
        <w:rPr>
          <w:rFonts w:hint="eastAsia" w:ascii="仿宋" w:hAnsi="仿宋" w:eastAsia="仿宋" w:cs="仿宋"/>
          <w:sz w:val="32"/>
          <w:szCs w:val="32"/>
        </w:rPr>
      </w:pPr>
      <w:r>
        <w:rPr>
          <w:rFonts w:hint="eastAsia" w:ascii="仿宋" w:hAnsi="仿宋" w:eastAsia="仿宋" w:cs="仿宋"/>
          <w:spacing w:val="1"/>
          <w:sz w:val="32"/>
          <w:szCs w:val="32"/>
        </w:rPr>
        <w:t>四、</w:t>
      </w:r>
      <w:r>
        <w:rPr>
          <w:rFonts w:hint="eastAsia" w:ascii="仿宋" w:hAnsi="仿宋" w:eastAsia="仿宋" w:cs="仿宋"/>
          <w:spacing w:val="69"/>
          <w:sz w:val="32"/>
          <w:szCs w:val="32"/>
        </w:rPr>
        <w:t xml:space="preserve"> </w:t>
      </w:r>
      <w:r>
        <w:rPr>
          <w:rFonts w:hint="eastAsia" w:ascii="仿宋" w:hAnsi="仿宋" w:eastAsia="仿宋" w:cs="仿宋"/>
          <w:spacing w:val="1"/>
          <w:sz w:val="32"/>
          <w:szCs w:val="32"/>
        </w:rPr>
        <w:t>联合体协议书</w:t>
      </w:r>
    </w:p>
    <w:p>
      <w:pPr>
        <w:spacing w:line="346" w:lineRule="auto"/>
        <w:rPr>
          <w:rFonts w:hint="eastAsia" w:ascii="仿宋" w:hAnsi="仿宋" w:eastAsia="仿宋" w:cs="仿宋"/>
        </w:rPr>
      </w:pPr>
    </w:p>
    <w:p>
      <w:pPr>
        <w:tabs>
          <w:tab w:val="left" w:pos="1821"/>
        </w:tabs>
        <w:spacing w:line="346" w:lineRule="auto"/>
        <w:ind w:right="11" w:firstLine="352" w:firstLineChars="200"/>
        <w:rPr>
          <w:rFonts w:hint="eastAsia" w:ascii="仿宋" w:hAnsi="仿宋" w:eastAsia="仿宋" w:cs="仿宋"/>
        </w:rPr>
      </w:pPr>
      <w:r>
        <w:rPr>
          <w:rFonts w:hint="eastAsia" w:ascii="仿宋" w:hAnsi="仿宋" w:eastAsia="仿宋" w:cs="仿宋"/>
          <w:spacing w:val="-17"/>
          <w:u w:val="single"/>
        </w:rPr>
        <w:t xml:space="preserve">                    </w:t>
      </w:r>
      <w:r>
        <w:rPr>
          <w:rFonts w:hint="eastAsia" w:ascii="仿宋" w:hAnsi="仿宋" w:eastAsia="仿宋" w:cs="仿宋"/>
          <w:spacing w:val="-17"/>
        </w:rPr>
        <w:t>与</w:t>
      </w:r>
      <w:r>
        <w:rPr>
          <w:rFonts w:hint="eastAsia" w:ascii="仿宋" w:hAnsi="仿宋" w:eastAsia="仿宋" w:cs="仿宋"/>
          <w:spacing w:val="8"/>
          <w:u w:val="single"/>
        </w:rPr>
        <w:t xml:space="preserve">                </w:t>
      </w:r>
      <w:r>
        <w:rPr>
          <w:rFonts w:hint="eastAsia" w:ascii="仿宋" w:hAnsi="仿宋" w:eastAsia="仿宋" w:cs="仿宋"/>
          <w:spacing w:val="-17"/>
        </w:rPr>
        <w:t>（成员单位名称）自愿组成</w:t>
      </w:r>
      <w:r>
        <w:rPr>
          <w:rFonts w:hint="eastAsia" w:ascii="仿宋" w:hAnsi="仿宋" w:eastAsia="仿宋" w:cs="仿宋"/>
          <w:spacing w:val="-6"/>
        </w:rPr>
        <w:t>联合体，共同参加</w:t>
      </w:r>
      <w:r>
        <w:rPr>
          <w:rFonts w:hint="eastAsia" w:ascii="仿宋" w:hAnsi="仿宋" w:eastAsia="仿宋" w:cs="仿宋"/>
          <w:spacing w:val="1"/>
          <w:u w:val="single"/>
        </w:rPr>
        <w:t xml:space="preserve">                     </w:t>
      </w:r>
      <w:r>
        <w:rPr>
          <w:rFonts w:hint="eastAsia" w:ascii="仿宋" w:hAnsi="仿宋" w:eastAsia="仿宋" w:cs="仿宋"/>
          <w:spacing w:val="-6"/>
        </w:rPr>
        <w:t>（项目名称）设计施工总承包投标。现</w:t>
      </w:r>
      <w:r>
        <w:rPr>
          <w:rFonts w:hint="eastAsia" w:ascii="仿宋" w:hAnsi="仿宋" w:eastAsia="仿宋" w:cs="仿宋"/>
          <w:spacing w:val="-3"/>
        </w:rPr>
        <w:t>就联合体投标事宜订立如下协议。</w:t>
      </w:r>
    </w:p>
    <w:p>
      <w:pPr>
        <w:spacing w:line="346" w:lineRule="auto"/>
        <w:ind w:firstLine="437"/>
        <w:rPr>
          <w:rFonts w:hint="eastAsia" w:ascii="仿宋" w:hAnsi="仿宋" w:eastAsia="仿宋" w:cs="仿宋"/>
        </w:rPr>
      </w:pPr>
      <w:r>
        <w:rPr>
          <w:rFonts w:hint="eastAsia" w:ascii="仿宋" w:hAnsi="仿宋" w:eastAsia="仿宋" w:cs="仿宋"/>
          <w:spacing w:val="-12"/>
        </w:rPr>
        <w:t>1、</w:t>
      </w:r>
      <w:r>
        <w:rPr>
          <w:rFonts w:hint="eastAsia" w:ascii="仿宋" w:hAnsi="仿宋" w:eastAsia="仿宋" w:cs="仿宋"/>
          <w:spacing w:val="6"/>
          <w:u w:val="single"/>
        </w:rPr>
        <w:t xml:space="preserve">             </w:t>
      </w:r>
      <w:r>
        <w:rPr>
          <w:rFonts w:hint="eastAsia" w:ascii="仿宋" w:hAnsi="仿宋" w:eastAsia="仿宋" w:cs="仿宋"/>
          <w:spacing w:val="-12"/>
        </w:rPr>
        <w:t>（某成员单位名称）为</w:t>
      </w:r>
      <w:r>
        <w:rPr>
          <w:rFonts w:hint="eastAsia" w:ascii="仿宋" w:hAnsi="仿宋" w:eastAsia="仿宋" w:cs="仿宋"/>
          <w:spacing w:val="2"/>
          <w:u w:val="single"/>
        </w:rPr>
        <w:t xml:space="preserve">            </w:t>
      </w:r>
      <w:r>
        <w:rPr>
          <w:rFonts w:hint="eastAsia" w:ascii="仿宋" w:hAnsi="仿宋" w:eastAsia="仿宋" w:cs="仿宋"/>
          <w:spacing w:val="-12"/>
        </w:rPr>
        <w:t>（项目名称）牵头人。</w:t>
      </w:r>
    </w:p>
    <w:p>
      <w:pPr>
        <w:spacing w:line="346" w:lineRule="auto"/>
        <w:ind w:firstLine="422"/>
        <w:rPr>
          <w:rFonts w:hint="eastAsia" w:ascii="仿宋" w:hAnsi="仿宋" w:eastAsia="仿宋" w:cs="仿宋"/>
        </w:rPr>
      </w:pPr>
      <w:r>
        <w:rPr>
          <w:rFonts w:hint="eastAsia" w:ascii="仿宋" w:hAnsi="仿宋" w:eastAsia="仿宋" w:cs="仿宋"/>
          <w:spacing w:val="-3"/>
        </w:rPr>
        <w:t>2、联合体牵头人合法代表联合体各成员负责本招标项目投标文件编制和合同谈判活</w:t>
      </w:r>
      <w:r>
        <w:rPr>
          <w:rFonts w:hint="eastAsia" w:ascii="仿宋" w:hAnsi="仿宋" w:eastAsia="仿宋" w:cs="仿宋"/>
          <w:spacing w:val="-7"/>
        </w:rPr>
        <w:t>动，并代表联合体提交和接收相关的资料、信息及指示，并处理与之有关的一切事</w:t>
      </w:r>
      <w:r>
        <w:rPr>
          <w:rFonts w:hint="eastAsia" w:ascii="仿宋" w:hAnsi="仿宋" w:eastAsia="仿宋" w:cs="仿宋"/>
          <w:spacing w:val="-1"/>
        </w:rPr>
        <w:t>务，负责合同实施阶段的主办、组织和协调工作。</w:t>
      </w:r>
    </w:p>
    <w:p>
      <w:pPr>
        <w:spacing w:line="346" w:lineRule="auto"/>
        <w:ind w:right="161" w:firstLine="424"/>
        <w:rPr>
          <w:rFonts w:hint="eastAsia" w:ascii="仿宋" w:hAnsi="仿宋" w:eastAsia="仿宋" w:cs="仿宋"/>
        </w:rPr>
      </w:pPr>
      <w:r>
        <w:rPr>
          <w:rFonts w:hint="eastAsia" w:ascii="仿宋" w:hAnsi="仿宋" w:eastAsia="仿宋" w:cs="仿宋"/>
          <w:spacing w:val="-1"/>
        </w:rPr>
        <w:t>3、联合体将严格按照招标文件的各项要求，递交投标文件，履行合同，并对外承</w:t>
      </w:r>
      <w:r>
        <w:rPr>
          <w:rFonts w:hint="eastAsia" w:ascii="仿宋" w:hAnsi="仿宋" w:eastAsia="仿宋" w:cs="仿宋"/>
          <w:spacing w:val="-8"/>
        </w:rPr>
        <w:t>担连带责任。</w:t>
      </w:r>
    </w:p>
    <w:p>
      <w:pPr>
        <w:spacing w:line="346" w:lineRule="auto"/>
        <w:ind w:firstLine="418"/>
        <w:rPr>
          <w:rFonts w:hint="eastAsia" w:ascii="仿宋" w:hAnsi="仿宋" w:eastAsia="仿宋" w:cs="仿宋"/>
        </w:rPr>
      </w:pPr>
      <w:r>
        <w:rPr>
          <w:rFonts w:hint="eastAsia" w:ascii="仿宋" w:hAnsi="仿宋" w:eastAsia="仿宋" w:cs="仿宋"/>
          <w:spacing w:val="-9"/>
        </w:rPr>
        <w:t>4、联合体各成员单位内部的职责分工如下：</w:t>
      </w:r>
      <w:r>
        <w:rPr>
          <w:rFonts w:hint="eastAsia" w:ascii="仿宋" w:hAnsi="仿宋" w:eastAsia="仿宋" w:cs="仿宋"/>
          <w:spacing w:val="5"/>
          <w:u w:val="single"/>
        </w:rPr>
        <w:t xml:space="preserve">                      </w:t>
      </w:r>
      <w:r>
        <w:rPr>
          <w:rFonts w:hint="eastAsia" w:ascii="仿宋" w:hAnsi="仿宋" w:eastAsia="仿宋" w:cs="仿宋"/>
          <w:spacing w:val="-9"/>
        </w:rPr>
        <w:t>。</w:t>
      </w:r>
    </w:p>
    <w:p>
      <w:pPr>
        <w:spacing w:line="346" w:lineRule="auto"/>
        <w:ind w:firstLine="424"/>
        <w:rPr>
          <w:rFonts w:hint="eastAsia" w:ascii="仿宋" w:hAnsi="仿宋" w:eastAsia="仿宋" w:cs="仿宋"/>
        </w:rPr>
      </w:pPr>
      <w:r>
        <w:rPr>
          <w:rFonts w:hint="eastAsia" w:ascii="仿宋" w:hAnsi="仿宋" w:eastAsia="仿宋" w:cs="仿宋"/>
          <w:spacing w:val="-2"/>
        </w:rPr>
        <w:t>5、本协议书自签署之日起生效，合同履行完毕后自动失效。</w:t>
      </w:r>
    </w:p>
    <w:p>
      <w:pPr>
        <w:spacing w:line="346" w:lineRule="auto"/>
        <w:ind w:firstLine="421"/>
        <w:rPr>
          <w:rFonts w:hint="eastAsia" w:ascii="仿宋" w:hAnsi="仿宋" w:eastAsia="仿宋" w:cs="仿宋"/>
        </w:rPr>
      </w:pPr>
      <w:r>
        <w:rPr>
          <w:rFonts w:hint="eastAsia" w:ascii="仿宋" w:hAnsi="仿宋" w:eastAsia="仿宋" w:cs="仿宋"/>
          <w:spacing w:val="-2"/>
        </w:rPr>
        <w:t>6、本协议书一式</w:t>
      </w:r>
      <w:r>
        <w:rPr>
          <w:rFonts w:hint="eastAsia" w:ascii="仿宋" w:hAnsi="仿宋" w:eastAsia="仿宋" w:cs="仿宋"/>
          <w:spacing w:val="37"/>
          <w:u w:val="single"/>
        </w:rPr>
        <w:t xml:space="preserve">   </w:t>
      </w:r>
      <w:r>
        <w:rPr>
          <w:rFonts w:hint="eastAsia" w:ascii="仿宋" w:hAnsi="仿宋" w:eastAsia="仿宋" w:cs="仿宋"/>
          <w:spacing w:val="-2"/>
        </w:rPr>
        <w:t>份，联合体成员和招标人各执</w:t>
      </w:r>
      <w:r>
        <w:rPr>
          <w:rFonts w:hint="eastAsia" w:ascii="仿宋" w:hAnsi="仿宋" w:eastAsia="仿宋" w:cs="仿宋"/>
          <w:spacing w:val="24"/>
          <w:u w:val="single"/>
        </w:rPr>
        <w:t xml:space="preserve">    </w:t>
      </w:r>
      <w:r>
        <w:rPr>
          <w:rFonts w:hint="eastAsia" w:ascii="仿宋" w:hAnsi="仿宋" w:eastAsia="仿宋" w:cs="仿宋"/>
          <w:spacing w:val="-2"/>
        </w:rPr>
        <w:t>份。</w:t>
      </w:r>
    </w:p>
    <w:p>
      <w:pPr>
        <w:spacing w:line="346" w:lineRule="auto"/>
        <w:rPr>
          <w:rFonts w:hint="eastAsia" w:ascii="仿宋" w:hAnsi="仿宋" w:eastAsia="仿宋" w:cs="仿宋"/>
        </w:rPr>
      </w:pPr>
    </w:p>
    <w:p>
      <w:pPr>
        <w:spacing w:line="346" w:lineRule="auto"/>
        <w:ind w:firstLine="419"/>
        <w:rPr>
          <w:rFonts w:hint="eastAsia" w:ascii="仿宋" w:hAnsi="仿宋" w:eastAsia="仿宋" w:cs="仿宋"/>
        </w:rPr>
      </w:pPr>
      <w:r>
        <w:rPr>
          <w:rFonts w:hint="eastAsia" w:ascii="仿宋" w:hAnsi="仿宋" w:eastAsia="仿宋" w:cs="仿宋"/>
          <w:spacing w:val="-1"/>
        </w:rPr>
        <w:t>注：本协议书由委托代理人签字的，应附法定代表人签字的授权委托书。</w:t>
      </w: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ind w:firstLine="436"/>
        <w:rPr>
          <w:rFonts w:hint="eastAsia" w:ascii="仿宋" w:hAnsi="仿宋" w:eastAsia="仿宋" w:cs="仿宋"/>
        </w:rPr>
      </w:pPr>
      <w:r>
        <w:rPr>
          <w:rFonts w:hint="eastAsia" w:ascii="仿宋" w:hAnsi="仿宋" w:eastAsia="仿宋" w:cs="仿宋"/>
          <w:spacing w:val="-20"/>
        </w:rPr>
        <w:t>牵头人名称</w:t>
      </w:r>
      <w:r>
        <w:rPr>
          <w:rFonts w:hint="eastAsia" w:ascii="仿宋" w:hAnsi="仿宋" w:eastAsia="仿宋" w:cs="仿宋"/>
          <w:spacing w:val="-19"/>
        </w:rPr>
        <w:t>：</w:t>
      </w:r>
      <w:r>
        <w:rPr>
          <w:rFonts w:hint="eastAsia" w:ascii="仿宋" w:hAnsi="仿宋" w:eastAsia="仿宋" w:cs="仿宋"/>
          <w:spacing w:val="3"/>
          <w:u w:val="single"/>
        </w:rPr>
        <w:t xml:space="preserve">                        </w:t>
      </w:r>
      <w:r>
        <w:rPr>
          <w:rFonts w:hint="eastAsia" w:ascii="仿宋" w:hAnsi="仿宋" w:eastAsia="仿宋" w:cs="仿宋"/>
          <w:spacing w:val="-19"/>
        </w:rPr>
        <w:t>（</w:t>
      </w:r>
      <w:r>
        <w:rPr>
          <w:rFonts w:hint="eastAsia" w:ascii="仿宋" w:hAnsi="仿宋" w:eastAsia="仿宋" w:cs="仿宋"/>
          <w:spacing w:val="-20"/>
        </w:rPr>
        <w:t>企业电子章或公章）</w:t>
      </w:r>
    </w:p>
    <w:p>
      <w:pPr>
        <w:spacing w:line="346" w:lineRule="auto"/>
        <w:rPr>
          <w:rFonts w:hint="eastAsia" w:ascii="仿宋" w:hAnsi="仿宋" w:eastAsia="仿宋" w:cs="仿宋"/>
        </w:rPr>
      </w:pPr>
    </w:p>
    <w:p>
      <w:pPr>
        <w:spacing w:line="346" w:lineRule="auto"/>
        <w:ind w:left="435" w:right="996"/>
        <w:rPr>
          <w:rFonts w:hint="eastAsia" w:ascii="仿宋" w:hAnsi="仿宋" w:eastAsia="仿宋" w:cs="仿宋"/>
          <w:spacing w:val="11"/>
        </w:rPr>
      </w:pPr>
      <w:r>
        <w:rPr>
          <w:rFonts w:hint="eastAsia" w:ascii="仿宋" w:hAnsi="仿宋" w:eastAsia="仿宋" w:cs="仿宋"/>
          <w:spacing w:val="-15"/>
        </w:rPr>
        <w:t>法定代表人或其委托代理人</w:t>
      </w:r>
      <w:r>
        <w:rPr>
          <w:rFonts w:hint="eastAsia" w:ascii="仿宋" w:hAnsi="仿宋" w:eastAsia="仿宋" w:cs="仿宋"/>
          <w:spacing w:val="-6"/>
        </w:rPr>
        <w:t>：</w:t>
      </w:r>
      <w:r>
        <w:rPr>
          <w:rFonts w:hint="eastAsia" w:ascii="仿宋" w:hAnsi="仿宋" w:eastAsia="仿宋" w:cs="仿宋"/>
          <w:spacing w:val="3"/>
          <w:u w:val="single"/>
        </w:rPr>
        <w:t xml:space="preserve">                   </w:t>
      </w:r>
      <w:r>
        <w:rPr>
          <w:rFonts w:hint="eastAsia" w:ascii="仿宋" w:hAnsi="仿宋" w:eastAsia="仿宋" w:cs="仿宋"/>
          <w:spacing w:val="-6"/>
        </w:rPr>
        <w:t>（签字或</w:t>
      </w:r>
      <w:r>
        <w:rPr>
          <w:rFonts w:hint="eastAsia" w:ascii="仿宋" w:hAnsi="仿宋" w:eastAsia="仿宋" w:cs="仿宋"/>
          <w:spacing w:val="-15"/>
        </w:rPr>
        <w:t>个人电子章）</w:t>
      </w:r>
      <w:r>
        <w:rPr>
          <w:rFonts w:hint="eastAsia" w:ascii="仿宋" w:hAnsi="仿宋" w:eastAsia="仿宋" w:cs="仿宋"/>
          <w:spacing w:val="11"/>
        </w:rPr>
        <w:t xml:space="preserve"> </w:t>
      </w:r>
    </w:p>
    <w:p>
      <w:pPr>
        <w:spacing w:line="346" w:lineRule="auto"/>
        <w:ind w:left="435" w:right="996"/>
        <w:rPr>
          <w:rFonts w:hint="eastAsia" w:ascii="仿宋" w:hAnsi="仿宋" w:eastAsia="仿宋" w:cs="仿宋"/>
          <w:spacing w:val="11"/>
        </w:rPr>
      </w:pPr>
    </w:p>
    <w:p>
      <w:pPr>
        <w:spacing w:line="346" w:lineRule="auto"/>
        <w:ind w:left="435" w:right="996"/>
        <w:rPr>
          <w:rFonts w:hint="eastAsia" w:ascii="仿宋" w:hAnsi="仿宋" w:eastAsia="仿宋" w:cs="仿宋"/>
        </w:rPr>
      </w:pPr>
      <w:r>
        <w:rPr>
          <w:rFonts w:hint="eastAsia" w:ascii="仿宋" w:hAnsi="仿宋" w:eastAsia="仿宋" w:cs="仿宋"/>
          <w:spacing w:val="-20"/>
        </w:rPr>
        <w:t>成员名称</w:t>
      </w:r>
      <w:r>
        <w:rPr>
          <w:rFonts w:hint="eastAsia" w:ascii="仿宋" w:hAnsi="仿宋" w:eastAsia="仿宋" w:cs="仿宋"/>
          <w:spacing w:val="-19"/>
        </w:rPr>
        <w:t>：</w:t>
      </w:r>
      <w:r>
        <w:rPr>
          <w:rFonts w:hint="eastAsia" w:ascii="仿宋" w:hAnsi="仿宋" w:eastAsia="仿宋" w:cs="仿宋"/>
          <w:spacing w:val="1"/>
          <w:u w:val="single"/>
        </w:rPr>
        <w:t xml:space="preserve">                      </w:t>
      </w:r>
      <w:r>
        <w:rPr>
          <w:rFonts w:hint="eastAsia" w:ascii="仿宋" w:hAnsi="仿宋" w:eastAsia="仿宋" w:cs="仿宋"/>
          <w:spacing w:val="-19"/>
        </w:rPr>
        <w:t>（</w:t>
      </w:r>
      <w:r>
        <w:rPr>
          <w:rFonts w:hint="eastAsia" w:ascii="仿宋" w:hAnsi="仿宋" w:eastAsia="仿宋" w:cs="仿宋"/>
          <w:spacing w:val="-20"/>
        </w:rPr>
        <w:t>企业电子章或公章）</w:t>
      </w:r>
    </w:p>
    <w:p>
      <w:pPr>
        <w:spacing w:line="346" w:lineRule="auto"/>
        <w:ind w:firstLine="435"/>
        <w:rPr>
          <w:rFonts w:hint="eastAsia" w:ascii="仿宋" w:hAnsi="仿宋" w:eastAsia="仿宋" w:cs="仿宋"/>
          <w:spacing w:val="-14"/>
        </w:rPr>
      </w:pPr>
    </w:p>
    <w:p>
      <w:pPr>
        <w:spacing w:line="346" w:lineRule="auto"/>
        <w:ind w:firstLine="435"/>
        <w:rPr>
          <w:rFonts w:hint="eastAsia" w:ascii="仿宋" w:hAnsi="仿宋" w:eastAsia="仿宋" w:cs="仿宋"/>
          <w:spacing w:val="-14"/>
        </w:rPr>
      </w:pPr>
      <w:r>
        <w:rPr>
          <w:rFonts w:hint="eastAsia" w:ascii="仿宋" w:hAnsi="仿宋" w:eastAsia="仿宋" w:cs="仿宋"/>
          <w:spacing w:val="-14"/>
        </w:rPr>
        <w:t>法定代表人或其委托代理人</w:t>
      </w:r>
      <w:r>
        <w:rPr>
          <w:rFonts w:hint="eastAsia" w:ascii="仿宋" w:hAnsi="仿宋" w:eastAsia="仿宋" w:cs="仿宋"/>
          <w:spacing w:val="-9"/>
        </w:rPr>
        <w:t>：</w:t>
      </w:r>
      <w:r>
        <w:rPr>
          <w:rFonts w:hint="eastAsia" w:ascii="仿宋" w:hAnsi="仿宋" w:eastAsia="仿宋" w:cs="仿宋"/>
          <w:spacing w:val="2"/>
          <w:u w:val="single"/>
        </w:rPr>
        <w:t xml:space="preserve">               </w:t>
      </w:r>
      <w:r>
        <w:rPr>
          <w:rFonts w:hint="eastAsia" w:ascii="仿宋" w:hAnsi="仿宋" w:eastAsia="仿宋" w:cs="仿宋"/>
          <w:spacing w:val="-9"/>
        </w:rPr>
        <w:t>（</w:t>
      </w:r>
      <w:r>
        <w:rPr>
          <w:rFonts w:hint="eastAsia" w:ascii="仿宋" w:hAnsi="仿宋" w:eastAsia="仿宋" w:cs="仿宋"/>
          <w:spacing w:val="-14"/>
        </w:rPr>
        <w:t>个人电子章或签字）</w:t>
      </w:r>
    </w:p>
    <w:p>
      <w:pPr>
        <w:spacing w:line="346" w:lineRule="auto"/>
        <w:rPr>
          <w:rFonts w:hint="eastAsia" w:ascii="仿宋" w:hAnsi="仿宋" w:eastAsia="仿宋" w:cs="仿宋"/>
        </w:rPr>
      </w:pPr>
      <w:r>
        <w:rPr>
          <w:rFonts w:hint="eastAsia" w:ascii="仿宋" w:hAnsi="仿宋" w:eastAsia="仿宋" w:cs="仿宋"/>
        </w:rPr>
        <w:t xml:space="preserve">    ……</w:t>
      </w: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ind w:firstLine="7614"/>
        <w:rPr>
          <w:rFonts w:hint="eastAsia" w:ascii="仿宋" w:hAnsi="仿宋" w:eastAsia="仿宋" w:cs="仿宋"/>
        </w:rPr>
      </w:pPr>
      <w:r>
        <w:rPr>
          <w:rFonts w:hint="eastAsia" w:ascii="仿宋" w:hAnsi="仿宋" w:eastAsia="仿宋" w:cs="仿宋"/>
          <w:spacing w:val="-9"/>
        </w:rPr>
        <w:t>年</w:t>
      </w:r>
      <w:r>
        <w:rPr>
          <w:rFonts w:hint="eastAsia" w:ascii="仿宋" w:hAnsi="仿宋" w:eastAsia="仿宋" w:cs="仿宋"/>
          <w:spacing w:val="92"/>
        </w:rPr>
        <w:t xml:space="preserve"> </w:t>
      </w:r>
      <w:r>
        <w:rPr>
          <w:rFonts w:hint="eastAsia" w:ascii="仿宋" w:hAnsi="仿宋" w:eastAsia="仿宋" w:cs="仿宋"/>
          <w:spacing w:val="-9"/>
        </w:rPr>
        <w:t>月</w:t>
      </w:r>
      <w:r>
        <w:rPr>
          <w:rFonts w:hint="eastAsia" w:ascii="仿宋" w:hAnsi="仿宋" w:eastAsia="仿宋" w:cs="仿宋"/>
          <w:spacing w:val="111"/>
        </w:rPr>
        <w:t xml:space="preserve"> </w:t>
      </w:r>
      <w:r>
        <w:rPr>
          <w:rFonts w:hint="eastAsia" w:ascii="仿宋" w:hAnsi="仿宋" w:eastAsia="仿宋" w:cs="仿宋"/>
          <w:spacing w:val="-9"/>
        </w:rPr>
        <w:t>日</w:t>
      </w:r>
    </w:p>
    <w:p>
      <w:pPr>
        <w:spacing w:line="346" w:lineRule="auto"/>
        <w:rPr>
          <w:rFonts w:hint="eastAsia" w:ascii="仿宋" w:hAnsi="仿宋" w:eastAsia="仿宋" w:cs="仿宋"/>
        </w:rPr>
        <w:sectPr>
          <w:footerReference r:id="rId26" w:type="default"/>
          <w:pgSz w:w="11910" w:h="16845"/>
          <w:pgMar w:top="1431" w:right="1270" w:bottom="1354" w:left="1542" w:header="0" w:footer="1231" w:gutter="0"/>
          <w:cols w:space="720" w:num="1"/>
        </w:sectPr>
      </w:pPr>
    </w:p>
    <w:p>
      <w:pPr>
        <w:spacing w:line="346" w:lineRule="auto"/>
        <w:ind w:firstLine="2310" w:firstLineChars="700"/>
        <w:outlineLvl w:val="1"/>
        <w:rPr>
          <w:rFonts w:hint="eastAsia" w:ascii="仿宋" w:hAnsi="仿宋" w:eastAsia="仿宋" w:cs="仿宋"/>
          <w:sz w:val="32"/>
          <w:szCs w:val="32"/>
        </w:rPr>
      </w:pPr>
      <w:r>
        <w:rPr>
          <w:rFonts w:hint="eastAsia" w:ascii="仿宋" w:hAnsi="仿宋" w:eastAsia="仿宋" w:cs="仿宋"/>
          <w:spacing w:val="5"/>
          <w:sz w:val="32"/>
          <w:szCs w:val="32"/>
        </w:rPr>
        <w:t>五</w:t>
      </w:r>
      <w:r>
        <w:rPr>
          <w:rFonts w:hint="eastAsia" w:ascii="仿宋" w:hAnsi="仿宋" w:eastAsia="仿宋" w:cs="仿宋"/>
          <w:spacing w:val="-81"/>
          <w:sz w:val="32"/>
          <w:szCs w:val="32"/>
        </w:rPr>
        <w:t xml:space="preserve"> </w:t>
      </w:r>
      <w:r>
        <w:rPr>
          <w:rFonts w:hint="eastAsia" w:ascii="仿宋" w:hAnsi="仿宋" w:eastAsia="仿宋" w:cs="仿宋"/>
          <w:spacing w:val="5"/>
          <w:sz w:val="32"/>
          <w:szCs w:val="32"/>
        </w:rPr>
        <w:t>、投标保证金信用承诺函</w:t>
      </w:r>
    </w:p>
    <w:p>
      <w:pPr>
        <w:spacing w:line="360" w:lineRule="auto"/>
        <w:rPr>
          <w:rFonts w:hint="eastAsia" w:ascii="仿宋" w:hAnsi="仿宋" w:eastAsia="仿宋" w:cs="仿宋"/>
        </w:rPr>
      </w:pPr>
    </w:p>
    <w:p>
      <w:pPr>
        <w:kinsoku/>
        <w:autoSpaceDE/>
        <w:autoSpaceDN/>
        <w:adjustRightInd/>
        <w:snapToGrid/>
        <w:spacing w:line="360" w:lineRule="auto"/>
        <w:ind w:firstLine="562" w:firstLineChars="200"/>
        <w:jc w:val="center"/>
        <w:textAlignment w:val="auto"/>
        <w:rPr>
          <w:rFonts w:hint="eastAsia" w:ascii="仿宋" w:hAnsi="仿宋" w:eastAsia="仿宋" w:cs="仿宋"/>
          <w:b/>
          <w:bCs/>
          <w:color w:val="auto"/>
          <w:sz w:val="28"/>
          <w:szCs w:val="28"/>
          <w:shd w:val="clear" w:color="080000" w:fill="FFFFFF"/>
        </w:rPr>
      </w:pPr>
      <w:r>
        <w:rPr>
          <w:rFonts w:hint="eastAsia" w:ascii="仿宋" w:hAnsi="仿宋" w:eastAsia="仿宋" w:cs="仿宋"/>
          <w:b/>
          <w:bCs/>
          <w:color w:val="auto"/>
          <w:sz w:val="28"/>
          <w:szCs w:val="28"/>
          <w:shd w:val="clear" w:color="080000" w:fill="FFFFFF"/>
        </w:rPr>
        <w:t>投标保证金企业信用承诺函</w:t>
      </w:r>
    </w:p>
    <w:p>
      <w:pPr>
        <w:widowControl w:val="0"/>
        <w:kinsoku/>
        <w:autoSpaceDE/>
        <w:autoSpaceDN/>
        <w:adjustRightInd/>
        <w:snapToGrid/>
        <w:spacing w:line="360" w:lineRule="auto"/>
        <w:jc w:val="center"/>
        <w:textAlignment w:val="auto"/>
        <w:rPr>
          <w:rFonts w:hint="eastAsia" w:ascii="仿宋" w:hAnsi="仿宋" w:eastAsia="仿宋" w:cs="仿宋"/>
          <w:kern w:val="2"/>
          <w:sz w:val="28"/>
          <w:szCs w:val="28"/>
        </w:rPr>
      </w:pPr>
    </w:p>
    <w:p>
      <w:pPr>
        <w:kinsoku/>
        <w:autoSpaceDE/>
        <w:autoSpaceDN/>
        <w:adjustRightInd/>
        <w:snapToGrid/>
        <w:spacing w:line="360" w:lineRule="auto"/>
        <w:textAlignment w:val="auto"/>
        <w:rPr>
          <w:rFonts w:hint="eastAsia" w:ascii="仿宋" w:hAnsi="仿宋" w:eastAsia="仿宋" w:cs="仿宋"/>
          <w:color w:val="auto"/>
          <w:u w:val="single"/>
          <w:shd w:val="clear" w:color="080000" w:fill="FFFFFF"/>
        </w:rPr>
      </w:pPr>
      <w:r>
        <w:rPr>
          <w:rFonts w:hint="eastAsia" w:ascii="仿宋" w:hAnsi="仿宋" w:eastAsia="仿宋" w:cs="仿宋"/>
          <w:color w:val="auto"/>
          <w:u w:val="single"/>
          <w:shd w:val="clear" w:color="080000" w:fill="FFFFFF"/>
        </w:rPr>
        <w:t>（招标人名称）：</w:t>
      </w:r>
    </w:p>
    <w:p>
      <w:pPr>
        <w:kinsoku/>
        <w:autoSpaceDE/>
        <w:autoSpaceDN/>
        <w:adjustRightInd/>
        <w:snapToGrid/>
        <w:spacing w:line="360" w:lineRule="auto"/>
        <w:ind w:firstLine="420" w:firstLineChars="200"/>
        <w:jc w:val="both"/>
        <w:textAlignment w:val="auto"/>
        <w:rPr>
          <w:rFonts w:hint="eastAsia" w:ascii="仿宋" w:hAnsi="仿宋" w:eastAsia="仿宋" w:cs="仿宋"/>
          <w:color w:val="auto"/>
          <w:shd w:val="clear" w:color="080000" w:fill="FFFFFF"/>
        </w:rPr>
      </w:pPr>
      <w:r>
        <w:rPr>
          <w:rFonts w:hint="eastAsia" w:ascii="仿宋" w:hAnsi="仿宋" w:eastAsia="仿宋" w:cs="仿宋"/>
          <w:color w:val="auto"/>
          <w:shd w:val="clear" w:color="080000" w:fill="FFFFFF"/>
        </w:rPr>
        <w:t>为维护公平、公正、公开的政府投资市场秩序，树立诚实守信的投标人形象，我单位自愿作出以下承诺：</w:t>
      </w:r>
    </w:p>
    <w:p>
      <w:pPr>
        <w:widowControl w:val="0"/>
        <w:kinsoku/>
        <w:autoSpaceDE/>
        <w:autoSpaceDN/>
        <w:adjustRightInd/>
        <w:snapToGrid/>
        <w:spacing w:line="360" w:lineRule="auto"/>
        <w:ind w:firstLine="376" w:firstLineChars="200"/>
        <w:textAlignment w:val="auto"/>
        <w:rPr>
          <w:rFonts w:hint="eastAsia" w:ascii="仿宋" w:hAnsi="仿宋" w:eastAsia="仿宋" w:cs="仿宋"/>
          <w:color w:val="auto"/>
          <w:spacing w:val="-11"/>
          <w:u w:val="single"/>
        </w:rPr>
      </w:pPr>
      <w:r>
        <w:rPr>
          <w:rFonts w:hint="eastAsia" w:ascii="仿宋" w:hAnsi="仿宋" w:eastAsia="仿宋" w:cs="仿宋"/>
          <w:color w:val="auto"/>
          <w:spacing w:val="-11"/>
        </w:rPr>
        <w:t>单</w:t>
      </w:r>
      <w:r>
        <w:rPr>
          <w:rFonts w:hint="eastAsia" w:ascii="仿宋" w:hAnsi="仿宋" w:eastAsia="仿宋" w:cs="仿宋"/>
          <w:color w:val="auto"/>
          <w:shd w:val="clear" w:color="080000" w:fill="FFFFFF"/>
        </w:rPr>
        <w:t xml:space="preserve">位名称： </w:t>
      </w:r>
      <w:r>
        <w:rPr>
          <w:rFonts w:hint="eastAsia" w:ascii="仿宋" w:hAnsi="仿宋" w:eastAsia="仿宋" w:cs="仿宋"/>
          <w:color w:val="auto"/>
          <w:spacing w:val="-11"/>
          <w:u w:val="single"/>
        </w:rPr>
        <w:t xml:space="preserve">                                      </w:t>
      </w:r>
      <w:r>
        <w:rPr>
          <w:rFonts w:hint="eastAsia" w:ascii="仿宋" w:hAnsi="仿宋" w:eastAsia="仿宋" w:cs="仿宋"/>
          <w:color w:val="auto"/>
          <w:spacing w:val="-11"/>
          <w:u w:val="single"/>
          <w:lang w:val="en"/>
        </w:rPr>
        <w:t xml:space="preserve">  </w:t>
      </w:r>
      <w:r>
        <w:rPr>
          <w:rFonts w:hint="eastAsia" w:ascii="仿宋" w:hAnsi="仿宋" w:eastAsia="仿宋" w:cs="仿宋"/>
          <w:color w:val="auto"/>
          <w:spacing w:val="-11"/>
          <w:u w:val="single"/>
        </w:rPr>
        <w:t xml:space="preserve">   </w:t>
      </w:r>
    </w:p>
    <w:p>
      <w:pPr>
        <w:widowControl w:val="0"/>
        <w:kinsoku/>
        <w:autoSpaceDE/>
        <w:autoSpaceDN/>
        <w:adjustRightInd/>
        <w:snapToGrid/>
        <w:spacing w:line="360" w:lineRule="auto"/>
        <w:ind w:firstLine="420" w:firstLineChars="200"/>
        <w:textAlignment w:val="auto"/>
        <w:rPr>
          <w:rFonts w:hint="eastAsia" w:ascii="仿宋" w:hAnsi="仿宋" w:eastAsia="仿宋" w:cs="仿宋"/>
          <w:color w:val="auto"/>
          <w:spacing w:val="-11"/>
          <w:u w:val="single"/>
        </w:rPr>
      </w:pPr>
      <w:r>
        <w:rPr>
          <w:rFonts w:hint="eastAsia" w:ascii="仿宋" w:hAnsi="仿宋" w:eastAsia="仿宋" w:cs="仿宋"/>
          <w:color w:val="auto"/>
          <w:shd w:val="clear" w:color="080000" w:fill="FFFFFF"/>
        </w:rPr>
        <w:t>统一社会信用代码</w:t>
      </w:r>
      <w:r>
        <w:rPr>
          <w:rFonts w:hint="eastAsia" w:ascii="仿宋" w:hAnsi="仿宋" w:eastAsia="仿宋" w:cs="仿宋"/>
          <w:color w:val="auto"/>
          <w:spacing w:val="-11"/>
        </w:rPr>
        <w:t>：</w:t>
      </w:r>
      <w:r>
        <w:rPr>
          <w:rFonts w:hint="eastAsia" w:ascii="仿宋" w:hAnsi="仿宋" w:eastAsia="仿宋" w:cs="仿宋"/>
          <w:color w:val="auto"/>
          <w:spacing w:val="-11"/>
          <w:u w:val="single"/>
        </w:rPr>
        <w:t xml:space="preserve">                            </w:t>
      </w:r>
      <w:r>
        <w:rPr>
          <w:rFonts w:hint="eastAsia" w:ascii="仿宋" w:hAnsi="仿宋" w:eastAsia="仿宋" w:cs="仿宋"/>
          <w:color w:val="auto"/>
          <w:spacing w:val="-11"/>
          <w:u w:val="single"/>
          <w:lang w:val="en"/>
        </w:rPr>
        <w:t xml:space="preserve"> </w:t>
      </w:r>
      <w:r>
        <w:rPr>
          <w:rFonts w:hint="eastAsia" w:ascii="仿宋" w:hAnsi="仿宋" w:eastAsia="仿宋" w:cs="仿宋"/>
          <w:color w:val="auto"/>
          <w:spacing w:val="-11"/>
          <w:u w:val="single"/>
        </w:rPr>
        <w:t xml:space="preserve">      </w:t>
      </w:r>
    </w:p>
    <w:p>
      <w:pPr>
        <w:widowControl w:val="0"/>
        <w:kinsoku/>
        <w:autoSpaceDE/>
        <w:autoSpaceDN/>
        <w:adjustRightInd/>
        <w:snapToGrid/>
        <w:spacing w:line="360" w:lineRule="auto"/>
        <w:ind w:firstLine="376" w:firstLineChars="200"/>
        <w:textAlignment w:val="auto"/>
        <w:rPr>
          <w:rFonts w:hint="eastAsia" w:ascii="仿宋" w:hAnsi="仿宋" w:eastAsia="仿宋" w:cs="仿宋"/>
          <w:color w:val="auto"/>
          <w:spacing w:val="-11"/>
          <w:u w:val="single"/>
        </w:rPr>
      </w:pPr>
      <w:r>
        <w:rPr>
          <w:rFonts w:hint="eastAsia" w:ascii="仿宋" w:hAnsi="仿宋" w:eastAsia="仿宋" w:cs="仿宋"/>
          <w:color w:val="auto"/>
          <w:spacing w:val="-11"/>
        </w:rPr>
        <w:t>法定代表人：</w:t>
      </w:r>
      <w:r>
        <w:rPr>
          <w:rFonts w:hint="eastAsia" w:ascii="仿宋" w:hAnsi="仿宋" w:eastAsia="仿宋" w:cs="仿宋"/>
          <w:color w:val="auto"/>
          <w:spacing w:val="-11"/>
          <w:u w:val="single"/>
        </w:rPr>
        <w:t xml:space="preserve">                                    </w:t>
      </w:r>
      <w:r>
        <w:rPr>
          <w:rFonts w:hint="eastAsia" w:ascii="仿宋" w:hAnsi="仿宋" w:eastAsia="仿宋" w:cs="仿宋"/>
          <w:color w:val="auto"/>
          <w:spacing w:val="-11"/>
          <w:u w:val="single"/>
          <w:lang w:val="en"/>
        </w:rPr>
        <w:t xml:space="preserve"> </w:t>
      </w:r>
      <w:r>
        <w:rPr>
          <w:rFonts w:hint="eastAsia" w:ascii="仿宋" w:hAnsi="仿宋" w:eastAsia="仿宋" w:cs="仿宋"/>
          <w:color w:val="auto"/>
          <w:spacing w:val="-11"/>
          <w:u w:val="single"/>
        </w:rPr>
        <w:t xml:space="preserve">      </w:t>
      </w:r>
    </w:p>
    <w:p>
      <w:pPr>
        <w:widowControl w:val="0"/>
        <w:kinsoku/>
        <w:autoSpaceDE/>
        <w:autoSpaceDN/>
        <w:adjustRightInd/>
        <w:snapToGrid/>
        <w:spacing w:line="360" w:lineRule="auto"/>
        <w:ind w:firstLine="376" w:firstLineChars="200"/>
        <w:textAlignment w:val="auto"/>
        <w:rPr>
          <w:rFonts w:hint="eastAsia" w:ascii="仿宋" w:hAnsi="仿宋" w:eastAsia="仿宋" w:cs="仿宋"/>
          <w:color w:val="auto"/>
          <w:spacing w:val="-11"/>
          <w:u w:val="single"/>
        </w:rPr>
      </w:pPr>
      <w:r>
        <w:rPr>
          <w:rFonts w:hint="eastAsia" w:ascii="仿宋" w:hAnsi="仿宋" w:eastAsia="仿宋" w:cs="仿宋"/>
          <w:color w:val="auto"/>
          <w:spacing w:val="-11"/>
        </w:rPr>
        <w:t>地址和联系电话：</w:t>
      </w:r>
      <w:r>
        <w:rPr>
          <w:rFonts w:hint="eastAsia" w:ascii="仿宋" w:hAnsi="仿宋" w:eastAsia="仿宋" w:cs="仿宋"/>
          <w:color w:val="auto"/>
          <w:spacing w:val="-11"/>
          <w:u w:val="single"/>
        </w:rPr>
        <w:t xml:space="preserve">                           </w:t>
      </w:r>
      <w:r>
        <w:rPr>
          <w:rFonts w:hint="eastAsia" w:ascii="仿宋" w:hAnsi="仿宋" w:eastAsia="仿宋" w:cs="仿宋"/>
          <w:color w:val="auto"/>
          <w:spacing w:val="-11"/>
          <w:u w:val="single"/>
          <w:lang w:val="en"/>
        </w:rPr>
        <w:t xml:space="preserve">  </w:t>
      </w:r>
      <w:r>
        <w:rPr>
          <w:rFonts w:hint="eastAsia" w:ascii="仿宋" w:hAnsi="仿宋" w:eastAsia="仿宋" w:cs="仿宋"/>
          <w:color w:val="auto"/>
          <w:spacing w:val="-11"/>
          <w:u w:val="single"/>
        </w:rPr>
        <w:t xml:space="preserve"> </w:t>
      </w:r>
      <w:r>
        <w:rPr>
          <w:rFonts w:hint="eastAsia" w:ascii="仿宋" w:hAnsi="仿宋" w:eastAsia="仿宋" w:cs="仿宋"/>
          <w:color w:val="auto"/>
          <w:spacing w:val="-11"/>
          <w:u w:val="single"/>
          <w:lang w:val="en"/>
        </w:rPr>
        <w:t xml:space="preserve"> </w:t>
      </w:r>
      <w:r>
        <w:rPr>
          <w:rFonts w:hint="eastAsia" w:ascii="仿宋" w:hAnsi="仿宋" w:eastAsia="仿宋" w:cs="仿宋"/>
          <w:color w:val="auto"/>
          <w:spacing w:val="-11"/>
          <w:u w:val="single"/>
        </w:rPr>
        <w:t xml:space="preserve">        </w:t>
      </w:r>
    </w:p>
    <w:p>
      <w:pPr>
        <w:widowControl w:val="0"/>
        <w:kinsoku/>
        <w:autoSpaceDE/>
        <w:autoSpaceDN/>
        <w:adjustRightInd/>
        <w:snapToGrid/>
        <w:spacing w:line="360" w:lineRule="auto"/>
        <w:ind w:firstLine="376" w:firstLineChars="200"/>
        <w:textAlignment w:val="auto"/>
        <w:rPr>
          <w:rFonts w:hint="eastAsia" w:ascii="仿宋" w:hAnsi="仿宋" w:eastAsia="仿宋" w:cs="仿宋"/>
          <w:color w:val="auto"/>
          <w:shd w:val="clear" w:color="080000" w:fill="FFFFFF"/>
        </w:rPr>
      </w:pPr>
      <w:r>
        <w:rPr>
          <w:rFonts w:hint="eastAsia" w:ascii="仿宋" w:hAnsi="仿宋" w:eastAsia="仿宋" w:cs="仿宋"/>
          <w:color w:val="auto"/>
          <w:spacing w:val="-11"/>
        </w:rPr>
        <w:t>一、</w:t>
      </w:r>
      <w:r>
        <w:rPr>
          <w:rFonts w:hint="eastAsia" w:ascii="仿宋" w:hAnsi="仿宋" w:eastAsia="仿宋" w:cs="仿宋"/>
          <w:color w:val="auto"/>
          <w:shd w:val="clear" w:color="080000" w:fill="FFFFFF"/>
        </w:rPr>
        <w:t>我单位具备承担招标项目的能力，自愿参加</w:t>
      </w:r>
      <w:r>
        <w:rPr>
          <w:rFonts w:hint="eastAsia" w:ascii="仿宋" w:hAnsi="仿宋" w:eastAsia="仿宋" w:cs="仿宋"/>
          <w:color w:val="auto"/>
          <w:u w:val="single"/>
          <w:shd w:val="clear" w:color="080000" w:fill="FFFFFF"/>
        </w:rPr>
        <w:t>（招标工程项目名称）</w:t>
      </w:r>
      <w:r>
        <w:rPr>
          <w:rFonts w:hint="eastAsia" w:ascii="仿宋" w:hAnsi="仿宋" w:eastAsia="仿宋" w:cs="仿宋"/>
          <w:color w:val="auto"/>
          <w:shd w:val="clear" w:color="080000" w:fill="FFFFFF"/>
        </w:rPr>
        <w:t xml:space="preserve"> 投标活动，严格遵守《中华人民共和国招标投标法》及相关法律法规，依法诚信经营，无条件遵守招标投标活动的各项规定。</w:t>
      </w:r>
    </w:p>
    <w:p>
      <w:pPr>
        <w:widowControl w:val="0"/>
        <w:kinsoku/>
        <w:autoSpaceDE/>
        <w:autoSpaceDN/>
        <w:adjustRightInd/>
        <w:snapToGrid/>
        <w:spacing w:line="360" w:lineRule="auto"/>
        <w:ind w:firstLine="420" w:firstLineChars="200"/>
        <w:textAlignment w:val="auto"/>
        <w:rPr>
          <w:rFonts w:hint="eastAsia" w:ascii="仿宋" w:hAnsi="仿宋" w:eastAsia="仿宋" w:cs="仿宋"/>
          <w:color w:val="auto"/>
          <w:shd w:val="clear" w:color="080000" w:fill="FFFFFF"/>
        </w:rPr>
      </w:pPr>
      <w:r>
        <w:rPr>
          <w:rFonts w:hint="eastAsia" w:ascii="仿宋" w:hAnsi="仿宋" w:eastAsia="仿宋" w:cs="仿宋"/>
          <w:color w:val="auto"/>
        </w:rPr>
        <w:t>二、</w:t>
      </w:r>
      <w:r>
        <w:rPr>
          <w:rFonts w:hint="eastAsia" w:ascii="仿宋" w:hAnsi="仿宋" w:eastAsia="仿宋" w:cs="仿宋"/>
          <w:color w:val="auto"/>
          <w:shd w:val="clear" w:color="080000" w:fill="FFFFFF"/>
        </w:rPr>
        <w:t>我单位在“信用中国”中未被列入“严重失信主体名单”、没有因招标投标违法行为被行政处罚的记录、“信用承诺”中没有“部分履行”或者“全部未履行”的有关记录，在“中国执行信息公开网”中企业及法定代表人没有被列入“失信被执行人”，在“中国政府采购网”未被列入“政府采购严重违法失信行为记录名单”，在“国家企业信用信息公示系统”中没有因招标投标违法行为被行政处罚的记录、未被列入“经营异常名录”及“严重违法失信名单”。</w:t>
      </w:r>
    </w:p>
    <w:p>
      <w:pPr>
        <w:widowControl w:val="0"/>
        <w:kinsoku/>
        <w:autoSpaceDE/>
        <w:autoSpaceDN/>
        <w:adjustRightInd/>
        <w:snapToGrid/>
        <w:spacing w:line="360" w:lineRule="auto"/>
        <w:ind w:firstLine="420" w:firstLineChars="200"/>
        <w:textAlignment w:val="bottom"/>
        <w:rPr>
          <w:rFonts w:hint="eastAsia" w:ascii="仿宋" w:hAnsi="仿宋" w:eastAsia="仿宋" w:cs="仿宋"/>
          <w:color w:val="auto"/>
          <w:shd w:val="clear" w:color="080000" w:fill="FFFFFF"/>
        </w:rPr>
      </w:pPr>
      <w:r>
        <w:rPr>
          <w:rFonts w:hint="eastAsia" w:ascii="仿宋" w:hAnsi="仿宋" w:eastAsia="仿宋" w:cs="仿宋"/>
          <w:color w:val="auto"/>
        </w:rPr>
        <w:t>三、</w:t>
      </w:r>
      <w:r>
        <w:rPr>
          <w:rFonts w:hint="eastAsia" w:ascii="仿宋" w:hAnsi="仿宋" w:eastAsia="仿宋" w:cs="仿宋"/>
          <w:color w:val="auto"/>
          <w:shd w:val="clear" w:color="080000" w:fill="FFFFFF"/>
        </w:rPr>
        <w:t>我单位如有发生下述任何一种违约行为，自愿承担相关法律责任，1年内自动放弃在洛阳市工程建设项目招投标中使用“投标保证金企业信用承诺函”资格。</w:t>
      </w:r>
    </w:p>
    <w:p>
      <w:pPr>
        <w:widowControl w:val="0"/>
        <w:kinsoku/>
        <w:autoSpaceDE/>
        <w:autoSpaceDN/>
        <w:adjustRightInd/>
        <w:snapToGrid/>
        <w:spacing w:line="360" w:lineRule="auto"/>
        <w:ind w:firstLine="420" w:firstLineChars="200"/>
        <w:textAlignment w:val="bottom"/>
        <w:rPr>
          <w:rFonts w:hint="eastAsia" w:ascii="仿宋" w:hAnsi="仿宋" w:eastAsia="仿宋" w:cs="仿宋"/>
          <w:color w:val="auto"/>
          <w:shd w:val="clear" w:color="080000" w:fill="FFFFFF"/>
        </w:rPr>
      </w:pPr>
      <w:r>
        <w:rPr>
          <w:rFonts w:hint="eastAsia" w:ascii="仿宋" w:hAnsi="仿宋" w:eastAsia="仿宋" w:cs="仿宋"/>
          <w:color w:val="auto"/>
          <w:shd w:val="clear" w:color="080000" w:fill="FFFFFF"/>
        </w:rPr>
        <w:t>（一）在招标文件中规定的投标有效期内撤销投标文件；</w:t>
      </w:r>
    </w:p>
    <w:p>
      <w:pPr>
        <w:widowControl w:val="0"/>
        <w:kinsoku/>
        <w:autoSpaceDE/>
        <w:autoSpaceDN/>
        <w:adjustRightInd/>
        <w:snapToGrid/>
        <w:spacing w:line="360" w:lineRule="auto"/>
        <w:ind w:firstLine="420" w:firstLineChars="200"/>
        <w:textAlignment w:val="bottom"/>
        <w:rPr>
          <w:rFonts w:hint="eastAsia" w:ascii="仿宋" w:hAnsi="仿宋" w:eastAsia="仿宋" w:cs="仿宋"/>
          <w:color w:val="auto"/>
          <w:shd w:val="clear" w:color="080000" w:fill="FFFFFF"/>
        </w:rPr>
      </w:pPr>
      <w:r>
        <w:rPr>
          <w:rFonts w:hint="eastAsia" w:ascii="仿宋" w:hAnsi="仿宋" w:eastAsia="仿宋" w:cs="仿宋"/>
          <w:color w:val="auto"/>
          <w:shd w:val="clear" w:color="080000" w:fill="FFFFFF"/>
        </w:rPr>
        <w:t>（二）中标后在规定期限内无正当理由不与招标人签订合同、或者未按招标文件规定提交履约保证金；</w:t>
      </w:r>
    </w:p>
    <w:p>
      <w:pPr>
        <w:widowControl w:val="0"/>
        <w:kinsoku/>
        <w:autoSpaceDE/>
        <w:autoSpaceDN/>
        <w:adjustRightInd/>
        <w:snapToGrid/>
        <w:spacing w:line="360" w:lineRule="auto"/>
        <w:ind w:firstLine="420" w:firstLineChars="200"/>
        <w:textAlignment w:val="bottom"/>
        <w:rPr>
          <w:rFonts w:hint="eastAsia" w:ascii="仿宋" w:hAnsi="仿宋" w:eastAsia="仿宋" w:cs="仿宋"/>
          <w:color w:val="auto"/>
          <w:shd w:val="clear" w:color="080000" w:fill="FFFFFF"/>
        </w:rPr>
      </w:pPr>
      <w:r>
        <w:rPr>
          <w:rFonts w:hint="eastAsia" w:ascii="仿宋" w:hAnsi="仿宋" w:eastAsia="仿宋" w:cs="仿宋"/>
          <w:color w:val="auto"/>
          <w:shd w:val="clear" w:color="080000" w:fill="FFFFFF"/>
        </w:rPr>
        <w:t>（三）评标委员会认定投标人串通投标或弄虚作假等违法行为；</w:t>
      </w:r>
    </w:p>
    <w:p>
      <w:pPr>
        <w:widowControl w:val="0"/>
        <w:kinsoku/>
        <w:autoSpaceDE/>
        <w:autoSpaceDN/>
        <w:adjustRightInd/>
        <w:snapToGrid/>
        <w:spacing w:line="360" w:lineRule="auto"/>
        <w:ind w:firstLine="420" w:firstLineChars="200"/>
        <w:textAlignment w:val="bottom"/>
        <w:rPr>
          <w:rFonts w:hint="eastAsia" w:ascii="仿宋" w:hAnsi="仿宋" w:eastAsia="仿宋" w:cs="仿宋"/>
          <w:color w:val="auto"/>
          <w:shd w:val="clear" w:color="080000" w:fill="FFFFFF"/>
        </w:rPr>
      </w:pPr>
      <w:r>
        <w:rPr>
          <w:rFonts w:hint="eastAsia" w:ascii="仿宋" w:hAnsi="仿宋" w:eastAsia="仿宋" w:cs="仿宋"/>
          <w:color w:val="auto"/>
          <w:shd w:val="clear" w:color="080000" w:fill="FFFFFF"/>
        </w:rPr>
        <w:t>（四）法律、法规规定的其他情形。</w:t>
      </w:r>
    </w:p>
    <w:p>
      <w:pPr>
        <w:widowControl w:val="0"/>
        <w:kinsoku/>
        <w:autoSpaceDE/>
        <w:autoSpaceDN/>
        <w:adjustRightInd/>
        <w:snapToGrid/>
        <w:spacing w:line="360" w:lineRule="auto"/>
        <w:ind w:firstLine="420" w:firstLineChars="200"/>
        <w:textAlignment w:val="bottom"/>
        <w:rPr>
          <w:rFonts w:hint="eastAsia" w:ascii="仿宋" w:hAnsi="仿宋" w:eastAsia="仿宋" w:cs="仿宋"/>
          <w:color w:val="auto"/>
          <w:shd w:val="clear" w:color="080000" w:fill="FFFFFF"/>
        </w:rPr>
      </w:pPr>
      <w:r>
        <w:rPr>
          <w:rFonts w:hint="eastAsia" w:ascii="仿宋" w:hAnsi="仿宋" w:eastAsia="仿宋" w:cs="仿宋"/>
          <w:color w:val="auto"/>
        </w:rPr>
        <w:t>四、</w:t>
      </w:r>
      <w:r>
        <w:rPr>
          <w:rFonts w:hint="eastAsia" w:ascii="仿宋" w:hAnsi="仿宋" w:eastAsia="仿宋" w:cs="仿宋"/>
          <w:color w:val="auto"/>
          <w:shd w:val="clear" w:color="080000" w:fill="FFFFFF"/>
        </w:rPr>
        <w:t>同意将承诺和践诺信息作为我单位信用记录由“信用洛阳”网站归集并合规应用。特此承诺。</w:t>
      </w:r>
    </w:p>
    <w:p>
      <w:pPr>
        <w:widowControl w:val="0"/>
        <w:kinsoku/>
        <w:autoSpaceDE/>
        <w:autoSpaceDN/>
        <w:adjustRightInd/>
        <w:snapToGrid/>
        <w:spacing w:line="360" w:lineRule="auto"/>
        <w:ind w:firstLine="420" w:firstLineChars="200"/>
        <w:textAlignment w:val="bottom"/>
        <w:rPr>
          <w:rFonts w:hint="eastAsia" w:ascii="仿宋" w:hAnsi="仿宋" w:eastAsia="仿宋" w:cs="仿宋"/>
          <w:color w:val="auto"/>
          <w:shd w:val="clear" w:color="080000" w:fill="FFFFFF"/>
        </w:rPr>
      </w:pPr>
    </w:p>
    <w:p>
      <w:pPr>
        <w:kinsoku/>
        <w:autoSpaceDE/>
        <w:autoSpaceDN/>
        <w:adjustRightInd/>
        <w:snapToGrid/>
        <w:spacing w:line="360" w:lineRule="auto"/>
        <w:ind w:left="420" w:leftChars="200"/>
        <w:textAlignment w:val="bottom"/>
        <w:rPr>
          <w:rFonts w:hint="eastAsia" w:ascii="仿宋" w:hAnsi="仿宋" w:eastAsia="仿宋" w:cs="仿宋"/>
        </w:rPr>
      </w:pPr>
    </w:p>
    <w:p>
      <w:pPr>
        <w:kinsoku/>
        <w:autoSpaceDE/>
        <w:autoSpaceDN/>
        <w:adjustRightInd/>
        <w:snapToGrid/>
        <w:spacing w:line="360" w:lineRule="auto"/>
        <w:ind w:firstLine="420" w:firstLineChars="200"/>
        <w:jc w:val="center"/>
        <w:textAlignment w:val="bottom"/>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color w:val="auto"/>
          <w:spacing w:val="-11"/>
        </w:rPr>
        <w:t>投标人单位名称</w:t>
      </w:r>
      <w:r>
        <w:rPr>
          <w:rFonts w:hint="eastAsia" w:ascii="仿宋" w:hAnsi="仿宋" w:eastAsia="仿宋" w:cs="仿宋"/>
        </w:rPr>
        <w:t>（</w:t>
      </w:r>
      <w:r>
        <w:rPr>
          <w:rFonts w:hint="eastAsia" w:ascii="仿宋" w:hAnsi="仿宋" w:eastAsia="仿宋" w:cs="仿宋"/>
          <w:color w:val="auto"/>
          <w:spacing w:val="-11"/>
        </w:rPr>
        <w:t>企业电子章</w:t>
      </w:r>
      <w:r>
        <w:rPr>
          <w:rFonts w:hint="eastAsia" w:ascii="仿宋" w:hAnsi="仿宋" w:eastAsia="仿宋" w:cs="仿宋"/>
        </w:rPr>
        <w:t>）：</w:t>
      </w:r>
    </w:p>
    <w:p>
      <w:pPr>
        <w:kinsoku/>
        <w:wordWrap w:val="0"/>
        <w:autoSpaceDE/>
        <w:autoSpaceDN/>
        <w:adjustRightInd/>
        <w:snapToGrid/>
        <w:spacing w:line="360" w:lineRule="auto"/>
        <w:ind w:firstLine="420" w:firstLineChars="200"/>
        <w:jc w:val="center"/>
        <w:textAlignment w:val="bottom"/>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color w:val="auto"/>
          <w:spacing w:val="-11"/>
        </w:rPr>
        <w:t>法定代表人（签字或个人电子章）</w:t>
      </w:r>
      <w:r>
        <w:rPr>
          <w:rFonts w:hint="eastAsia" w:ascii="仿宋" w:hAnsi="仿宋" w:eastAsia="仿宋" w:cs="仿宋"/>
        </w:rPr>
        <w:t>：</w:t>
      </w:r>
    </w:p>
    <w:p>
      <w:pPr>
        <w:kinsoku/>
        <w:autoSpaceDE/>
        <w:autoSpaceDN/>
        <w:adjustRightInd/>
        <w:snapToGrid/>
        <w:spacing w:line="360" w:lineRule="auto"/>
        <w:ind w:firstLine="4830" w:firstLineChars="2300"/>
        <w:jc w:val="both"/>
        <w:textAlignment w:val="bottom"/>
        <w:rPr>
          <w:rFonts w:hint="eastAsia" w:ascii="仿宋" w:hAnsi="仿宋" w:eastAsia="仿宋" w:cs="仿宋"/>
        </w:rPr>
      </w:pPr>
      <w:r>
        <w:rPr>
          <w:rFonts w:hint="eastAsia" w:ascii="仿宋" w:hAnsi="仿宋" w:eastAsia="仿宋" w:cs="仿宋"/>
        </w:rPr>
        <w:t xml:space="preserve">年  月   日 </w:t>
      </w:r>
    </w:p>
    <w:p>
      <w:pPr>
        <w:spacing w:line="360" w:lineRule="auto"/>
        <w:rPr>
          <w:rFonts w:hint="eastAsia" w:ascii="仿宋" w:hAnsi="仿宋" w:eastAsia="仿宋" w:cs="仿宋"/>
          <w:color w:val="FF0000"/>
        </w:rPr>
      </w:pPr>
    </w:p>
    <w:p>
      <w:pPr>
        <w:spacing w:line="360" w:lineRule="auto"/>
        <w:rPr>
          <w:rFonts w:hint="eastAsia" w:ascii="仿宋" w:hAnsi="仿宋" w:eastAsia="仿宋" w:cs="仿宋"/>
          <w:color w:val="FF0000"/>
        </w:rPr>
      </w:pPr>
    </w:p>
    <w:p>
      <w:pPr>
        <w:spacing w:line="360" w:lineRule="auto"/>
        <w:rPr>
          <w:rFonts w:hint="eastAsia" w:ascii="仿宋" w:hAnsi="仿宋" w:eastAsia="仿宋" w:cs="仿宋"/>
          <w:color w:val="FF0000"/>
        </w:rPr>
      </w:pPr>
    </w:p>
    <w:p>
      <w:pPr>
        <w:widowControl w:val="0"/>
        <w:kinsoku/>
        <w:autoSpaceDE/>
        <w:autoSpaceDN/>
        <w:adjustRightInd/>
        <w:snapToGrid/>
        <w:spacing w:line="360" w:lineRule="auto"/>
        <w:ind w:firstLine="210" w:firstLineChars="100"/>
        <w:textAlignment w:val="bottom"/>
        <w:rPr>
          <w:rFonts w:hint="eastAsia" w:ascii="仿宋" w:hAnsi="仿宋" w:eastAsia="仿宋" w:cs="仿宋"/>
          <w:color w:val="auto"/>
          <w:shd w:val="clear" w:color="080000" w:fill="FFFFFF"/>
        </w:rPr>
      </w:pPr>
    </w:p>
    <w:p>
      <w:pPr>
        <w:widowControl w:val="0"/>
        <w:kinsoku/>
        <w:autoSpaceDE/>
        <w:autoSpaceDN/>
        <w:adjustRightInd/>
        <w:snapToGrid/>
        <w:spacing w:line="360" w:lineRule="auto"/>
        <w:ind w:firstLine="210" w:firstLineChars="100"/>
        <w:textAlignment w:val="bottom"/>
        <w:rPr>
          <w:rFonts w:hint="eastAsia" w:ascii="仿宋" w:hAnsi="仿宋" w:eastAsia="仿宋" w:cs="仿宋"/>
          <w:color w:val="auto"/>
          <w:shd w:val="clear" w:color="080000" w:fill="FFFFFF"/>
        </w:rPr>
      </w:pPr>
      <w:r>
        <w:rPr>
          <w:rFonts w:hint="eastAsia" w:ascii="仿宋" w:hAnsi="仿宋" w:eastAsia="仿宋" w:cs="仿宋"/>
          <w:color w:val="auto"/>
          <w:shd w:val="clear" w:color="080000" w:fill="FFFFFF"/>
        </w:rPr>
        <w:t>注：1.投标人须在投标文件中按此模板提供承诺函，未提供视为未实质性响应招标文件要求，按无效投标处理。</w:t>
      </w:r>
    </w:p>
    <w:p>
      <w:pPr>
        <w:widowControl w:val="0"/>
        <w:kinsoku/>
        <w:autoSpaceDE/>
        <w:autoSpaceDN/>
        <w:adjustRightInd/>
        <w:snapToGrid/>
        <w:spacing w:line="360" w:lineRule="auto"/>
        <w:ind w:firstLine="630" w:firstLineChars="300"/>
        <w:textAlignment w:val="bottom"/>
        <w:rPr>
          <w:rFonts w:hint="eastAsia" w:ascii="仿宋" w:hAnsi="仿宋" w:eastAsia="仿宋" w:cs="仿宋"/>
          <w:color w:val="auto"/>
          <w:shd w:val="clear" w:color="080000" w:fill="FFFFFF"/>
        </w:rPr>
      </w:pPr>
      <w:r>
        <w:rPr>
          <w:rFonts w:hint="eastAsia" w:ascii="仿宋" w:hAnsi="仿宋" w:eastAsia="仿宋" w:cs="仿宋"/>
          <w:color w:val="auto"/>
          <w:shd w:val="clear" w:color="080000" w:fill="FFFFFF"/>
        </w:rPr>
        <w:t>2.投标人的法定代表人或者授权代表的签字或盖章应真实、有效，如由授权代表签字或盖章的，应提供“法定代表人授权书”。</w:t>
      </w:r>
    </w:p>
    <w:p>
      <w:pPr>
        <w:widowControl w:val="0"/>
        <w:kinsoku/>
        <w:autoSpaceDE/>
        <w:autoSpaceDN/>
        <w:adjustRightInd/>
        <w:snapToGrid/>
        <w:spacing w:line="360" w:lineRule="auto"/>
        <w:ind w:firstLine="630" w:firstLineChars="300"/>
        <w:textAlignment w:val="bottom"/>
        <w:sectPr>
          <w:footerReference r:id="rId27" w:type="default"/>
          <w:pgSz w:w="11910" w:h="16845"/>
          <w:pgMar w:top="1431" w:right="1786" w:bottom="1355" w:left="1786" w:header="0" w:footer="1231" w:gutter="0"/>
          <w:cols w:space="720" w:num="1"/>
        </w:sectPr>
      </w:pPr>
      <w:r>
        <w:rPr>
          <w:rFonts w:hint="eastAsia" w:ascii="仿宋" w:hAnsi="仿宋" w:eastAsia="仿宋" w:cs="仿宋"/>
          <w:color w:val="auto"/>
          <w:shd w:val="clear" w:color="080000" w:fill="FFFFFF"/>
        </w:rPr>
        <w:t>3.若为联合体投标，联合体牵头单位提供即可。</w:t>
      </w:r>
    </w:p>
    <w:p>
      <w:pPr>
        <w:spacing w:line="346" w:lineRule="auto"/>
        <w:ind w:firstLine="3187"/>
        <w:rPr>
          <w:rFonts w:hint="eastAsia" w:ascii="仿宋" w:hAnsi="仿宋" w:eastAsia="仿宋" w:cs="仿宋"/>
          <w:sz w:val="32"/>
          <w:szCs w:val="32"/>
        </w:rPr>
      </w:pPr>
      <w:r>
        <w:rPr>
          <w:rFonts w:hint="eastAsia" w:ascii="仿宋" w:hAnsi="仿宋" w:eastAsia="仿宋" w:cs="仿宋"/>
          <w:spacing w:val="33"/>
          <w:sz w:val="32"/>
          <w:szCs w:val="32"/>
        </w:rPr>
        <w:t>六、设计方案</w:t>
      </w: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ind w:firstLine="724"/>
        <w:jc w:val="center"/>
        <w:rPr>
          <w:rFonts w:hint="eastAsia" w:ascii="仿宋" w:hAnsi="仿宋" w:eastAsia="仿宋" w:cs="仿宋"/>
        </w:rPr>
      </w:pPr>
      <w:r>
        <w:rPr>
          <w:rFonts w:hint="eastAsia" w:ascii="仿宋" w:hAnsi="仿宋" w:eastAsia="仿宋" w:cs="仿宋"/>
          <w:spacing w:val="-5"/>
          <w:position w:val="28"/>
          <w:sz w:val="24"/>
          <w:szCs w:val="24"/>
        </w:rPr>
        <w:t>（格式自拟）</w:t>
      </w:r>
    </w:p>
    <w:p>
      <w:pPr>
        <w:spacing w:line="346" w:lineRule="auto"/>
        <w:rPr>
          <w:rFonts w:hint="eastAsia" w:ascii="仿宋" w:hAnsi="仿宋" w:eastAsia="仿宋" w:cs="仿宋"/>
          <w:spacing w:val="6"/>
          <w:sz w:val="32"/>
          <w:szCs w:val="32"/>
        </w:rPr>
      </w:pPr>
    </w:p>
    <w:p>
      <w:pPr>
        <w:spacing w:line="346" w:lineRule="auto"/>
        <w:ind w:firstLine="2865"/>
        <w:outlineLvl w:val="1"/>
        <w:rPr>
          <w:rFonts w:hint="eastAsia" w:ascii="仿宋" w:hAnsi="仿宋" w:eastAsia="仿宋" w:cs="仿宋"/>
          <w:sz w:val="32"/>
          <w:szCs w:val="32"/>
        </w:rPr>
      </w:pPr>
      <w:r>
        <w:rPr>
          <w:rFonts w:hint="eastAsia" w:ascii="仿宋" w:hAnsi="仿宋" w:eastAsia="仿宋" w:cs="仿宋"/>
          <w:spacing w:val="6"/>
          <w:sz w:val="32"/>
          <w:szCs w:val="32"/>
        </w:rPr>
        <w:br w:type="page"/>
      </w:r>
      <w:r>
        <w:rPr>
          <w:rFonts w:hint="eastAsia" w:ascii="仿宋" w:hAnsi="仿宋" w:eastAsia="仿宋" w:cs="仿宋"/>
          <w:spacing w:val="6"/>
          <w:sz w:val="32"/>
          <w:szCs w:val="32"/>
        </w:rPr>
        <w:t>七、承包人实施方案</w:t>
      </w:r>
    </w:p>
    <w:p>
      <w:pPr>
        <w:spacing w:line="346" w:lineRule="auto"/>
        <w:rPr>
          <w:rFonts w:hint="eastAsia" w:ascii="仿宋" w:hAnsi="仿宋" w:eastAsia="仿宋" w:cs="仿宋"/>
        </w:rPr>
      </w:pPr>
    </w:p>
    <w:p>
      <w:pPr>
        <w:spacing w:line="346" w:lineRule="auto"/>
        <w:ind w:firstLine="3859"/>
        <w:rPr>
          <w:rFonts w:hint="eastAsia" w:ascii="仿宋" w:hAnsi="仿宋" w:eastAsia="仿宋" w:cs="仿宋"/>
        </w:rPr>
      </w:pPr>
      <w:r>
        <w:rPr>
          <w:rFonts w:hint="eastAsia" w:ascii="仿宋" w:hAnsi="仿宋" w:eastAsia="仿宋" w:cs="仿宋"/>
          <w:spacing w:val="-5"/>
        </w:rPr>
        <w:t>（格式自拟）</w:t>
      </w:r>
    </w:p>
    <w:p>
      <w:pPr>
        <w:spacing w:line="346" w:lineRule="auto"/>
        <w:rPr>
          <w:rFonts w:hint="eastAsia" w:ascii="仿宋" w:hAnsi="仿宋" w:eastAsia="仿宋" w:cs="仿宋"/>
        </w:rPr>
        <w:sectPr>
          <w:footerReference r:id="rId28" w:type="default"/>
          <w:pgSz w:w="11910" w:h="16845"/>
          <w:pgMar w:top="1431" w:right="1786" w:bottom="1355" w:left="1786" w:header="0" w:footer="1231" w:gutter="0"/>
          <w:cols w:space="720" w:num="1"/>
        </w:sectPr>
      </w:pPr>
    </w:p>
    <w:p>
      <w:pPr>
        <w:spacing w:line="346" w:lineRule="auto"/>
        <w:ind w:firstLine="3308"/>
        <w:rPr>
          <w:rFonts w:hint="eastAsia" w:ascii="仿宋" w:hAnsi="仿宋" w:eastAsia="仿宋" w:cs="仿宋"/>
          <w:sz w:val="32"/>
          <w:szCs w:val="32"/>
        </w:rPr>
      </w:pPr>
      <w:r>
        <w:rPr>
          <w:rFonts w:hint="eastAsia" w:ascii="仿宋" w:hAnsi="仿宋" w:eastAsia="仿宋" w:cs="仿宋"/>
          <w:spacing w:val="3"/>
          <w:sz w:val="32"/>
          <w:szCs w:val="32"/>
        </w:rPr>
        <w:t>八、项目管理机构</w:t>
      </w:r>
    </w:p>
    <w:p>
      <w:pPr>
        <w:spacing w:line="346" w:lineRule="auto"/>
        <w:rPr>
          <w:rFonts w:hint="eastAsia" w:ascii="仿宋" w:hAnsi="仿宋" w:eastAsia="仿宋" w:cs="仿宋"/>
        </w:rPr>
      </w:pPr>
    </w:p>
    <w:p>
      <w:pPr>
        <w:spacing w:line="346" w:lineRule="auto"/>
        <w:ind w:firstLine="601"/>
        <w:rPr>
          <w:rFonts w:hint="eastAsia" w:ascii="仿宋" w:hAnsi="仿宋" w:eastAsia="仿宋" w:cs="仿宋"/>
          <w:sz w:val="24"/>
          <w:szCs w:val="24"/>
        </w:rPr>
      </w:pPr>
      <w:r>
        <w:rPr>
          <w:rFonts w:hint="eastAsia" w:ascii="仿宋" w:hAnsi="仿宋" w:eastAsia="仿宋" w:cs="仿宋"/>
          <w:spacing w:val="-2"/>
          <w:sz w:val="24"/>
          <w:szCs w:val="24"/>
        </w:rPr>
        <w:t>（一）项目管理机构组成表</w:t>
      </w:r>
    </w:p>
    <w:p>
      <w:pPr>
        <w:spacing w:line="346" w:lineRule="auto"/>
        <w:rPr>
          <w:rFonts w:hint="eastAsia" w:ascii="仿宋" w:hAnsi="仿宋" w:eastAsia="仿宋" w:cs="仿宋"/>
        </w:rPr>
      </w:pPr>
    </w:p>
    <w:tbl>
      <w:tblPr>
        <w:tblStyle w:val="40"/>
        <w:tblW w:w="919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47"/>
        <w:gridCol w:w="795"/>
        <w:gridCol w:w="750"/>
        <w:gridCol w:w="1200"/>
        <w:gridCol w:w="705"/>
        <w:gridCol w:w="764"/>
        <w:gridCol w:w="764"/>
        <w:gridCol w:w="2654"/>
        <w:gridCol w:w="7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847" w:type="dxa"/>
            <w:vMerge w:val="restart"/>
            <w:tcBorders>
              <w:bottom w:val="nil"/>
            </w:tcBorders>
            <w:noWrap w:val="0"/>
            <w:vAlign w:val="top"/>
          </w:tcPr>
          <w:p>
            <w:pPr>
              <w:spacing w:line="346" w:lineRule="auto"/>
              <w:ind w:firstLine="205"/>
              <w:rPr>
                <w:rFonts w:hint="eastAsia" w:ascii="仿宋" w:hAnsi="仿宋" w:eastAsia="仿宋" w:cs="仿宋"/>
              </w:rPr>
            </w:pPr>
            <w:r>
              <w:rPr>
                <w:rFonts w:hint="eastAsia" w:ascii="仿宋" w:hAnsi="仿宋" w:eastAsia="仿宋" w:cs="仿宋"/>
                <w:spacing w:val="-3"/>
              </w:rPr>
              <w:t>职务</w:t>
            </w:r>
          </w:p>
        </w:tc>
        <w:tc>
          <w:tcPr>
            <w:tcW w:w="795" w:type="dxa"/>
            <w:vMerge w:val="restart"/>
            <w:tcBorders>
              <w:bottom w:val="nil"/>
            </w:tcBorders>
            <w:noWrap w:val="0"/>
            <w:vAlign w:val="top"/>
          </w:tcPr>
          <w:p>
            <w:pPr>
              <w:spacing w:line="346" w:lineRule="auto"/>
              <w:ind w:firstLine="168"/>
              <w:rPr>
                <w:rFonts w:hint="eastAsia" w:ascii="仿宋" w:hAnsi="仿宋" w:eastAsia="仿宋" w:cs="仿宋"/>
              </w:rPr>
            </w:pPr>
            <w:r>
              <w:rPr>
                <w:rFonts w:hint="eastAsia" w:ascii="仿宋" w:hAnsi="仿宋" w:eastAsia="仿宋" w:cs="仿宋"/>
                <w:spacing w:val="-3"/>
              </w:rPr>
              <w:t>姓名</w:t>
            </w:r>
          </w:p>
        </w:tc>
        <w:tc>
          <w:tcPr>
            <w:tcW w:w="750" w:type="dxa"/>
            <w:vMerge w:val="restart"/>
            <w:tcBorders>
              <w:bottom w:val="nil"/>
            </w:tcBorders>
            <w:noWrap w:val="0"/>
            <w:vAlign w:val="top"/>
          </w:tcPr>
          <w:p>
            <w:pPr>
              <w:spacing w:line="346" w:lineRule="auto"/>
              <w:ind w:firstLine="140"/>
              <w:rPr>
                <w:rFonts w:hint="eastAsia" w:ascii="仿宋" w:hAnsi="仿宋" w:eastAsia="仿宋" w:cs="仿宋"/>
              </w:rPr>
            </w:pPr>
            <w:r>
              <w:rPr>
                <w:rFonts w:hint="eastAsia" w:ascii="仿宋" w:hAnsi="仿宋" w:eastAsia="仿宋" w:cs="仿宋"/>
                <w:spacing w:val="-3"/>
              </w:rPr>
              <w:t>职称</w:t>
            </w:r>
          </w:p>
        </w:tc>
        <w:tc>
          <w:tcPr>
            <w:tcW w:w="6087" w:type="dxa"/>
            <w:gridSpan w:val="5"/>
            <w:noWrap w:val="0"/>
            <w:vAlign w:val="top"/>
          </w:tcPr>
          <w:p>
            <w:pPr>
              <w:spacing w:line="346" w:lineRule="auto"/>
              <w:ind w:firstLine="1972"/>
              <w:rPr>
                <w:rFonts w:hint="eastAsia" w:ascii="仿宋" w:hAnsi="仿宋" w:eastAsia="仿宋" w:cs="仿宋"/>
              </w:rPr>
            </w:pPr>
            <w:r>
              <w:rPr>
                <w:rFonts w:hint="eastAsia" w:ascii="仿宋" w:hAnsi="仿宋" w:eastAsia="仿宋" w:cs="仿宋"/>
                <w:spacing w:val="-1"/>
              </w:rPr>
              <w:t>执业或职业资格证明</w:t>
            </w:r>
          </w:p>
        </w:tc>
        <w:tc>
          <w:tcPr>
            <w:tcW w:w="712" w:type="dxa"/>
            <w:noWrap w:val="0"/>
            <w:vAlign w:val="top"/>
          </w:tcPr>
          <w:p>
            <w:pPr>
              <w:spacing w:line="346" w:lineRule="auto"/>
              <w:ind w:firstLine="139"/>
              <w:rPr>
                <w:rFonts w:hint="eastAsia" w:ascii="仿宋" w:hAnsi="仿宋" w:eastAsia="仿宋" w:cs="仿宋"/>
              </w:rPr>
            </w:pPr>
            <w:r>
              <w:rPr>
                <w:rFonts w:hint="eastAsia" w:ascii="仿宋" w:hAnsi="仿宋" w:eastAsia="仿宋" w:cs="仿宋"/>
                <w:spacing w:val="-3"/>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847" w:type="dxa"/>
            <w:vMerge w:val="continue"/>
            <w:tcBorders>
              <w:top w:val="nil"/>
            </w:tcBorders>
            <w:noWrap w:val="0"/>
            <w:vAlign w:val="top"/>
          </w:tcPr>
          <w:p>
            <w:pPr>
              <w:spacing w:line="346" w:lineRule="auto"/>
              <w:rPr>
                <w:rFonts w:hint="eastAsia" w:ascii="仿宋" w:hAnsi="仿宋" w:eastAsia="仿宋" w:cs="仿宋"/>
              </w:rPr>
            </w:pPr>
          </w:p>
        </w:tc>
        <w:tc>
          <w:tcPr>
            <w:tcW w:w="795" w:type="dxa"/>
            <w:vMerge w:val="continue"/>
            <w:tcBorders>
              <w:top w:val="nil"/>
            </w:tcBorders>
            <w:noWrap w:val="0"/>
            <w:vAlign w:val="top"/>
          </w:tcPr>
          <w:p>
            <w:pPr>
              <w:spacing w:line="346" w:lineRule="auto"/>
              <w:rPr>
                <w:rFonts w:hint="eastAsia" w:ascii="仿宋" w:hAnsi="仿宋" w:eastAsia="仿宋" w:cs="仿宋"/>
              </w:rPr>
            </w:pPr>
          </w:p>
        </w:tc>
        <w:tc>
          <w:tcPr>
            <w:tcW w:w="750" w:type="dxa"/>
            <w:vMerge w:val="continue"/>
            <w:tcBorders>
              <w:top w:val="nil"/>
            </w:tcBorders>
            <w:noWrap w:val="0"/>
            <w:vAlign w:val="top"/>
          </w:tcPr>
          <w:p>
            <w:pPr>
              <w:spacing w:line="346" w:lineRule="auto"/>
              <w:rPr>
                <w:rFonts w:hint="eastAsia" w:ascii="仿宋" w:hAnsi="仿宋" w:eastAsia="仿宋" w:cs="仿宋"/>
              </w:rPr>
            </w:pPr>
          </w:p>
        </w:tc>
        <w:tc>
          <w:tcPr>
            <w:tcW w:w="1200" w:type="dxa"/>
            <w:noWrap w:val="0"/>
            <w:vAlign w:val="top"/>
          </w:tcPr>
          <w:p>
            <w:pPr>
              <w:spacing w:line="346" w:lineRule="auto"/>
              <w:ind w:firstLine="140"/>
              <w:rPr>
                <w:rFonts w:hint="eastAsia" w:ascii="仿宋" w:hAnsi="仿宋" w:eastAsia="仿宋" w:cs="仿宋"/>
              </w:rPr>
            </w:pPr>
            <w:r>
              <w:rPr>
                <w:rFonts w:hint="eastAsia" w:ascii="仿宋" w:hAnsi="仿宋" w:eastAsia="仿宋" w:cs="仿宋"/>
                <w:spacing w:val="-2"/>
              </w:rPr>
              <w:t>证书名称</w:t>
            </w:r>
          </w:p>
        </w:tc>
        <w:tc>
          <w:tcPr>
            <w:tcW w:w="705" w:type="dxa"/>
            <w:noWrap w:val="0"/>
            <w:vAlign w:val="top"/>
          </w:tcPr>
          <w:p>
            <w:pPr>
              <w:spacing w:line="346" w:lineRule="auto"/>
              <w:ind w:firstLine="130"/>
              <w:rPr>
                <w:rFonts w:hint="eastAsia" w:ascii="仿宋" w:hAnsi="仿宋" w:eastAsia="仿宋" w:cs="仿宋"/>
              </w:rPr>
            </w:pPr>
            <w:r>
              <w:rPr>
                <w:rFonts w:hint="eastAsia" w:ascii="仿宋" w:hAnsi="仿宋" w:eastAsia="仿宋" w:cs="仿宋"/>
                <w:spacing w:val="-4"/>
              </w:rPr>
              <w:t>级别</w:t>
            </w:r>
          </w:p>
        </w:tc>
        <w:tc>
          <w:tcPr>
            <w:tcW w:w="764" w:type="dxa"/>
            <w:noWrap w:val="0"/>
            <w:vAlign w:val="top"/>
          </w:tcPr>
          <w:p>
            <w:pPr>
              <w:spacing w:line="346" w:lineRule="auto"/>
              <w:ind w:firstLine="157"/>
              <w:rPr>
                <w:rFonts w:hint="eastAsia" w:ascii="仿宋" w:hAnsi="仿宋" w:eastAsia="仿宋" w:cs="仿宋"/>
              </w:rPr>
            </w:pPr>
            <w:r>
              <w:rPr>
                <w:rFonts w:hint="eastAsia" w:ascii="仿宋" w:hAnsi="仿宋" w:eastAsia="仿宋" w:cs="仿宋"/>
                <w:spacing w:val="-3"/>
              </w:rPr>
              <w:t>证号</w:t>
            </w:r>
          </w:p>
        </w:tc>
        <w:tc>
          <w:tcPr>
            <w:tcW w:w="764" w:type="dxa"/>
            <w:noWrap w:val="0"/>
            <w:vAlign w:val="top"/>
          </w:tcPr>
          <w:p>
            <w:pPr>
              <w:spacing w:line="346" w:lineRule="auto"/>
              <w:ind w:firstLine="160"/>
              <w:rPr>
                <w:rFonts w:hint="eastAsia" w:ascii="仿宋" w:hAnsi="仿宋" w:eastAsia="仿宋" w:cs="仿宋"/>
              </w:rPr>
            </w:pPr>
            <w:r>
              <w:rPr>
                <w:rFonts w:hint="eastAsia" w:ascii="仿宋" w:hAnsi="仿宋" w:eastAsia="仿宋" w:cs="仿宋"/>
                <w:spacing w:val="-3"/>
              </w:rPr>
              <w:t>专业</w:t>
            </w:r>
          </w:p>
        </w:tc>
        <w:tc>
          <w:tcPr>
            <w:tcW w:w="2654" w:type="dxa"/>
            <w:noWrap w:val="0"/>
            <w:vAlign w:val="top"/>
          </w:tcPr>
          <w:p>
            <w:pPr>
              <w:spacing w:line="346" w:lineRule="auto"/>
              <w:ind w:firstLine="854"/>
              <w:rPr>
                <w:rFonts w:hint="eastAsia" w:ascii="仿宋" w:hAnsi="仿宋" w:eastAsia="仿宋" w:cs="仿宋"/>
                <w:lang w:eastAsia="zh-CN"/>
              </w:rPr>
            </w:pPr>
            <w:r>
              <w:rPr>
                <w:rFonts w:hint="eastAsia" w:ascii="仿宋" w:hAnsi="仿宋" w:eastAsia="仿宋" w:cs="仿宋"/>
                <w:spacing w:val="-2"/>
                <w:lang w:val="en-US" w:eastAsia="zh-CN"/>
              </w:rPr>
              <w:t>其他说明</w:t>
            </w:r>
          </w:p>
        </w:tc>
        <w:tc>
          <w:tcPr>
            <w:tcW w:w="712" w:type="dxa"/>
            <w:noWrap w:val="0"/>
            <w:vAlign w:val="top"/>
          </w:tcPr>
          <w:p>
            <w:pPr>
              <w:spacing w:line="346" w:lineRule="auto"/>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847" w:type="dxa"/>
            <w:noWrap w:val="0"/>
            <w:vAlign w:val="top"/>
          </w:tcPr>
          <w:p>
            <w:pPr>
              <w:spacing w:line="346" w:lineRule="auto"/>
              <w:rPr>
                <w:rFonts w:hint="eastAsia" w:ascii="仿宋" w:hAnsi="仿宋" w:eastAsia="仿宋" w:cs="仿宋"/>
              </w:rPr>
            </w:pPr>
          </w:p>
        </w:tc>
        <w:tc>
          <w:tcPr>
            <w:tcW w:w="795" w:type="dxa"/>
            <w:noWrap w:val="0"/>
            <w:vAlign w:val="top"/>
          </w:tcPr>
          <w:p>
            <w:pPr>
              <w:spacing w:line="346" w:lineRule="auto"/>
              <w:rPr>
                <w:rFonts w:hint="eastAsia" w:ascii="仿宋" w:hAnsi="仿宋" w:eastAsia="仿宋" w:cs="仿宋"/>
              </w:rPr>
            </w:pPr>
          </w:p>
        </w:tc>
        <w:tc>
          <w:tcPr>
            <w:tcW w:w="750" w:type="dxa"/>
            <w:noWrap w:val="0"/>
            <w:vAlign w:val="top"/>
          </w:tcPr>
          <w:p>
            <w:pPr>
              <w:spacing w:line="346" w:lineRule="auto"/>
              <w:rPr>
                <w:rFonts w:hint="eastAsia" w:ascii="仿宋" w:hAnsi="仿宋" w:eastAsia="仿宋" w:cs="仿宋"/>
              </w:rPr>
            </w:pPr>
          </w:p>
        </w:tc>
        <w:tc>
          <w:tcPr>
            <w:tcW w:w="1200" w:type="dxa"/>
            <w:noWrap w:val="0"/>
            <w:vAlign w:val="top"/>
          </w:tcPr>
          <w:p>
            <w:pPr>
              <w:spacing w:line="346" w:lineRule="auto"/>
              <w:rPr>
                <w:rFonts w:hint="eastAsia" w:ascii="仿宋" w:hAnsi="仿宋" w:eastAsia="仿宋" w:cs="仿宋"/>
              </w:rPr>
            </w:pPr>
          </w:p>
        </w:tc>
        <w:tc>
          <w:tcPr>
            <w:tcW w:w="705" w:type="dxa"/>
            <w:noWrap w:val="0"/>
            <w:vAlign w:val="top"/>
          </w:tcPr>
          <w:p>
            <w:pPr>
              <w:spacing w:line="346" w:lineRule="auto"/>
              <w:rPr>
                <w:rFonts w:hint="eastAsia" w:ascii="仿宋" w:hAnsi="仿宋" w:eastAsia="仿宋" w:cs="仿宋"/>
              </w:rPr>
            </w:pPr>
          </w:p>
        </w:tc>
        <w:tc>
          <w:tcPr>
            <w:tcW w:w="764" w:type="dxa"/>
            <w:noWrap w:val="0"/>
            <w:vAlign w:val="top"/>
          </w:tcPr>
          <w:p>
            <w:pPr>
              <w:spacing w:line="346" w:lineRule="auto"/>
              <w:rPr>
                <w:rFonts w:hint="eastAsia" w:ascii="仿宋" w:hAnsi="仿宋" w:eastAsia="仿宋" w:cs="仿宋"/>
              </w:rPr>
            </w:pPr>
          </w:p>
        </w:tc>
        <w:tc>
          <w:tcPr>
            <w:tcW w:w="764" w:type="dxa"/>
            <w:noWrap w:val="0"/>
            <w:vAlign w:val="top"/>
          </w:tcPr>
          <w:p>
            <w:pPr>
              <w:spacing w:line="346" w:lineRule="auto"/>
              <w:rPr>
                <w:rFonts w:hint="eastAsia" w:ascii="仿宋" w:hAnsi="仿宋" w:eastAsia="仿宋" w:cs="仿宋"/>
              </w:rPr>
            </w:pPr>
          </w:p>
        </w:tc>
        <w:tc>
          <w:tcPr>
            <w:tcW w:w="2654" w:type="dxa"/>
            <w:noWrap w:val="0"/>
            <w:vAlign w:val="top"/>
          </w:tcPr>
          <w:p>
            <w:pPr>
              <w:spacing w:line="346" w:lineRule="auto"/>
              <w:rPr>
                <w:rFonts w:hint="eastAsia" w:ascii="仿宋" w:hAnsi="仿宋" w:eastAsia="仿宋" w:cs="仿宋"/>
              </w:rPr>
            </w:pPr>
          </w:p>
        </w:tc>
        <w:tc>
          <w:tcPr>
            <w:tcW w:w="712" w:type="dxa"/>
            <w:noWrap w:val="0"/>
            <w:vAlign w:val="top"/>
          </w:tcPr>
          <w:p>
            <w:pPr>
              <w:spacing w:line="346" w:lineRule="auto"/>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847" w:type="dxa"/>
            <w:noWrap w:val="0"/>
            <w:vAlign w:val="top"/>
          </w:tcPr>
          <w:p>
            <w:pPr>
              <w:spacing w:line="346" w:lineRule="auto"/>
              <w:rPr>
                <w:rFonts w:hint="eastAsia" w:ascii="仿宋" w:hAnsi="仿宋" w:eastAsia="仿宋" w:cs="仿宋"/>
              </w:rPr>
            </w:pPr>
          </w:p>
        </w:tc>
        <w:tc>
          <w:tcPr>
            <w:tcW w:w="795" w:type="dxa"/>
            <w:noWrap w:val="0"/>
            <w:vAlign w:val="top"/>
          </w:tcPr>
          <w:p>
            <w:pPr>
              <w:spacing w:line="346" w:lineRule="auto"/>
              <w:rPr>
                <w:rFonts w:hint="eastAsia" w:ascii="仿宋" w:hAnsi="仿宋" w:eastAsia="仿宋" w:cs="仿宋"/>
              </w:rPr>
            </w:pPr>
          </w:p>
        </w:tc>
        <w:tc>
          <w:tcPr>
            <w:tcW w:w="750" w:type="dxa"/>
            <w:noWrap w:val="0"/>
            <w:vAlign w:val="top"/>
          </w:tcPr>
          <w:p>
            <w:pPr>
              <w:spacing w:line="346" w:lineRule="auto"/>
              <w:rPr>
                <w:rFonts w:hint="eastAsia" w:ascii="仿宋" w:hAnsi="仿宋" w:eastAsia="仿宋" w:cs="仿宋"/>
              </w:rPr>
            </w:pPr>
          </w:p>
        </w:tc>
        <w:tc>
          <w:tcPr>
            <w:tcW w:w="1200" w:type="dxa"/>
            <w:noWrap w:val="0"/>
            <w:vAlign w:val="top"/>
          </w:tcPr>
          <w:p>
            <w:pPr>
              <w:spacing w:line="346" w:lineRule="auto"/>
              <w:rPr>
                <w:rFonts w:hint="eastAsia" w:ascii="仿宋" w:hAnsi="仿宋" w:eastAsia="仿宋" w:cs="仿宋"/>
              </w:rPr>
            </w:pPr>
          </w:p>
        </w:tc>
        <w:tc>
          <w:tcPr>
            <w:tcW w:w="705" w:type="dxa"/>
            <w:noWrap w:val="0"/>
            <w:vAlign w:val="top"/>
          </w:tcPr>
          <w:p>
            <w:pPr>
              <w:spacing w:line="346" w:lineRule="auto"/>
              <w:rPr>
                <w:rFonts w:hint="eastAsia" w:ascii="仿宋" w:hAnsi="仿宋" w:eastAsia="仿宋" w:cs="仿宋"/>
              </w:rPr>
            </w:pPr>
          </w:p>
        </w:tc>
        <w:tc>
          <w:tcPr>
            <w:tcW w:w="764" w:type="dxa"/>
            <w:noWrap w:val="0"/>
            <w:vAlign w:val="top"/>
          </w:tcPr>
          <w:p>
            <w:pPr>
              <w:spacing w:line="346" w:lineRule="auto"/>
              <w:rPr>
                <w:rFonts w:hint="eastAsia" w:ascii="仿宋" w:hAnsi="仿宋" w:eastAsia="仿宋" w:cs="仿宋"/>
              </w:rPr>
            </w:pPr>
          </w:p>
        </w:tc>
        <w:tc>
          <w:tcPr>
            <w:tcW w:w="764" w:type="dxa"/>
            <w:noWrap w:val="0"/>
            <w:vAlign w:val="top"/>
          </w:tcPr>
          <w:p>
            <w:pPr>
              <w:spacing w:line="346" w:lineRule="auto"/>
              <w:rPr>
                <w:rFonts w:hint="eastAsia" w:ascii="仿宋" w:hAnsi="仿宋" w:eastAsia="仿宋" w:cs="仿宋"/>
              </w:rPr>
            </w:pPr>
          </w:p>
        </w:tc>
        <w:tc>
          <w:tcPr>
            <w:tcW w:w="2654" w:type="dxa"/>
            <w:noWrap w:val="0"/>
            <w:vAlign w:val="top"/>
          </w:tcPr>
          <w:p>
            <w:pPr>
              <w:spacing w:line="346" w:lineRule="auto"/>
              <w:rPr>
                <w:rFonts w:hint="eastAsia" w:ascii="仿宋" w:hAnsi="仿宋" w:eastAsia="仿宋" w:cs="仿宋"/>
              </w:rPr>
            </w:pPr>
          </w:p>
        </w:tc>
        <w:tc>
          <w:tcPr>
            <w:tcW w:w="712" w:type="dxa"/>
            <w:noWrap w:val="0"/>
            <w:vAlign w:val="top"/>
          </w:tcPr>
          <w:p>
            <w:pPr>
              <w:spacing w:line="346" w:lineRule="auto"/>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847" w:type="dxa"/>
            <w:noWrap w:val="0"/>
            <w:vAlign w:val="top"/>
          </w:tcPr>
          <w:p>
            <w:pPr>
              <w:spacing w:line="346" w:lineRule="auto"/>
              <w:rPr>
                <w:rFonts w:hint="eastAsia" w:ascii="仿宋" w:hAnsi="仿宋" w:eastAsia="仿宋" w:cs="仿宋"/>
              </w:rPr>
            </w:pPr>
          </w:p>
        </w:tc>
        <w:tc>
          <w:tcPr>
            <w:tcW w:w="795" w:type="dxa"/>
            <w:noWrap w:val="0"/>
            <w:vAlign w:val="top"/>
          </w:tcPr>
          <w:p>
            <w:pPr>
              <w:spacing w:line="346" w:lineRule="auto"/>
              <w:rPr>
                <w:rFonts w:hint="eastAsia" w:ascii="仿宋" w:hAnsi="仿宋" w:eastAsia="仿宋" w:cs="仿宋"/>
              </w:rPr>
            </w:pPr>
          </w:p>
        </w:tc>
        <w:tc>
          <w:tcPr>
            <w:tcW w:w="750" w:type="dxa"/>
            <w:noWrap w:val="0"/>
            <w:vAlign w:val="top"/>
          </w:tcPr>
          <w:p>
            <w:pPr>
              <w:spacing w:line="346" w:lineRule="auto"/>
              <w:rPr>
                <w:rFonts w:hint="eastAsia" w:ascii="仿宋" w:hAnsi="仿宋" w:eastAsia="仿宋" w:cs="仿宋"/>
              </w:rPr>
            </w:pPr>
          </w:p>
        </w:tc>
        <w:tc>
          <w:tcPr>
            <w:tcW w:w="1200" w:type="dxa"/>
            <w:noWrap w:val="0"/>
            <w:vAlign w:val="top"/>
          </w:tcPr>
          <w:p>
            <w:pPr>
              <w:spacing w:line="346" w:lineRule="auto"/>
              <w:rPr>
                <w:rFonts w:hint="eastAsia" w:ascii="仿宋" w:hAnsi="仿宋" w:eastAsia="仿宋" w:cs="仿宋"/>
              </w:rPr>
            </w:pPr>
          </w:p>
        </w:tc>
        <w:tc>
          <w:tcPr>
            <w:tcW w:w="705" w:type="dxa"/>
            <w:noWrap w:val="0"/>
            <w:vAlign w:val="top"/>
          </w:tcPr>
          <w:p>
            <w:pPr>
              <w:spacing w:line="346" w:lineRule="auto"/>
              <w:rPr>
                <w:rFonts w:hint="eastAsia" w:ascii="仿宋" w:hAnsi="仿宋" w:eastAsia="仿宋" w:cs="仿宋"/>
              </w:rPr>
            </w:pPr>
          </w:p>
        </w:tc>
        <w:tc>
          <w:tcPr>
            <w:tcW w:w="764" w:type="dxa"/>
            <w:noWrap w:val="0"/>
            <w:vAlign w:val="top"/>
          </w:tcPr>
          <w:p>
            <w:pPr>
              <w:spacing w:line="346" w:lineRule="auto"/>
              <w:rPr>
                <w:rFonts w:hint="eastAsia" w:ascii="仿宋" w:hAnsi="仿宋" w:eastAsia="仿宋" w:cs="仿宋"/>
              </w:rPr>
            </w:pPr>
          </w:p>
        </w:tc>
        <w:tc>
          <w:tcPr>
            <w:tcW w:w="764" w:type="dxa"/>
            <w:noWrap w:val="0"/>
            <w:vAlign w:val="top"/>
          </w:tcPr>
          <w:p>
            <w:pPr>
              <w:spacing w:line="346" w:lineRule="auto"/>
              <w:rPr>
                <w:rFonts w:hint="eastAsia" w:ascii="仿宋" w:hAnsi="仿宋" w:eastAsia="仿宋" w:cs="仿宋"/>
              </w:rPr>
            </w:pPr>
          </w:p>
        </w:tc>
        <w:tc>
          <w:tcPr>
            <w:tcW w:w="2654" w:type="dxa"/>
            <w:noWrap w:val="0"/>
            <w:vAlign w:val="top"/>
          </w:tcPr>
          <w:p>
            <w:pPr>
              <w:spacing w:line="346" w:lineRule="auto"/>
              <w:rPr>
                <w:rFonts w:hint="eastAsia" w:ascii="仿宋" w:hAnsi="仿宋" w:eastAsia="仿宋" w:cs="仿宋"/>
              </w:rPr>
            </w:pPr>
          </w:p>
        </w:tc>
        <w:tc>
          <w:tcPr>
            <w:tcW w:w="712" w:type="dxa"/>
            <w:noWrap w:val="0"/>
            <w:vAlign w:val="top"/>
          </w:tcPr>
          <w:p>
            <w:pPr>
              <w:spacing w:line="346" w:lineRule="auto"/>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847" w:type="dxa"/>
            <w:noWrap w:val="0"/>
            <w:vAlign w:val="top"/>
          </w:tcPr>
          <w:p>
            <w:pPr>
              <w:spacing w:line="346" w:lineRule="auto"/>
              <w:rPr>
                <w:rFonts w:hint="eastAsia" w:ascii="仿宋" w:hAnsi="仿宋" w:eastAsia="仿宋" w:cs="仿宋"/>
              </w:rPr>
            </w:pPr>
          </w:p>
        </w:tc>
        <w:tc>
          <w:tcPr>
            <w:tcW w:w="795" w:type="dxa"/>
            <w:noWrap w:val="0"/>
            <w:vAlign w:val="top"/>
          </w:tcPr>
          <w:p>
            <w:pPr>
              <w:spacing w:line="346" w:lineRule="auto"/>
              <w:rPr>
                <w:rFonts w:hint="eastAsia" w:ascii="仿宋" w:hAnsi="仿宋" w:eastAsia="仿宋" w:cs="仿宋"/>
              </w:rPr>
            </w:pPr>
          </w:p>
        </w:tc>
        <w:tc>
          <w:tcPr>
            <w:tcW w:w="750" w:type="dxa"/>
            <w:noWrap w:val="0"/>
            <w:vAlign w:val="top"/>
          </w:tcPr>
          <w:p>
            <w:pPr>
              <w:spacing w:line="346" w:lineRule="auto"/>
              <w:rPr>
                <w:rFonts w:hint="eastAsia" w:ascii="仿宋" w:hAnsi="仿宋" w:eastAsia="仿宋" w:cs="仿宋"/>
              </w:rPr>
            </w:pPr>
          </w:p>
        </w:tc>
        <w:tc>
          <w:tcPr>
            <w:tcW w:w="1200" w:type="dxa"/>
            <w:noWrap w:val="0"/>
            <w:vAlign w:val="top"/>
          </w:tcPr>
          <w:p>
            <w:pPr>
              <w:spacing w:line="346" w:lineRule="auto"/>
              <w:rPr>
                <w:rFonts w:hint="eastAsia" w:ascii="仿宋" w:hAnsi="仿宋" w:eastAsia="仿宋" w:cs="仿宋"/>
              </w:rPr>
            </w:pPr>
          </w:p>
        </w:tc>
        <w:tc>
          <w:tcPr>
            <w:tcW w:w="705" w:type="dxa"/>
            <w:noWrap w:val="0"/>
            <w:vAlign w:val="top"/>
          </w:tcPr>
          <w:p>
            <w:pPr>
              <w:spacing w:line="346" w:lineRule="auto"/>
              <w:rPr>
                <w:rFonts w:hint="eastAsia" w:ascii="仿宋" w:hAnsi="仿宋" w:eastAsia="仿宋" w:cs="仿宋"/>
              </w:rPr>
            </w:pPr>
          </w:p>
        </w:tc>
        <w:tc>
          <w:tcPr>
            <w:tcW w:w="764" w:type="dxa"/>
            <w:noWrap w:val="0"/>
            <w:vAlign w:val="top"/>
          </w:tcPr>
          <w:p>
            <w:pPr>
              <w:spacing w:line="346" w:lineRule="auto"/>
              <w:rPr>
                <w:rFonts w:hint="eastAsia" w:ascii="仿宋" w:hAnsi="仿宋" w:eastAsia="仿宋" w:cs="仿宋"/>
              </w:rPr>
            </w:pPr>
          </w:p>
        </w:tc>
        <w:tc>
          <w:tcPr>
            <w:tcW w:w="764" w:type="dxa"/>
            <w:noWrap w:val="0"/>
            <w:vAlign w:val="top"/>
          </w:tcPr>
          <w:p>
            <w:pPr>
              <w:spacing w:line="346" w:lineRule="auto"/>
              <w:rPr>
                <w:rFonts w:hint="eastAsia" w:ascii="仿宋" w:hAnsi="仿宋" w:eastAsia="仿宋" w:cs="仿宋"/>
              </w:rPr>
            </w:pPr>
          </w:p>
        </w:tc>
        <w:tc>
          <w:tcPr>
            <w:tcW w:w="2654" w:type="dxa"/>
            <w:noWrap w:val="0"/>
            <w:vAlign w:val="top"/>
          </w:tcPr>
          <w:p>
            <w:pPr>
              <w:spacing w:line="346" w:lineRule="auto"/>
              <w:rPr>
                <w:rFonts w:hint="eastAsia" w:ascii="仿宋" w:hAnsi="仿宋" w:eastAsia="仿宋" w:cs="仿宋"/>
              </w:rPr>
            </w:pPr>
          </w:p>
        </w:tc>
        <w:tc>
          <w:tcPr>
            <w:tcW w:w="712" w:type="dxa"/>
            <w:noWrap w:val="0"/>
            <w:vAlign w:val="top"/>
          </w:tcPr>
          <w:p>
            <w:pPr>
              <w:spacing w:line="346" w:lineRule="auto"/>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847" w:type="dxa"/>
            <w:noWrap w:val="0"/>
            <w:vAlign w:val="top"/>
          </w:tcPr>
          <w:p>
            <w:pPr>
              <w:spacing w:line="346" w:lineRule="auto"/>
              <w:rPr>
                <w:rFonts w:hint="eastAsia" w:ascii="仿宋" w:hAnsi="仿宋" w:eastAsia="仿宋" w:cs="仿宋"/>
              </w:rPr>
            </w:pPr>
          </w:p>
        </w:tc>
        <w:tc>
          <w:tcPr>
            <w:tcW w:w="795" w:type="dxa"/>
            <w:noWrap w:val="0"/>
            <w:vAlign w:val="top"/>
          </w:tcPr>
          <w:p>
            <w:pPr>
              <w:spacing w:line="346" w:lineRule="auto"/>
              <w:rPr>
                <w:rFonts w:hint="eastAsia" w:ascii="仿宋" w:hAnsi="仿宋" w:eastAsia="仿宋" w:cs="仿宋"/>
              </w:rPr>
            </w:pPr>
          </w:p>
        </w:tc>
        <w:tc>
          <w:tcPr>
            <w:tcW w:w="750" w:type="dxa"/>
            <w:noWrap w:val="0"/>
            <w:vAlign w:val="top"/>
          </w:tcPr>
          <w:p>
            <w:pPr>
              <w:spacing w:line="346" w:lineRule="auto"/>
              <w:rPr>
                <w:rFonts w:hint="eastAsia" w:ascii="仿宋" w:hAnsi="仿宋" w:eastAsia="仿宋" w:cs="仿宋"/>
              </w:rPr>
            </w:pPr>
          </w:p>
        </w:tc>
        <w:tc>
          <w:tcPr>
            <w:tcW w:w="1200" w:type="dxa"/>
            <w:noWrap w:val="0"/>
            <w:vAlign w:val="top"/>
          </w:tcPr>
          <w:p>
            <w:pPr>
              <w:spacing w:line="346" w:lineRule="auto"/>
              <w:rPr>
                <w:rFonts w:hint="eastAsia" w:ascii="仿宋" w:hAnsi="仿宋" w:eastAsia="仿宋" w:cs="仿宋"/>
              </w:rPr>
            </w:pPr>
          </w:p>
        </w:tc>
        <w:tc>
          <w:tcPr>
            <w:tcW w:w="705" w:type="dxa"/>
            <w:noWrap w:val="0"/>
            <w:vAlign w:val="top"/>
          </w:tcPr>
          <w:p>
            <w:pPr>
              <w:spacing w:line="346" w:lineRule="auto"/>
              <w:rPr>
                <w:rFonts w:hint="eastAsia" w:ascii="仿宋" w:hAnsi="仿宋" w:eastAsia="仿宋" w:cs="仿宋"/>
              </w:rPr>
            </w:pPr>
          </w:p>
        </w:tc>
        <w:tc>
          <w:tcPr>
            <w:tcW w:w="764" w:type="dxa"/>
            <w:noWrap w:val="0"/>
            <w:vAlign w:val="top"/>
          </w:tcPr>
          <w:p>
            <w:pPr>
              <w:spacing w:line="346" w:lineRule="auto"/>
              <w:rPr>
                <w:rFonts w:hint="eastAsia" w:ascii="仿宋" w:hAnsi="仿宋" w:eastAsia="仿宋" w:cs="仿宋"/>
              </w:rPr>
            </w:pPr>
          </w:p>
        </w:tc>
        <w:tc>
          <w:tcPr>
            <w:tcW w:w="764" w:type="dxa"/>
            <w:noWrap w:val="0"/>
            <w:vAlign w:val="top"/>
          </w:tcPr>
          <w:p>
            <w:pPr>
              <w:spacing w:line="346" w:lineRule="auto"/>
              <w:rPr>
                <w:rFonts w:hint="eastAsia" w:ascii="仿宋" w:hAnsi="仿宋" w:eastAsia="仿宋" w:cs="仿宋"/>
              </w:rPr>
            </w:pPr>
          </w:p>
        </w:tc>
        <w:tc>
          <w:tcPr>
            <w:tcW w:w="2654" w:type="dxa"/>
            <w:noWrap w:val="0"/>
            <w:vAlign w:val="top"/>
          </w:tcPr>
          <w:p>
            <w:pPr>
              <w:spacing w:line="346" w:lineRule="auto"/>
              <w:rPr>
                <w:rFonts w:hint="eastAsia" w:ascii="仿宋" w:hAnsi="仿宋" w:eastAsia="仿宋" w:cs="仿宋"/>
              </w:rPr>
            </w:pPr>
          </w:p>
        </w:tc>
        <w:tc>
          <w:tcPr>
            <w:tcW w:w="712" w:type="dxa"/>
            <w:noWrap w:val="0"/>
            <w:vAlign w:val="top"/>
          </w:tcPr>
          <w:p>
            <w:pPr>
              <w:spacing w:line="346" w:lineRule="auto"/>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847" w:type="dxa"/>
            <w:noWrap w:val="0"/>
            <w:vAlign w:val="top"/>
          </w:tcPr>
          <w:p>
            <w:pPr>
              <w:spacing w:line="346" w:lineRule="auto"/>
              <w:rPr>
                <w:rFonts w:hint="eastAsia" w:ascii="仿宋" w:hAnsi="仿宋" w:eastAsia="仿宋" w:cs="仿宋"/>
              </w:rPr>
            </w:pPr>
          </w:p>
        </w:tc>
        <w:tc>
          <w:tcPr>
            <w:tcW w:w="795" w:type="dxa"/>
            <w:noWrap w:val="0"/>
            <w:vAlign w:val="top"/>
          </w:tcPr>
          <w:p>
            <w:pPr>
              <w:spacing w:line="346" w:lineRule="auto"/>
              <w:rPr>
                <w:rFonts w:hint="eastAsia" w:ascii="仿宋" w:hAnsi="仿宋" w:eastAsia="仿宋" w:cs="仿宋"/>
              </w:rPr>
            </w:pPr>
          </w:p>
        </w:tc>
        <w:tc>
          <w:tcPr>
            <w:tcW w:w="750" w:type="dxa"/>
            <w:noWrap w:val="0"/>
            <w:vAlign w:val="top"/>
          </w:tcPr>
          <w:p>
            <w:pPr>
              <w:spacing w:line="346" w:lineRule="auto"/>
              <w:rPr>
                <w:rFonts w:hint="eastAsia" w:ascii="仿宋" w:hAnsi="仿宋" w:eastAsia="仿宋" w:cs="仿宋"/>
              </w:rPr>
            </w:pPr>
          </w:p>
        </w:tc>
        <w:tc>
          <w:tcPr>
            <w:tcW w:w="1200" w:type="dxa"/>
            <w:noWrap w:val="0"/>
            <w:vAlign w:val="top"/>
          </w:tcPr>
          <w:p>
            <w:pPr>
              <w:spacing w:line="346" w:lineRule="auto"/>
              <w:rPr>
                <w:rFonts w:hint="eastAsia" w:ascii="仿宋" w:hAnsi="仿宋" w:eastAsia="仿宋" w:cs="仿宋"/>
              </w:rPr>
            </w:pPr>
          </w:p>
        </w:tc>
        <w:tc>
          <w:tcPr>
            <w:tcW w:w="705" w:type="dxa"/>
            <w:noWrap w:val="0"/>
            <w:vAlign w:val="top"/>
          </w:tcPr>
          <w:p>
            <w:pPr>
              <w:spacing w:line="346" w:lineRule="auto"/>
              <w:rPr>
                <w:rFonts w:hint="eastAsia" w:ascii="仿宋" w:hAnsi="仿宋" w:eastAsia="仿宋" w:cs="仿宋"/>
              </w:rPr>
            </w:pPr>
          </w:p>
        </w:tc>
        <w:tc>
          <w:tcPr>
            <w:tcW w:w="764" w:type="dxa"/>
            <w:noWrap w:val="0"/>
            <w:vAlign w:val="top"/>
          </w:tcPr>
          <w:p>
            <w:pPr>
              <w:spacing w:line="346" w:lineRule="auto"/>
              <w:rPr>
                <w:rFonts w:hint="eastAsia" w:ascii="仿宋" w:hAnsi="仿宋" w:eastAsia="仿宋" w:cs="仿宋"/>
              </w:rPr>
            </w:pPr>
          </w:p>
        </w:tc>
        <w:tc>
          <w:tcPr>
            <w:tcW w:w="764" w:type="dxa"/>
            <w:noWrap w:val="0"/>
            <w:vAlign w:val="top"/>
          </w:tcPr>
          <w:p>
            <w:pPr>
              <w:spacing w:line="346" w:lineRule="auto"/>
              <w:rPr>
                <w:rFonts w:hint="eastAsia" w:ascii="仿宋" w:hAnsi="仿宋" w:eastAsia="仿宋" w:cs="仿宋"/>
              </w:rPr>
            </w:pPr>
          </w:p>
        </w:tc>
        <w:tc>
          <w:tcPr>
            <w:tcW w:w="2654" w:type="dxa"/>
            <w:noWrap w:val="0"/>
            <w:vAlign w:val="top"/>
          </w:tcPr>
          <w:p>
            <w:pPr>
              <w:spacing w:line="346" w:lineRule="auto"/>
              <w:rPr>
                <w:rFonts w:hint="eastAsia" w:ascii="仿宋" w:hAnsi="仿宋" w:eastAsia="仿宋" w:cs="仿宋"/>
              </w:rPr>
            </w:pPr>
          </w:p>
        </w:tc>
        <w:tc>
          <w:tcPr>
            <w:tcW w:w="712" w:type="dxa"/>
            <w:noWrap w:val="0"/>
            <w:vAlign w:val="top"/>
          </w:tcPr>
          <w:p>
            <w:pPr>
              <w:spacing w:line="346" w:lineRule="auto"/>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847" w:type="dxa"/>
            <w:noWrap w:val="0"/>
            <w:vAlign w:val="top"/>
          </w:tcPr>
          <w:p>
            <w:pPr>
              <w:spacing w:line="346" w:lineRule="auto"/>
              <w:rPr>
                <w:rFonts w:hint="eastAsia" w:ascii="仿宋" w:hAnsi="仿宋" w:eastAsia="仿宋" w:cs="仿宋"/>
              </w:rPr>
            </w:pPr>
          </w:p>
        </w:tc>
        <w:tc>
          <w:tcPr>
            <w:tcW w:w="795" w:type="dxa"/>
            <w:noWrap w:val="0"/>
            <w:vAlign w:val="top"/>
          </w:tcPr>
          <w:p>
            <w:pPr>
              <w:spacing w:line="346" w:lineRule="auto"/>
              <w:rPr>
                <w:rFonts w:hint="eastAsia" w:ascii="仿宋" w:hAnsi="仿宋" w:eastAsia="仿宋" w:cs="仿宋"/>
              </w:rPr>
            </w:pPr>
          </w:p>
        </w:tc>
        <w:tc>
          <w:tcPr>
            <w:tcW w:w="750" w:type="dxa"/>
            <w:noWrap w:val="0"/>
            <w:vAlign w:val="top"/>
          </w:tcPr>
          <w:p>
            <w:pPr>
              <w:spacing w:line="346" w:lineRule="auto"/>
              <w:rPr>
                <w:rFonts w:hint="eastAsia" w:ascii="仿宋" w:hAnsi="仿宋" w:eastAsia="仿宋" w:cs="仿宋"/>
              </w:rPr>
            </w:pPr>
          </w:p>
        </w:tc>
        <w:tc>
          <w:tcPr>
            <w:tcW w:w="1200" w:type="dxa"/>
            <w:noWrap w:val="0"/>
            <w:vAlign w:val="top"/>
          </w:tcPr>
          <w:p>
            <w:pPr>
              <w:spacing w:line="346" w:lineRule="auto"/>
              <w:rPr>
                <w:rFonts w:hint="eastAsia" w:ascii="仿宋" w:hAnsi="仿宋" w:eastAsia="仿宋" w:cs="仿宋"/>
              </w:rPr>
            </w:pPr>
          </w:p>
        </w:tc>
        <w:tc>
          <w:tcPr>
            <w:tcW w:w="705" w:type="dxa"/>
            <w:noWrap w:val="0"/>
            <w:vAlign w:val="top"/>
          </w:tcPr>
          <w:p>
            <w:pPr>
              <w:spacing w:line="346" w:lineRule="auto"/>
              <w:rPr>
                <w:rFonts w:hint="eastAsia" w:ascii="仿宋" w:hAnsi="仿宋" w:eastAsia="仿宋" w:cs="仿宋"/>
              </w:rPr>
            </w:pPr>
          </w:p>
        </w:tc>
        <w:tc>
          <w:tcPr>
            <w:tcW w:w="764" w:type="dxa"/>
            <w:noWrap w:val="0"/>
            <w:vAlign w:val="top"/>
          </w:tcPr>
          <w:p>
            <w:pPr>
              <w:spacing w:line="346" w:lineRule="auto"/>
              <w:rPr>
                <w:rFonts w:hint="eastAsia" w:ascii="仿宋" w:hAnsi="仿宋" w:eastAsia="仿宋" w:cs="仿宋"/>
              </w:rPr>
            </w:pPr>
          </w:p>
        </w:tc>
        <w:tc>
          <w:tcPr>
            <w:tcW w:w="764" w:type="dxa"/>
            <w:noWrap w:val="0"/>
            <w:vAlign w:val="top"/>
          </w:tcPr>
          <w:p>
            <w:pPr>
              <w:spacing w:line="346" w:lineRule="auto"/>
              <w:rPr>
                <w:rFonts w:hint="eastAsia" w:ascii="仿宋" w:hAnsi="仿宋" w:eastAsia="仿宋" w:cs="仿宋"/>
              </w:rPr>
            </w:pPr>
          </w:p>
        </w:tc>
        <w:tc>
          <w:tcPr>
            <w:tcW w:w="2654" w:type="dxa"/>
            <w:noWrap w:val="0"/>
            <w:vAlign w:val="top"/>
          </w:tcPr>
          <w:p>
            <w:pPr>
              <w:spacing w:line="346" w:lineRule="auto"/>
              <w:rPr>
                <w:rFonts w:hint="eastAsia" w:ascii="仿宋" w:hAnsi="仿宋" w:eastAsia="仿宋" w:cs="仿宋"/>
              </w:rPr>
            </w:pPr>
          </w:p>
        </w:tc>
        <w:tc>
          <w:tcPr>
            <w:tcW w:w="712" w:type="dxa"/>
            <w:noWrap w:val="0"/>
            <w:vAlign w:val="top"/>
          </w:tcPr>
          <w:p>
            <w:pPr>
              <w:spacing w:line="346" w:lineRule="auto"/>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847" w:type="dxa"/>
            <w:noWrap w:val="0"/>
            <w:vAlign w:val="top"/>
          </w:tcPr>
          <w:p>
            <w:pPr>
              <w:spacing w:line="346" w:lineRule="auto"/>
              <w:rPr>
                <w:rFonts w:hint="eastAsia" w:ascii="仿宋" w:hAnsi="仿宋" w:eastAsia="仿宋" w:cs="仿宋"/>
              </w:rPr>
            </w:pPr>
          </w:p>
        </w:tc>
        <w:tc>
          <w:tcPr>
            <w:tcW w:w="795" w:type="dxa"/>
            <w:noWrap w:val="0"/>
            <w:vAlign w:val="top"/>
          </w:tcPr>
          <w:p>
            <w:pPr>
              <w:spacing w:line="346" w:lineRule="auto"/>
              <w:rPr>
                <w:rFonts w:hint="eastAsia" w:ascii="仿宋" w:hAnsi="仿宋" w:eastAsia="仿宋" w:cs="仿宋"/>
              </w:rPr>
            </w:pPr>
          </w:p>
        </w:tc>
        <w:tc>
          <w:tcPr>
            <w:tcW w:w="750" w:type="dxa"/>
            <w:noWrap w:val="0"/>
            <w:vAlign w:val="top"/>
          </w:tcPr>
          <w:p>
            <w:pPr>
              <w:spacing w:line="346" w:lineRule="auto"/>
              <w:rPr>
                <w:rFonts w:hint="eastAsia" w:ascii="仿宋" w:hAnsi="仿宋" w:eastAsia="仿宋" w:cs="仿宋"/>
              </w:rPr>
            </w:pPr>
          </w:p>
        </w:tc>
        <w:tc>
          <w:tcPr>
            <w:tcW w:w="1200" w:type="dxa"/>
            <w:noWrap w:val="0"/>
            <w:vAlign w:val="top"/>
          </w:tcPr>
          <w:p>
            <w:pPr>
              <w:spacing w:line="346" w:lineRule="auto"/>
              <w:rPr>
                <w:rFonts w:hint="eastAsia" w:ascii="仿宋" w:hAnsi="仿宋" w:eastAsia="仿宋" w:cs="仿宋"/>
              </w:rPr>
            </w:pPr>
          </w:p>
        </w:tc>
        <w:tc>
          <w:tcPr>
            <w:tcW w:w="705" w:type="dxa"/>
            <w:noWrap w:val="0"/>
            <w:vAlign w:val="top"/>
          </w:tcPr>
          <w:p>
            <w:pPr>
              <w:spacing w:line="346" w:lineRule="auto"/>
              <w:rPr>
                <w:rFonts w:hint="eastAsia" w:ascii="仿宋" w:hAnsi="仿宋" w:eastAsia="仿宋" w:cs="仿宋"/>
              </w:rPr>
            </w:pPr>
          </w:p>
        </w:tc>
        <w:tc>
          <w:tcPr>
            <w:tcW w:w="764" w:type="dxa"/>
            <w:noWrap w:val="0"/>
            <w:vAlign w:val="top"/>
          </w:tcPr>
          <w:p>
            <w:pPr>
              <w:spacing w:line="346" w:lineRule="auto"/>
              <w:rPr>
                <w:rFonts w:hint="eastAsia" w:ascii="仿宋" w:hAnsi="仿宋" w:eastAsia="仿宋" w:cs="仿宋"/>
              </w:rPr>
            </w:pPr>
          </w:p>
        </w:tc>
        <w:tc>
          <w:tcPr>
            <w:tcW w:w="764" w:type="dxa"/>
            <w:noWrap w:val="0"/>
            <w:vAlign w:val="top"/>
          </w:tcPr>
          <w:p>
            <w:pPr>
              <w:spacing w:line="346" w:lineRule="auto"/>
              <w:rPr>
                <w:rFonts w:hint="eastAsia" w:ascii="仿宋" w:hAnsi="仿宋" w:eastAsia="仿宋" w:cs="仿宋"/>
              </w:rPr>
            </w:pPr>
          </w:p>
        </w:tc>
        <w:tc>
          <w:tcPr>
            <w:tcW w:w="2654" w:type="dxa"/>
            <w:noWrap w:val="0"/>
            <w:vAlign w:val="top"/>
          </w:tcPr>
          <w:p>
            <w:pPr>
              <w:spacing w:line="346" w:lineRule="auto"/>
              <w:rPr>
                <w:rFonts w:hint="eastAsia" w:ascii="仿宋" w:hAnsi="仿宋" w:eastAsia="仿宋" w:cs="仿宋"/>
              </w:rPr>
            </w:pPr>
          </w:p>
        </w:tc>
        <w:tc>
          <w:tcPr>
            <w:tcW w:w="712" w:type="dxa"/>
            <w:noWrap w:val="0"/>
            <w:vAlign w:val="top"/>
          </w:tcPr>
          <w:p>
            <w:pPr>
              <w:spacing w:line="346" w:lineRule="auto"/>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847" w:type="dxa"/>
            <w:noWrap w:val="0"/>
            <w:vAlign w:val="top"/>
          </w:tcPr>
          <w:p>
            <w:pPr>
              <w:spacing w:line="346" w:lineRule="auto"/>
              <w:rPr>
                <w:rFonts w:hint="eastAsia" w:ascii="仿宋" w:hAnsi="仿宋" w:eastAsia="仿宋" w:cs="仿宋"/>
              </w:rPr>
            </w:pPr>
          </w:p>
        </w:tc>
        <w:tc>
          <w:tcPr>
            <w:tcW w:w="795" w:type="dxa"/>
            <w:noWrap w:val="0"/>
            <w:vAlign w:val="top"/>
          </w:tcPr>
          <w:p>
            <w:pPr>
              <w:spacing w:line="346" w:lineRule="auto"/>
              <w:rPr>
                <w:rFonts w:hint="eastAsia" w:ascii="仿宋" w:hAnsi="仿宋" w:eastAsia="仿宋" w:cs="仿宋"/>
              </w:rPr>
            </w:pPr>
          </w:p>
        </w:tc>
        <w:tc>
          <w:tcPr>
            <w:tcW w:w="750" w:type="dxa"/>
            <w:noWrap w:val="0"/>
            <w:vAlign w:val="top"/>
          </w:tcPr>
          <w:p>
            <w:pPr>
              <w:spacing w:line="346" w:lineRule="auto"/>
              <w:rPr>
                <w:rFonts w:hint="eastAsia" w:ascii="仿宋" w:hAnsi="仿宋" w:eastAsia="仿宋" w:cs="仿宋"/>
              </w:rPr>
            </w:pPr>
          </w:p>
        </w:tc>
        <w:tc>
          <w:tcPr>
            <w:tcW w:w="1200" w:type="dxa"/>
            <w:noWrap w:val="0"/>
            <w:vAlign w:val="top"/>
          </w:tcPr>
          <w:p>
            <w:pPr>
              <w:spacing w:line="346" w:lineRule="auto"/>
              <w:rPr>
                <w:rFonts w:hint="eastAsia" w:ascii="仿宋" w:hAnsi="仿宋" w:eastAsia="仿宋" w:cs="仿宋"/>
              </w:rPr>
            </w:pPr>
          </w:p>
        </w:tc>
        <w:tc>
          <w:tcPr>
            <w:tcW w:w="705" w:type="dxa"/>
            <w:noWrap w:val="0"/>
            <w:vAlign w:val="top"/>
          </w:tcPr>
          <w:p>
            <w:pPr>
              <w:spacing w:line="346" w:lineRule="auto"/>
              <w:rPr>
                <w:rFonts w:hint="eastAsia" w:ascii="仿宋" w:hAnsi="仿宋" w:eastAsia="仿宋" w:cs="仿宋"/>
              </w:rPr>
            </w:pPr>
          </w:p>
        </w:tc>
        <w:tc>
          <w:tcPr>
            <w:tcW w:w="764" w:type="dxa"/>
            <w:noWrap w:val="0"/>
            <w:vAlign w:val="top"/>
          </w:tcPr>
          <w:p>
            <w:pPr>
              <w:spacing w:line="346" w:lineRule="auto"/>
              <w:rPr>
                <w:rFonts w:hint="eastAsia" w:ascii="仿宋" w:hAnsi="仿宋" w:eastAsia="仿宋" w:cs="仿宋"/>
              </w:rPr>
            </w:pPr>
          </w:p>
        </w:tc>
        <w:tc>
          <w:tcPr>
            <w:tcW w:w="764" w:type="dxa"/>
            <w:noWrap w:val="0"/>
            <w:vAlign w:val="top"/>
          </w:tcPr>
          <w:p>
            <w:pPr>
              <w:spacing w:line="346" w:lineRule="auto"/>
              <w:rPr>
                <w:rFonts w:hint="eastAsia" w:ascii="仿宋" w:hAnsi="仿宋" w:eastAsia="仿宋" w:cs="仿宋"/>
              </w:rPr>
            </w:pPr>
          </w:p>
        </w:tc>
        <w:tc>
          <w:tcPr>
            <w:tcW w:w="2654" w:type="dxa"/>
            <w:noWrap w:val="0"/>
            <w:vAlign w:val="top"/>
          </w:tcPr>
          <w:p>
            <w:pPr>
              <w:spacing w:line="346" w:lineRule="auto"/>
              <w:rPr>
                <w:rFonts w:hint="eastAsia" w:ascii="仿宋" w:hAnsi="仿宋" w:eastAsia="仿宋" w:cs="仿宋"/>
              </w:rPr>
            </w:pPr>
          </w:p>
        </w:tc>
        <w:tc>
          <w:tcPr>
            <w:tcW w:w="712" w:type="dxa"/>
            <w:noWrap w:val="0"/>
            <w:vAlign w:val="top"/>
          </w:tcPr>
          <w:p>
            <w:pPr>
              <w:spacing w:line="346" w:lineRule="auto"/>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847" w:type="dxa"/>
            <w:noWrap w:val="0"/>
            <w:vAlign w:val="top"/>
          </w:tcPr>
          <w:p>
            <w:pPr>
              <w:spacing w:line="346" w:lineRule="auto"/>
              <w:rPr>
                <w:rFonts w:hint="eastAsia" w:ascii="仿宋" w:hAnsi="仿宋" w:eastAsia="仿宋" w:cs="仿宋"/>
              </w:rPr>
            </w:pPr>
          </w:p>
        </w:tc>
        <w:tc>
          <w:tcPr>
            <w:tcW w:w="795" w:type="dxa"/>
            <w:noWrap w:val="0"/>
            <w:vAlign w:val="top"/>
          </w:tcPr>
          <w:p>
            <w:pPr>
              <w:spacing w:line="346" w:lineRule="auto"/>
              <w:rPr>
                <w:rFonts w:hint="eastAsia" w:ascii="仿宋" w:hAnsi="仿宋" w:eastAsia="仿宋" w:cs="仿宋"/>
              </w:rPr>
            </w:pPr>
          </w:p>
        </w:tc>
        <w:tc>
          <w:tcPr>
            <w:tcW w:w="750" w:type="dxa"/>
            <w:noWrap w:val="0"/>
            <w:vAlign w:val="top"/>
          </w:tcPr>
          <w:p>
            <w:pPr>
              <w:spacing w:line="346" w:lineRule="auto"/>
              <w:rPr>
                <w:rFonts w:hint="eastAsia" w:ascii="仿宋" w:hAnsi="仿宋" w:eastAsia="仿宋" w:cs="仿宋"/>
              </w:rPr>
            </w:pPr>
          </w:p>
        </w:tc>
        <w:tc>
          <w:tcPr>
            <w:tcW w:w="1200" w:type="dxa"/>
            <w:noWrap w:val="0"/>
            <w:vAlign w:val="top"/>
          </w:tcPr>
          <w:p>
            <w:pPr>
              <w:spacing w:line="346" w:lineRule="auto"/>
              <w:rPr>
                <w:rFonts w:hint="eastAsia" w:ascii="仿宋" w:hAnsi="仿宋" w:eastAsia="仿宋" w:cs="仿宋"/>
              </w:rPr>
            </w:pPr>
          </w:p>
        </w:tc>
        <w:tc>
          <w:tcPr>
            <w:tcW w:w="705" w:type="dxa"/>
            <w:noWrap w:val="0"/>
            <w:vAlign w:val="top"/>
          </w:tcPr>
          <w:p>
            <w:pPr>
              <w:spacing w:line="346" w:lineRule="auto"/>
              <w:rPr>
                <w:rFonts w:hint="eastAsia" w:ascii="仿宋" w:hAnsi="仿宋" w:eastAsia="仿宋" w:cs="仿宋"/>
              </w:rPr>
            </w:pPr>
          </w:p>
        </w:tc>
        <w:tc>
          <w:tcPr>
            <w:tcW w:w="764" w:type="dxa"/>
            <w:noWrap w:val="0"/>
            <w:vAlign w:val="top"/>
          </w:tcPr>
          <w:p>
            <w:pPr>
              <w:spacing w:line="346" w:lineRule="auto"/>
              <w:rPr>
                <w:rFonts w:hint="eastAsia" w:ascii="仿宋" w:hAnsi="仿宋" w:eastAsia="仿宋" w:cs="仿宋"/>
              </w:rPr>
            </w:pPr>
          </w:p>
        </w:tc>
        <w:tc>
          <w:tcPr>
            <w:tcW w:w="764" w:type="dxa"/>
            <w:noWrap w:val="0"/>
            <w:vAlign w:val="top"/>
          </w:tcPr>
          <w:p>
            <w:pPr>
              <w:spacing w:line="346" w:lineRule="auto"/>
              <w:rPr>
                <w:rFonts w:hint="eastAsia" w:ascii="仿宋" w:hAnsi="仿宋" w:eastAsia="仿宋" w:cs="仿宋"/>
              </w:rPr>
            </w:pPr>
          </w:p>
        </w:tc>
        <w:tc>
          <w:tcPr>
            <w:tcW w:w="2654" w:type="dxa"/>
            <w:noWrap w:val="0"/>
            <w:vAlign w:val="top"/>
          </w:tcPr>
          <w:p>
            <w:pPr>
              <w:spacing w:line="346" w:lineRule="auto"/>
              <w:rPr>
                <w:rFonts w:hint="eastAsia" w:ascii="仿宋" w:hAnsi="仿宋" w:eastAsia="仿宋" w:cs="仿宋"/>
              </w:rPr>
            </w:pPr>
          </w:p>
        </w:tc>
        <w:tc>
          <w:tcPr>
            <w:tcW w:w="712" w:type="dxa"/>
            <w:noWrap w:val="0"/>
            <w:vAlign w:val="top"/>
          </w:tcPr>
          <w:p>
            <w:pPr>
              <w:spacing w:line="346" w:lineRule="auto"/>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847" w:type="dxa"/>
            <w:noWrap w:val="0"/>
            <w:vAlign w:val="top"/>
          </w:tcPr>
          <w:p>
            <w:pPr>
              <w:spacing w:line="346" w:lineRule="auto"/>
              <w:rPr>
                <w:rFonts w:hint="eastAsia" w:ascii="仿宋" w:hAnsi="仿宋" w:eastAsia="仿宋" w:cs="仿宋"/>
              </w:rPr>
            </w:pPr>
          </w:p>
        </w:tc>
        <w:tc>
          <w:tcPr>
            <w:tcW w:w="795" w:type="dxa"/>
            <w:noWrap w:val="0"/>
            <w:vAlign w:val="top"/>
          </w:tcPr>
          <w:p>
            <w:pPr>
              <w:spacing w:line="346" w:lineRule="auto"/>
              <w:rPr>
                <w:rFonts w:hint="eastAsia" w:ascii="仿宋" w:hAnsi="仿宋" w:eastAsia="仿宋" w:cs="仿宋"/>
              </w:rPr>
            </w:pPr>
          </w:p>
        </w:tc>
        <w:tc>
          <w:tcPr>
            <w:tcW w:w="750" w:type="dxa"/>
            <w:noWrap w:val="0"/>
            <w:vAlign w:val="top"/>
          </w:tcPr>
          <w:p>
            <w:pPr>
              <w:spacing w:line="346" w:lineRule="auto"/>
              <w:rPr>
                <w:rFonts w:hint="eastAsia" w:ascii="仿宋" w:hAnsi="仿宋" w:eastAsia="仿宋" w:cs="仿宋"/>
              </w:rPr>
            </w:pPr>
          </w:p>
        </w:tc>
        <w:tc>
          <w:tcPr>
            <w:tcW w:w="1200" w:type="dxa"/>
            <w:noWrap w:val="0"/>
            <w:vAlign w:val="top"/>
          </w:tcPr>
          <w:p>
            <w:pPr>
              <w:spacing w:line="346" w:lineRule="auto"/>
              <w:rPr>
                <w:rFonts w:hint="eastAsia" w:ascii="仿宋" w:hAnsi="仿宋" w:eastAsia="仿宋" w:cs="仿宋"/>
              </w:rPr>
            </w:pPr>
          </w:p>
        </w:tc>
        <w:tc>
          <w:tcPr>
            <w:tcW w:w="705" w:type="dxa"/>
            <w:noWrap w:val="0"/>
            <w:vAlign w:val="top"/>
          </w:tcPr>
          <w:p>
            <w:pPr>
              <w:spacing w:line="346" w:lineRule="auto"/>
              <w:rPr>
                <w:rFonts w:hint="eastAsia" w:ascii="仿宋" w:hAnsi="仿宋" w:eastAsia="仿宋" w:cs="仿宋"/>
              </w:rPr>
            </w:pPr>
          </w:p>
        </w:tc>
        <w:tc>
          <w:tcPr>
            <w:tcW w:w="764" w:type="dxa"/>
            <w:noWrap w:val="0"/>
            <w:vAlign w:val="top"/>
          </w:tcPr>
          <w:p>
            <w:pPr>
              <w:spacing w:line="346" w:lineRule="auto"/>
              <w:rPr>
                <w:rFonts w:hint="eastAsia" w:ascii="仿宋" w:hAnsi="仿宋" w:eastAsia="仿宋" w:cs="仿宋"/>
              </w:rPr>
            </w:pPr>
          </w:p>
        </w:tc>
        <w:tc>
          <w:tcPr>
            <w:tcW w:w="764" w:type="dxa"/>
            <w:noWrap w:val="0"/>
            <w:vAlign w:val="top"/>
          </w:tcPr>
          <w:p>
            <w:pPr>
              <w:spacing w:line="346" w:lineRule="auto"/>
              <w:rPr>
                <w:rFonts w:hint="eastAsia" w:ascii="仿宋" w:hAnsi="仿宋" w:eastAsia="仿宋" w:cs="仿宋"/>
              </w:rPr>
            </w:pPr>
          </w:p>
        </w:tc>
        <w:tc>
          <w:tcPr>
            <w:tcW w:w="2654" w:type="dxa"/>
            <w:noWrap w:val="0"/>
            <w:vAlign w:val="top"/>
          </w:tcPr>
          <w:p>
            <w:pPr>
              <w:spacing w:line="346" w:lineRule="auto"/>
              <w:rPr>
                <w:rFonts w:hint="eastAsia" w:ascii="仿宋" w:hAnsi="仿宋" w:eastAsia="仿宋" w:cs="仿宋"/>
              </w:rPr>
            </w:pPr>
          </w:p>
        </w:tc>
        <w:tc>
          <w:tcPr>
            <w:tcW w:w="712" w:type="dxa"/>
            <w:noWrap w:val="0"/>
            <w:vAlign w:val="top"/>
          </w:tcPr>
          <w:p>
            <w:pPr>
              <w:spacing w:line="346" w:lineRule="auto"/>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847" w:type="dxa"/>
            <w:noWrap w:val="0"/>
            <w:vAlign w:val="top"/>
          </w:tcPr>
          <w:p>
            <w:pPr>
              <w:spacing w:line="346" w:lineRule="auto"/>
              <w:rPr>
                <w:rFonts w:hint="eastAsia" w:ascii="仿宋" w:hAnsi="仿宋" w:eastAsia="仿宋" w:cs="仿宋"/>
              </w:rPr>
            </w:pPr>
          </w:p>
        </w:tc>
        <w:tc>
          <w:tcPr>
            <w:tcW w:w="795" w:type="dxa"/>
            <w:noWrap w:val="0"/>
            <w:vAlign w:val="top"/>
          </w:tcPr>
          <w:p>
            <w:pPr>
              <w:spacing w:line="346" w:lineRule="auto"/>
              <w:rPr>
                <w:rFonts w:hint="eastAsia" w:ascii="仿宋" w:hAnsi="仿宋" w:eastAsia="仿宋" w:cs="仿宋"/>
              </w:rPr>
            </w:pPr>
          </w:p>
        </w:tc>
        <w:tc>
          <w:tcPr>
            <w:tcW w:w="750" w:type="dxa"/>
            <w:noWrap w:val="0"/>
            <w:vAlign w:val="top"/>
          </w:tcPr>
          <w:p>
            <w:pPr>
              <w:spacing w:line="346" w:lineRule="auto"/>
              <w:rPr>
                <w:rFonts w:hint="eastAsia" w:ascii="仿宋" w:hAnsi="仿宋" w:eastAsia="仿宋" w:cs="仿宋"/>
              </w:rPr>
            </w:pPr>
          </w:p>
        </w:tc>
        <w:tc>
          <w:tcPr>
            <w:tcW w:w="1200" w:type="dxa"/>
            <w:noWrap w:val="0"/>
            <w:vAlign w:val="top"/>
          </w:tcPr>
          <w:p>
            <w:pPr>
              <w:spacing w:line="346" w:lineRule="auto"/>
              <w:rPr>
                <w:rFonts w:hint="eastAsia" w:ascii="仿宋" w:hAnsi="仿宋" w:eastAsia="仿宋" w:cs="仿宋"/>
              </w:rPr>
            </w:pPr>
          </w:p>
        </w:tc>
        <w:tc>
          <w:tcPr>
            <w:tcW w:w="705" w:type="dxa"/>
            <w:noWrap w:val="0"/>
            <w:vAlign w:val="top"/>
          </w:tcPr>
          <w:p>
            <w:pPr>
              <w:spacing w:line="346" w:lineRule="auto"/>
              <w:rPr>
                <w:rFonts w:hint="eastAsia" w:ascii="仿宋" w:hAnsi="仿宋" w:eastAsia="仿宋" w:cs="仿宋"/>
              </w:rPr>
            </w:pPr>
          </w:p>
        </w:tc>
        <w:tc>
          <w:tcPr>
            <w:tcW w:w="764" w:type="dxa"/>
            <w:noWrap w:val="0"/>
            <w:vAlign w:val="top"/>
          </w:tcPr>
          <w:p>
            <w:pPr>
              <w:spacing w:line="346" w:lineRule="auto"/>
              <w:rPr>
                <w:rFonts w:hint="eastAsia" w:ascii="仿宋" w:hAnsi="仿宋" w:eastAsia="仿宋" w:cs="仿宋"/>
              </w:rPr>
            </w:pPr>
          </w:p>
        </w:tc>
        <w:tc>
          <w:tcPr>
            <w:tcW w:w="764" w:type="dxa"/>
            <w:noWrap w:val="0"/>
            <w:vAlign w:val="top"/>
          </w:tcPr>
          <w:p>
            <w:pPr>
              <w:spacing w:line="346" w:lineRule="auto"/>
              <w:rPr>
                <w:rFonts w:hint="eastAsia" w:ascii="仿宋" w:hAnsi="仿宋" w:eastAsia="仿宋" w:cs="仿宋"/>
              </w:rPr>
            </w:pPr>
          </w:p>
        </w:tc>
        <w:tc>
          <w:tcPr>
            <w:tcW w:w="2654" w:type="dxa"/>
            <w:noWrap w:val="0"/>
            <w:vAlign w:val="top"/>
          </w:tcPr>
          <w:p>
            <w:pPr>
              <w:spacing w:line="346" w:lineRule="auto"/>
              <w:rPr>
                <w:rFonts w:hint="eastAsia" w:ascii="仿宋" w:hAnsi="仿宋" w:eastAsia="仿宋" w:cs="仿宋"/>
              </w:rPr>
            </w:pPr>
          </w:p>
        </w:tc>
        <w:tc>
          <w:tcPr>
            <w:tcW w:w="712" w:type="dxa"/>
            <w:noWrap w:val="0"/>
            <w:vAlign w:val="top"/>
          </w:tcPr>
          <w:p>
            <w:pPr>
              <w:spacing w:line="346" w:lineRule="auto"/>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847" w:type="dxa"/>
            <w:noWrap w:val="0"/>
            <w:vAlign w:val="top"/>
          </w:tcPr>
          <w:p>
            <w:pPr>
              <w:spacing w:line="346" w:lineRule="auto"/>
              <w:rPr>
                <w:rFonts w:hint="eastAsia" w:ascii="仿宋" w:hAnsi="仿宋" w:eastAsia="仿宋" w:cs="仿宋"/>
              </w:rPr>
            </w:pPr>
          </w:p>
        </w:tc>
        <w:tc>
          <w:tcPr>
            <w:tcW w:w="795" w:type="dxa"/>
            <w:noWrap w:val="0"/>
            <w:vAlign w:val="top"/>
          </w:tcPr>
          <w:p>
            <w:pPr>
              <w:spacing w:line="346" w:lineRule="auto"/>
              <w:rPr>
                <w:rFonts w:hint="eastAsia" w:ascii="仿宋" w:hAnsi="仿宋" w:eastAsia="仿宋" w:cs="仿宋"/>
              </w:rPr>
            </w:pPr>
          </w:p>
        </w:tc>
        <w:tc>
          <w:tcPr>
            <w:tcW w:w="750" w:type="dxa"/>
            <w:noWrap w:val="0"/>
            <w:vAlign w:val="top"/>
          </w:tcPr>
          <w:p>
            <w:pPr>
              <w:spacing w:line="346" w:lineRule="auto"/>
              <w:rPr>
                <w:rFonts w:hint="eastAsia" w:ascii="仿宋" w:hAnsi="仿宋" w:eastAsia="仿宋" w:cs="仿宋"/>
              </w:rPr>
            </w:pPr>
          </w:p>
        </w:tc>
        <w:tc>
          <w:tcPr>
            <w:tcW w:w="1200" w:type="dxa"/>
            <w:noWrap w:val="0"/>
            <w:vAlign w:val="top"/>
          </w:tcPr>
          <w:p>
            <w:pPr>
              <w:spacing w:line="346" w:lineRule="auto"/>
              <w:rPr>
                <w:rFonts w:hint="eastAsia" w:ascii="仿宋" w:hAnsi="仿宋" w:eastAsia="仿宋" w:cs="仿宋"/>
              </w:rPr>
            </w:pPr>
          </w:p>
        </w:tc>
        <w:tc>
          <w:tcPr>
            <w:tcW w:w="705" w:type="dxa"/>
            <w:noWrap w:val="0"/>
            <w:vAlign w:val="top"/>
          </w:tcPr>
          <w:p>
            <w:pPr>
              <w:spacing w:line="346" w:lineRule="auto"/>
              <w:rPr>
                <w:rFonts w:hint="eastAsia" w:ascii="仿宋" w:hAnsi="仿宋" w:eastAsia="仿宋" w:cs="仿宋"/>
              </w:rPr>
            </w:pPr>
          </w:p>
        </w:tc>
        <w:tc>
          <w:tcPr>
            <w:tcW w:w="764" w:type="dxa"/>
            <w:noWrap w:val="0"/>
            <w:vAlign w:val="top"/>
          </w:tcPr>
          <w:p>
            <w:pPr>
              <w:spacing w:line="346" w:lineRule="auto"/>
              <w:rPr>
                <w:rFonts w:hint="eastAsia" w:ascii="仿宋" w:hAnsi="仿宋" w:eastAsia="仿宋" w:cs="仿宋"/>
              </w:rPr>
            </w:pPr>
          </w:p>
        </w:tc>
        <w:tc>
          <w:tcPr>
            <w:tcW w:w="764" w:type="dxa"/>
            <w:noWrap w:val="0"/>
            <w:vAlign w:val="top"/>
          </w:tcPr>
          <w:p>
            <w:pPr>
              <w:spacing w:line="346" w:lineRule="auto"/>
              <w:rPr>
                <w:rFonts w:hint="eastAsia" w:ascii="仿宋" w:hAnsi="仿宋" w:eastAsia="仿宋" w:cs="仿宋"/>
              </w:rPr>
            </w:pPr>
          </w:p>
        </w:tc>
        <w:tc>
          <w:tcPr>
            <w:tcW w:w="2654" w:type="dxa"/>
            <w:noWrap w:val="0"/>
            <w:vAlign w:val="top"/>
          </w:tcPr>
          <w:p>
            <w:pPr>
              <w:spacing w:line="346" w:lineRule="auto"/>
              <w:rPr>
                <w:rFonts w:hint="eastAsia" w:ascii="仿宋" w:hAnsi="仿宋" w:eastAsia="仿宋" w:cs="仿宋"/>
              </w:rPr>
            </w:pPr>
          </w:p>
        </w:tc>
        <w:tc>
          <w:tcPr>
            <w:tcW w:w="712" w:type="dxa"/>
            <w:noWrap w:val="0"/>
            <w:vAlign w:val="top"/>
          </w:tcPr>
          <w:p>
            <w:pPr>
              <w:spacing w:line="346" w:lineRule="auto"/>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847" w:type="dxa"/>
            <w:noWrap w:val="0"/>
            <w:vAlign w:val="top"/>
          </w:tcPr>
          <w:p>
            <w:pPr>
              <w:spacing w:line="346" w:lineRule="auto"/>
              <w:rPr>
                <w:rFonts w:hint="eastAsia" w:ascii="仿宋" w:hAnsi="仿宋" w:eastAsia="仿宋" w:cs="仿宋"/>
              </w:rPr>
            </w:pPr>
          </w:p>
        </w:tc>
        <w:tc>
          <w:tcPr>
            <w:tcW w:w="795" w:type="dxa"/>
            <w:noWrap w:val="0"/>
            <w:vAlign w:val="top"/>
          </w:tcPr>
          <w:p>
            <w:pPr>
              <w:spacing w:line="346" w:lineRule="auto"/>
              <w:rPr>
                <w:rFonts w:hint="eastAsia" w:ascii="仿宋" w:hAnsi="仿宋" w:eastAsia="仿宋" w:cs="仿宋"/>
              </w:rPr>
            </w:pPr>
          </w:p>
        </w:tc>
        <w:tc>
          <w:tcPr>
            <w:tcW w:w="750" w:type="dxa"/>
            <w:noWrap w:val="0"/>
            <w:vAlign w:val="top"/>
          </w:tcPr>
          <w:p>
            <w:pPr>
              <w:spacing w:line="346" w:lineRule="auto"/>
              <w:rPr>
                <w:rFonts w:hint="eastAsia" w:ascii="仿宋" w:hAnsi="仿宋" w:eastAsia="仿宋" w:cs="仿宋"/>
              </w:rPr>
            </w:pPr>
          </w:p>
        </w:tc>
        <w:tc>
          <w:tcPr>
            <w:tcW w:w="1200" w:type="dxa"/>
            <w:noWrap w:val="0"/>
            <w:vAlign w:val="top"/>
          </w:tcPr>
          <w:p>
            <w:pPr>
              <w:spacing w:line="346" w:lineRule="auto"/>
              <w:rPr>
                <w:rFonts w:hint="eastAsia" w:ascii="仿宋" w:hAnsi="仿宋" w:eastAsia="仿宋" w:cs="仿宋"/>
              </w:rPr>
            </w:pPr>
          </w:p>
        </w:tc>
        <w:tc>
          <w:tcPr>
            <w:tcW w:w="705" w:type="dxa"/>
            <w:noWrap w:val="0"/>
            <w:vAlign w:val="top"/>
          </w:tcPr>
          <w:p>
            <w:pPr>
              <w:spacing w:line="346" w:lineRule="auto"/>
              <w:rPr>
                <w:rFonts w:hint="eastAsia" w:ascii="仿宋" w:hAnsi="仿宋" w:eastAsia="仿宋" w:cs="仿宋"/>
              </w:rPr>
            </w:pPr>
          </w:p>
        </w:tc>
        <w:tc>
          <w:tcPr>
            <w:tcW w:w="764" w:type="dxa"/>
            <w:noWrap w:val="0"/>
            <w:vAlign w:val="top"/>
          </w:tcPr>
          <w:p>
            <w:pPr>
              <w:spacing w:line="346" w:lineRule="auto"/>
              <w:rPr>
                <w:rFonts w:hint="eastAsia" w:ascii="仿宋" w:hAnsi="仿宋" w:eastAsia="仿宋" w:cs="仿宋"/>
              </w:rPr>
            </w:pPr>
          </w:p>
        </w:tc>
        <w:tc>
          <w:tcPr>
            <w:tcW w:w="764" w:type="dxa"/>
            <w:noWrap w:val="0"/>
            <w:vAlign w:val="top"/>
          </w:tcPr>
          <w:p>
            <w:pPr>
              <w:spacing w:line="346" w:lineRule="auto"/>
              <w:rPr>
                <w:rFonts w:hint="eastAsia" w:ascii="仿宋" w:hAnsi="仿宋" w:eastAsia="仿宋" w:cs="仿宋"/>
              </w:rPr>
            </w:pPr>
          </w:p>
        </w:tc>
        <w:tc>
          <w:tcPr>
            <w:tcW w:w="2654" w:type="dxa"/>
            <w:noWrap w:val="0"/>
            <w:vAlign w:val="top"/>
          </w:tcPr>
          <w:p>
            <w:pPr>
              <w:spacing w:line="346" w:lineRule="auto"/>
              <w:rPr>
                <w:rFonts w:hint="eastAsia" w:ascii="仿宋" w:hAnsi="仿宋" w:eastAsia="仿宋" w:cs="仿宋"/>
              </w:rPr>
            </w:pPr>
          </w:p>
        </w:tc>
        <w:tc>
          <w:tcPr>
            <w:tcW w:w="712" w:type="dxa"/>
            <w:noWrap w:val="0"/>
            <w:vAlign w:val="top"/>
          </w:tcPr>
          <w:p>
            <w:pPr>
              <w:spacing w:line="346" w:lineRule="auto"/>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847" w:type="dxa"/>
            <w:noWrap w:val="0"/>
            <w:vAlign w:val="top"/>
          </w:tcPr>
          <w:p>
            <w:pPr>
              <w:spacing w:line="346" w:lineRule="auto"/>
              <w:rPr>
                <w:rFonts w:hint="eastAsia" w:ascii="仿宋" w:hAnsi="仿宋" w:eastAsia="仿宋" w:cs="仿宋"/>
              </w:rPr>
            </w:pPr>
          </w:p>
        </w:tc>
        <w:tc>
          <w:tcPr>
            <w:tcW w:w="795" w:type="dxa"/>
            <w:noWrap w:val="0"/>
            <w:vAlign w:val="top"/>
          </w:tcPr>
          <w:p>
            <w:pPr>
              <w:spacing w:line="346" w:lineRule="auto"/>
              <w:rPr>
                <w:rFonts w:hint="eastAsia" w:ascii="仿宋" w:hAnsi="仿宋" w:eastAsia="仿宋" w:cs="仿宋"/>
              </w:rPr>
            </w:pPr>
          </w:p>
        </w:tc>
        <w:tc>
          <w:tcPr>
            <w:tcW w:w="750" w:type="dxa"/>
            <w:noWrap w:val="0"/>
            <w:vAlign w:val="top"/>
          </w:tcPr>
          <w:p>
            <w:pPr>
              <w:spacing w:line="346" w:lineRule="auto"/>
              <w:rPr>
                <w:rFonts w:hint="eastAsia" w:ascii="仿宋" w:hAnsi="仿宋" w:eastAsia="仿宋" w:cs="仿宋"/>
              </w:rPr>
            </w:pPr>
          </w:p>
        </w:tc>
        <w:tc>
          <w:tcPr>
            <w:tcW w:w="1200" w:type="dxa"/>
            <w:noWrap w:val="0"/>
            <w:vAlign w:val="top"/>
          </w:tcPr>
          <w:p>
            <w:pPr>
              <w:spacing w:line="346" w:lineRule="auto"/>
              <w:rPr>
                <w:rFonts w:hint="eastAsia" w:ascii="仿宋" w:hAnsi="仿宋" w:eastAsia="仿宋" w:cs="仿宋"/>
              </w:rPr>
            </w:pPr>
          </w:p>
        </w:tc>
        <w:tc>
          <w:tcPr>
            <w:tcW w:w="705" w:type="dxa"/>
            <w:noWrap w:val="0"/>
            <w:vAlign w:val="top"/>
          </w:tcPr>
          <w:p>
            <w:pPr>
              <w:spacing w:line="346" w:lineRule="auto"/>
              <w:rPr>
                <w:rFonts w:hint="eastAsia" w:ascii="仿宋" w:hAnsi="仿宋" w:eastAsia="仿宋" w:cs="仿宋"/>
              </w:rPr>
            </w:pPr>
          </w:p>
        </w:tc>
        <w:tc>
          <w:tcPr>
            <w:tcW w:w="764" w:type="dxa"/>
            <w:noWrap w:val="0"/>
            <w:vAlign w:val="top"/>
          </w:tcPr>
          <w:p>
            <w:pPr>
              <w:spacing w:line="346" w:lineRule="auto"/>
              <w:rPr>
                <w:rFonts w:hint="eastAsia" w:ascii="仿宋" w:hAnsi="仿宋" w:eastAsia="仿宋" w:cs="仿宋"/>
              </w:rPr>
            </w:pPr>
          </w:p>
        </w:tc>
        <w:tc>
          <w:tcPr>
            <w:tcW w:w="764" w:type="dxa"/>
            <w:noWrap w:val="0"/>
            <w:vAlign w:val="top"/>
          </w:tcPr>
          <w:p>
            <w:pPr>
              <w:spacing w:line="346" w:lineRule="auto"/>
              <w:rPr>
                <w:rFonts w:hint="eastAsia" w:ascii="仿宋" w:hAnsi="仿宋" w:eastAsia="仿宋" w:cs="仿宋"/>
              </w:rPr>
            </w:pPr>
          </w:p>
        </w:tc>
        <w:tc>
          <w:tcPr>
            <w:tcW w:w="2654" w:type="dxa"/>
            <w:noWrap w:val="0"/>
            <w:vAlign w:val="top"/>
          </w:tcPr>
          <w:p>
            <w:pPr>
              <w:spacing w:line="346" w:lineRule="auto"/>
              <w:rPr>
                <w:rFonts w:hint="eastAsia" w:ascii="仿宋" w:hAnsi="仿宋" w:eastAsia="仿宋" w:cs="仿宋"/>
              </w:rPr>
            </w:pPr>
          </w:p>
        </w:tc>
        <w:tc>
          <w:tcPr>
            <w:tcW w:w="712" w:type="dxa"/>
            <w:noWrap w:val="0"/>
            <w:vAlign w:val="top"/>
          </w:tcPr>
          <w:p>
            <w:pPr>
              <w:spacing w:line="346" w:lineRule="auto"/>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847" w:type="dxa"/>
            <w:noWrap w:val="0"/>
            <w:vAlign w:val="top"/>
          </w:tcPr>
          <w:p>
            <w:pPr>
              <w:spacing w:line="346" w:lineRule="auto"/>
              <w:rPr>
                <w:rFonts w:hint="eastAsia" w:ascii="仿宋" w:hAnsi="仿宋" w:eastAsia="仿宋" w:cs="仿宋"/>
              </w:rPr>
            </w:pPr>
          </w:p>
        </w:tc>
        <w:tc>
          <w:tcPr>
            <w:tcW w:w="795" w:type="dxa"/>
            <w:noWrap w:val="0"/>
            <w:vAlign w:val="top"/>
          </w:tcPr>
          <w:p>
            <w:pPr>
              <w:spacing w:line="346" w:lineRule="auto"/>
              <w:rPr>
                <w:rFonts w:hint="eastAsia" w:ascii="仿宋" w:hAnsi="仿宋" w:eastAsia="仿宋" w:cs="仿宋"/>
              </w:rPr>
            </w:pPr>
          </w:p>
        </w:tc>
        <w:tc>
          <w:tcPr>
            <w:tcW w:w="750" w:type="dxa"/>
            <w:noWrap w:val="0"/>
            <w:vAlign w:val="top"/>
          </w:tcPr>
          <w:p>
            <w:pPr>
              <w:spacing w:line="346" w:lineRule="auto"/>
              <w:rPr>
                <w:rFonts w:hint="eastAsia" w:ascii="仿宋" w:hAnsi="仿宋" w:eastAsia="仿宋" w:cs="仿宋"/>
              </w:rPr>
            </w:pPr>
          </w:p>
        </w:tc>
        <w:tc>
          <w:tcPr>
            <w:tcW w:w="1200" w:type="dxa"/>
            <w:noWrap w:val="0"/>
            <w:vAlign w:val="top"/>
          </w:tcPr>
          <w:p>
            <w:pPr>
              <w:spacing w:line="346" w:lineRule="auto"/>
              <w:rPr>
                <w:rFonts w:hint="eastAsia" w:ascii="仿宋" w:hAnsi="仿宋" w:eastAsia="仿宋" w:cs="仿宋"/>
              </w:rPr>
            </w:pPr>
          </w:p>
        </w:tc>
        <w:tc>
          <w:tcPr>
            <w:tcW w:w="705" w:type="dxa"/>
            <w:noWrap w:val="0"/>
            <w:vAlign w:val="top"/>
          </w:tcPr>
          <w:p>
            <w:pPr>
              <w:spacing w:line="346" w:lineRule="auto"/>
              <w:rPr>
                <w:rFonts w:hint="eastAsia" w:ascii="仿宋" w:hAnsi="仿宋" w:eastAsia="仿宋" w:cs="仿宋"/>
              </w:rPr>
            </w:pPr>
          </w:p>
        </w:tc>
        <w:tc>
          <w:tcPr>
            <w:tcW w:w="764" w:type="dxa"/>
            <w:noWrap w:val="0"/>
            <w:vAlign w:val="top"/>
          </w:tcPr>
          <w:p>
            <w:pPr>
              <w:spacing w:line="346" w:lineRule="auto"/>
              <w:rPr>
                <w:rFonts w:hint="eastAsia" w:ascii="仿宋" w:hAnsi="仿宋" w:eastAsia="仿宋" w:cs="仿宋"/>
              </w:rPr>
            </w:pPr>
          </w:p>
        </w:tc>
        <w:tc>
          <w:tcPr>
            <w:tcW w:w="764" w:type="dxa"/>
            <w:noWrap w:val="0"/>
            <w:vAlign w:val="top"/>
          </w:tcPr>
          <w:p>
            <w:pPr>
              <w:spacing w:line="346" w:lineRule="auto"/>
              <w:rPr>
                <w:rFonts w:hint="eastAsia" w:ascii="仿宋" w:hAnsi="仿宋" w:eastAsia="仿宋" w:cs="仿宋"/>
              </w:rPr>
            </w:pPr>
          </w:p>
        </w:tc>
        <w:tc>
          <w:tcPr>
            <w:tcW w:w="2654" w:type="dxa"/>
            <w:noWrap w:val="0"/>
            <w:vAlign w:val="top"/>
          </w:tcPr>
          <w:p>
            <w:pPr>
              <w:spacing w:line="346" w:lineRule="auto"/>
              <w:rPr>
                <w:rFonts w:hint="eastAsia" w:ascii="仿宋" w:hAnsi="仿宋" w:eastAsia="仿宋" w:cs="仿宋"/>
              </w:rPr>
            </w:pPr>
          </w:p>
        </w:tc>
        <w:tc>
          <w:tcPr>
            <w:tcW w:w="712" w:type="dxa"/>
            <w:noWrap w:val="0"/>
            <w:vAlign w:val="top"/>
          </w:tcPr>
          <w:p>
            <w:pPr>
              <w:spacing w:line="346" w:lineRule="auto"/>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847" w:type="dxa"/>
            <w:noWrap w:val="0"/>
            <w:vAlign w:val="top"/>
          </w:tcPr>
          <w:p>
            <w:pPr>
              <w:spacing w:line="346" w:lineRule="auto"/>
              <w:rPr>
                <w:rFonts w:hint="eastAsia" w:ascii="仿宋" w:hAnsi="仿宋" w:eastAsia="仿宋" w:cs="仿宋"/>
              </w:rPr>
            </w:pPr>
          </w:p>
        </w:tc>
        <w:tc>
          <w:tcPr>
            <w:tcW w:w="795" w:type="dxa"/>
            <w:noWrap w:val="0"/>
            <w:vAlign w:val="top"/>
          </w:tcPr>
          <w:p>
            <w:pPr>
              <w:spacing w:line="346" w:lineRule="auto"/>
              <w:rPr>
                <w:rFonts w:hint="eastAsia" w:ascii="仿宋" w:hAnsi="仿宋" w:eastAsia="仿宋" w:cs="仿宋"/>
              </w:rPr>
            </w:pPr>
          </w:p>
        </w:tc>
        <w:tc>
          <w:tcPr>
            <w:tcW w:w="750" w:type="dxa"/>
            <w:noWrap w:val="0"/>
            <w:vAlign w:val="top"/>
          </w:tcPr>
          <w:p>
            <w:pPr>
              <w:spacing w:line="346" w:lineRule="auto"/>
              <w:rPr>
                <w:rFonts w:hint="eastAsia" w:ascii="仿宋" w:hAnsi="仿宋" w:eastAsia="仿宋" w:cs="仿宋"/>
              </w:rPr>
            </w:pPr>
          </w:p>
        </w:tc>
        <w:tc>
          <w:tcPr>
            <w:tcW w:w="1200" w:type="dxa"/>
            <w:noWrap w:val="0"/>
            <w:vAlign w:val="top"/>
          </w:tcPr>
          <w:p>
            <w:pPr>
              <w:spacing w:line="346" w:lineRule="auto"/>
              <w:rPr>
                <w:rFonts w:hint="eastAsia" w:ascii="仿宋" w:hAnsi="仿宋" w:eastAsia="仿宋" w:cs="仿宋"/>
              </w:rPr>
            </w:pPr>
          </w:p>
        </w:tc>
        <w:tc>
          <w:tcPr>
            <w:tcW w:w="705" w:type="dxa"/>
            <w:noWrap w:val="0"/>
            <w:vAlign w:val="top"/>
          </w:tcPr>
          <w:p>
            <w:pPr>
              <w:spacing w:line="346" w:lineRule="auto"/>
              <w:rPr>
                <w:rFonts w:hint="eastAsia" w:ascii="仿宋" w:hAnsi="仿宋" w:eastAsia="仿宋" w:cs="仿宋"/>
              </w:rPr>
            </w:pPr>
          </w:p>
        </w:tc>
        <w:tc>
          <w:tcPr>
            <w:tcW w:w="764" w:type="dxa"/>
            <w:noWrap w:val="0"/>
            <w:vAlign w:val="top"/>
          </w:tcPr>
          <w:p>
            <w:pPr>
              <w:spacing w:line="346" w:lineRule="auto"/>
              <w:rPr>
                <w:rFonts w:hint="eastAsia" w:ascii="仿宋" w:hAnsi="仿宋" w:eastAsia="仿宋" w:cs="仿宋"/>
              </w:rPr>
            </w:pPr>
          </w:p>
        </w:tc>
        <w:tc>
          <w:tcPr>
            <w:tcW w:w="764" w:type="dxa"/>
            <w:noWrap w:val="0"/>
            <w:vAlign w:val="top"/>
          </w:tcPr>
          <w:p>
            <w:pPr>
              <w:spacing w:line="346" w:lineRule="auto"/>
              <w:rPr>
                <w:rFonts w:hint="eastAsia" w:ascii="仿宋" w:hAnsi="仿宋" w:eastAsia="仿宋" w:cs="仿宋"/>
              </w:rPr>
            </w:pPr>
          </w:p>
        </w:tc>
        <w:tc>
          <w:tcPr>
            <w:tcW w:w="2654" w:type="dxa"/>
            <w:noWrap w:val="0"/>
            <w:vAlign w:val="top"/>
          </w:tcPr>
          <w:p>
            <w:pPr>
              <w:spacing w:line="346" w:lineRule="auto"/>
              <w:rPr>
                <w:rFonts w:hint="eastAsia" w:ascii="仿宋" w:hAnsi="仿宋" w:eastAsia="仿宋" w:cs="仿宋"/>
              </w:rPr>
            </w:pPr>
          </w:p>
        </w:tc>
        <w:tc>
          <w:tcPr>
            <w:tcW w:w="712" w:type="dxa"/>
            <w:noWrap w:val="0"/>
            <w:vAlign w:val="top"/>
          </w:tcPr>
          <w:p>
            <w:pPr>
              <w:spacing w:line="346" w:lineRule="auto"/>
              <w:rPr>
                <w:rFonts w:hint="eastAsia" w:ascii="仿宋" w:hAnsi="仿宋" w:eastAsia="仿宋" w:cs="仿宋"/>
              </w:rPr>
            </w:pPr>
          </w:p>
        </w:tc>
      </w:tr>
    </w:tbl>
    <w:p>
      <w:pPr>
        <w:spacing w:line="346" w:lineRule="auto"/>
        <w:rPr>
          <w:rFonts w:hint="eastAsia" w:ascii="仿宋" w:hAnsi="仿宋" w:eastAsia="仿宋" w:cs="仿宋"/>
        </w:rPr>
      </w:pPr>
    </w:p>
    <w:p>
      <w:pPr>
        <w:spacing w:line="346" w:lineRule="auto"/>
        <w:rPr>
          <w:rFonts w:hint="eastAsia" w:ascii="仿宋" w:hAnsi="仿宋" w:eastAsia="仿宋" w:cs="仿宋"/>
        </w:rPr>
        <w:sectPr>
          <w:footerReference r:id="rId29" w:type="default"/>
          <w:pgSz w:w="11910" w:h="16845"/>
          <w:pgMar w:top="1431" w:right="1276" w:bottom="1356" w:left="1427" w:header="0" w:footer="1231" w:gutter="0"/>
          <w:cols w:space="720" w:num="1"/>
        </w:sectPr>
      </w:pPr>
    </w:p>
    <w:p>
      <w:pPr>
        <w:spacing w:line="346" w:lineRule="auto"/>
        <w:ind w:firstLine="486"/>
        <w:outlineLvl w:val="1"/>
        <w:rPr>
          <w:rFonts w:hint="eastAsia" w:ascii="仿宋" w:hAnsi="仿宋" w:eastAsia="仿宋" w:cs="仿宋"/>
          <w:sz w:val="24"/>
          <w:szCs w:val="24"/>
        </w:rPr>
      </w:pPr>
      <w:r>
        <w:rPr>
          <w:rFonts w:hint="eastAsia" w:ascii="仿宋" w:hAnsi="仿宋" w:eastAsia="仿宋" w:cs="仿宋"/>
          <w:spacing w:val="-3"/>
          <w:sz w:val="24"/>
          <w:szCs w:val="24"/>
        </w:rPr>
        <w:t>（二）主要人员简历表</w:t>
      </w:r>
    </w:p>
    <w:p>
      <w:pPr>
        <w:spacing w:line="346" w:lineRule="auto"/>
        <w:ind w:firstLine="499"/>
        <w:rPr>
          <w:rFonts w:hint="eastAsia" w:ascii="仿宋" w:hAnsi="仿宋" w:eastAsia="仿宋" w:cs="仿宋"/>
          <w:sz w:val="24"/>
          <w:szCs w:val="24"/>
        </w:rPr>
      </w:pPr>
      <w:r>
        <w:rPr>
          <w:rFonts w:hint="eastAsia" w:ascii="仿宋" w:hAnsi="仿宋" w:eastAsia="仿宋" w:cs="仿宋"/>
          <w:spacing w:val="-7"/>
          <w:sz w:val="24"/>
          <w:szCs w:val="24"/>
        </w:rPr>
        <w:t>附</w:t>
      </w:r>
      <w:r>
        <w:rPr>
          <w:rFonts w:hint="eastAsia" w:ascii="仿宋" w:hAnsi="仿宋" w:eastAsia="仿宋" w:cs="仿宋"/>
          <w:spacing w:val="-25"/>
          <w:sz w:val="24"/>
          <w:szCs w:val="24"/>
        </w:rPr>
        <w:t xml:space="preserve"> </w:t>
      </w:r>
      <w:r>
        <w:rPr>
          <w:rFonts w:hint="eastAsia" w:ascii="仿宋" w:hAnsi="仿宋" w:eastAsia="仿宋" w:cs="仿宋"/>
          <w:spacing w:val="-7"/>
          <w:sz w:val="24"/>
          <w:szCs w:val="24"/>
        </w:rPr>
        <w:t>1：项目项目经理简历表</w:t>
      </w:r>
    </w:p>
    <w:p>
      <w:pPr>
        <w:spacing w:line="346" w:lineRule="auto"/>
        <w:rPr>
          <w:rFonts w:hint="eastAsia" w:ascii="仿宋" w:hAnsi="仿宋" w:eastAsia="仿宋" w:cs="仿宋"/>
        </w:rPr>
      </w:pPr>
    </w:p>
    <w:tbl>
      <w:tblPr>
        <w:tblStyle w:val="40"/>
        <w:tblW w:w="8951" w:type="dxa"/>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52"/>
        <w:gridCol w:w="255"/>
        <w:gridCol w:w="884"/>
        <w:gridCol w:w="959"/>
        <w:gridCol w:w="1125"/>
        <w:gridCol w:w="150"/>
        <w:gridCol w:w="1919"/>
        <w:gridCol w:w="165"/>
        <w:gridCol w:w="22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4" w:hRule="atLeast"/>
        </w:trPr>
        <w:tc>
          <w:tcPr>
            <w:tcW w:w="1252" w:type="dxa"/>
            <w:noWrap w:val="0"/>
            <w:vAlign w:val="top"/>
          </w:tcPr>
          <w:p>
            <w:pPr>
              <w:spacing w:line="346" w:lineRule="auto"/>
              <w:ind w:firstLine="399"/>
              <w:rPr>
                <w:rFonts w:hint="eastAsia" w:ascii="仿宋" w:hAnsi="仿宋" w:eastAsia="仿宋" w:cs="仿宋"/>
              </w:rPr>
            </w:pPr>
            <w:r>
              <w:rPr>
                <w:rFonts w:hint="eastAsia" w:ascii="仿宋" w:hAnsi="仿宋" w:eastAsia="仿宋" w:cs="仿宋"/>
                <w:spacing w:val="-3"/>
              </w:rPr>
              <w:t>姓名</w:t>
            </w:r>
          </w:p>
        </w:tc>
        <w:tc>
          <w:tcPr>
            <w:tcW w:w="1139" w:type="dxa"/>
            <w:gridSpan w:val="2"/>
            <w:noWrap w:val="0"/>
            <w:vAlign w:val="top"/>
          </w:tcPr>
          <w:p>
            <w:pPr>
              <w:spacing w:line="346" w:lineRule="auto"/>
              <w:rPr>
                <w:rFonts w:hint="eastAsia" w:ascii="仿宋" w:hAnsi="仿宋" w:eastAsia="仿宋" w:cs="仿宋"/>
              </w:rPr>
            </w:pPr>
          </w:p>
        </w:tc>
        <w:tc>
          <w:tcPr>
            <w:tcW w:w="959" w:type="dxa"/>
            <w:noWrap w:val="0"/>
            <w:vAlign w:val="top"/>
          </w:tcPr>
          <w:p>
            <w:pPr>
              <w:spacing w:line="346" w:lineRule="auto"/>
              <w:ind w:firstLine="247"/>
              <w:rPr>
                <w:rFonts w:hint="eastAsia" w:ascii="仿宋" w:hAnsi="仿宋" w:eastAsia="仿宋" w:cs="仿宋"/>
              </w:rPr>
            </w:pPr>
            <w:r>
              <w:rPr>
                <w:rFonts w:hint="eastAsia" w:ascii="仿宋" w:hAnsi="仿宋" w:eastAsia="仿宋" w:cs="仿宋"/>
                <w:spacing w:val="-3"/>
              </w:rPr>
              <w:t>年龄</w:t>
            </w:r>
          </w:p>
        </w:tc>
        <w:tc>
          <w:tcPr>
            <w:tcW w:w="1125" w:type="dxa"/>
            <w:noWrap w:val="0"/>
            <w:vAlign w:val="top"/>
          </w:tcPr>
          <w:p>
            <w:pPr>
              <w:spacing w:line="346" w:lineRule="auto"/>
              <w:rPr>
                <w:rFonts w:hint="eastAsia" w:ascii="仿宋" w:hAnsi="仿宋" w:eastAsia="仿宋" w:cs="仿宋"/>
              </w:rPr>
            </w:pPr>
          </w:p>
        </w:tc>
        <w:tc>
          <w:tcPr>
            <w:tcW w:w="2234" w:type="dxa"/>
            <w:gridSpan w:val="3"/>
            <w:noWrap w:val="0"/>
            <w:vAlign w:val="top"/>
          </w:tcPr>
          <w:p>
            <w:pPr>
              <w:spacing w:line="346" w:lineRule="auto"/>
              <w:ind w:firstLine="901"/>
              <w:rPr>
                <w:rFonts w:hint="eastAsia" w:ascii="仿宋" w:hAnsi="仿宋" w:eastAsia="仿宋" w:cs="仿宋"/>
              </w:rPr>
            </w:pPr>
            <w:r>
              <w:rPr>
                <w:rFonts w:hint="eastAsia" w:ascii="仿宋" w:hAnsi="仿宋" w:eastAsia="仿宋" w:cs="仿宋"/>
                <w:spacing w:val="-4"/>
              </w:rPr>
              <w:t>学历</w:t>
            </w:r>
          </w:p>
        </w:tc>
        <w:tc>
          <w:tcPr>
            <w:tcW w:w="2242" w:type="dxa"/>
            <w:noWrap w:val="0"/>
            <w:vAlign w:val="top"/>
          </w:tcPr>
          <w:p>
            <w:pPr>
              <w:spacing w:line="346" w:lineRule="auto"/>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3" w:hRule="atLeast"/>
        </w:trPr>
        <w:tc>
          <w:tcPr>
            <w:tcW w:w="1252" w:type="dxa"/>
            <w:noWrap w:val="0"/>
            <w:vAlign w:val="top"/>
          </w:tcPr>
          <w:p>
            <w:pPr>
              <w:spacing w:line="346" w:lineRule="auto"/>
              <w:ind w:firstLine="400"/>
              <w:rPr>
                <w:rFonts w:hint="eastAsia" w:ascii="仿宋" w:hAnsi="仿宋" w:eastAsia="仿宋" w:cs="仿宋"/>
              </w:rPr>
            </w:pPr>
            <w:r>
              <w:rPr>
                <w:rFonts w:hint="eastAsia" w:ascii="仿宋" w:hAnsi="仿宋" w:eastAsia="仿宋" w:cs="仿宋"/>
                <w:spacing w:val="-3"/>
              </w:rPr>
              <w:t>职称</w:t>
            </w:r>
          </w:p>
        </w:tc>
        <w:tc>
          <w:tcPr>
            <w:tcW w:w="1139" w:type="dxa"/>
            <w:gridSpan w:val="2"/>
            <w:noWrap w:val="0"/>
            <w:vAlign w:val="top"/>
          </w:tcPr>
          <w:p>
            <w:pPr>
              <w:spacing w:line="346" w:lineRule="auto"/>
              <w:rPr>
                <w:rFonts w:hint="eastAsia" w:ascii="仿宋" w:hAnsi="仿宋" w:eastAsia="仿宋" w:cs="仿宋"/>
              </w:rPr>
            </w:pPr>
          </w:p>
        </w:tc>
        <w:tc>
          <w:tcPr>
            <w:tcW w:w="959" w:type="dxa"/>
            <w:noWrap w:val="0"/>
            <w:vAlign w:val="top"/>
          </w:tcPr>
          <w:p>
            <w:pPr>
              <w:spacing w:line="346" w:lineRule="auto"/>
              <w:ind w:firstLine="247"/>
              <w:rPr>
                <w:rFonts w:hint="eastAsia" w:ascii="仿宋" w:hAnsi="仿宋" w:eastAsia="仿宋" w:cs="仿宋"/>
              </w:rPr>
            </w:pPr>
            <w:r>
              <w:rPr>
                <w:rFonts w:hint="eastAsia" w:ascii="仿宋" w:hAnsi="仿宋" w:eastAsia="仿宋" w:cs="仿宋"/>
                <w:spacing w:val="-3"/>
              </w:rPr>
              <w:t>职务</w:t>
            </w:r>
          </w:p>
        </w:tc>
        <w:tc>
          <w:tcPr>
            <w:tcW w:w="1125" w:type="dxa"/>
            <w:noWrap w:val="0"/>
            <w:vAlign w:val="top"/>
          </w:tcPr>
          <w:p>
            <w:pPr>
              <w:spacing w:line="346" w:lineRule="auto"/>
              <w:rPr>
                <w:rFonts w:hint="eastAsia" w:ascii="仿宋" w:hAnsi="仿宋" w:eastAsia="仿宋" w:cs="仿宋"/>
              </w:rPr>
            </w:pPr>
          </w:p>
        </w:tc>
        <w:tc>
          <w:tcPr>
            <w:tcW w:w="2234" w:type="dxa"/>
            <w:gridSpan w:val="3"/>
            <w:noWrap w:val="0"/>
            <w:vAlign w:val="top"/>
          </w:tcPr>
          <w:p>
            <w:pPr>
              <w:spacing w:line="346" w:lineRule="auto"/>
              <w:ind w:firstLine="295"/>
              <w:rPr>
                <w:rFonts w:hint="eastAsia" w:ascii="仿宋" w:hAnsi="仿宋" w:eastAsia="仿宋" w:cs="仿宋"/>
              </w:rPr>
            </w:pPr>
            <w:r>
              <w:rPr>
                <w:rFonts w:hint="eastAsia" w:ascii="仿宋" w:hAnsi="仿宋" w:eastAsia="仿宋" w:cs="仿宋"/>
                <w:spacing w:val="-1"/>
              </w:rPr>
              <w:t>拟在本合同任职</w:t>
            </w:r>
          </w:p>
        </w:tc>
        <w:tc>
          <w:tcPr>
            <w:tcW w:w="2242" w:type="dxa"/>
            <w:noWrap w:val="0"/>
            <w:vAlign w:val="top"/>
          </w:tcPr>
          <w:p>
            <w:pPr>
              <w:spacing w:line="346" w:lineRule="auto"/>
              <w:ind w:firstLine="648"/>
              <w:rPr>
                <w:rFonts w:hint="eastAsia" w:ascii="仿宋" w:hAnsi="仿宋" w:eastAsia="仿宋" w:cs="仿宋"/>
              </w:rPr>
            </w:pPr>
            <w:r>
              <w:rPr>
                <w:rFonts w:hint="eastAsia" w:ascii="仿宋" w:hAnsi="仿宋" w:eastAsia="仿宋" w:cs="仿宋"/>
                <w:spacing w:val="-3"/>
              </w:rPr>
              <w:t>项目经理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3350" w:type="dxa"/>
            <w:gridSpan w:val="4"/>
            <w:noWrap w:val="0"/>
            <w:vAlign w:val="top"/>
          </w:tcPr>
          <w:p>
            <w:pPr>
              <w:spacing w:line="346" w:lineRule="auto"/>
              <w:ind w:firstLine="369"/>
              <w:rPr>
                <w:rFonts w:hint="eastAsia" w:ascii="仿宋" w:hAnsi="仿宋" w:eastAsia="仿宋" w:cs="仿宋"/>
              </w:rPr>
            </w:pPr>
            <w:r>
              <w:rPr>
                <w:rFonts w:hint="eastAsia" w:ascii="仿宋" w:hAnsi="仿宋" w:eastAsia="仿宋" w:cs="仿宋"/>
                <w:spacing w:val="-1"/>
              </w:rPr>
              <w:t>注册建造师执业资格等级</w:t>
            </w:r>
          </w:p>
        </w:tc>
        <w:tc>
          <w:tcPr>
            <w:tcW w:w="1125" w:type="dxa"/>
            <w:noWrap w:val="0"/>
            <w:vAlign w:val="top"/>
          </w:tcPr>
          <w:p>
            <w:pPr>
              <w:spacing w:line="346" w:lineRule="auto"/>
              <w:ind w:firstLine="463"/>
              <w:rPr>
                <w:rFonts w:hint="eastAsia" w:ascii="仿宋" w:hAnsi="仿宋" w:eastAsia="仿宋" w:cs="仿宋"/>
              </w:rPr>
            </w:pPr>
            <w:r>
              <w:rPr>
                <w:rFonts w:hint="eastAsia" w:ascii="仿宋" w:hAnsi="仿宋" w:eastAsia="仿宋" w:cs="仿宋"/>
              </w:rPr>
              <w:t>级</w:t>
            </w:r>
          </w:p>
        </w:tc>
        <w:tc>
          <w:tcPr>
            <w:tcW w:w="2234" w:type="dxa"/>
            <w:gridSpan w:val="3"/>
            <w:noWrap w:val="0"/>
            <w:vAlign w:val="top"/>
          </w:tcPr>
          <w:p>
            <w:pPr>
              <w:spacing w:line="346" w:lineRule="auto"/>
              <w:ind w:firstLine="538"/>
              <w:rPr>
                <w:rFonts w:hint="eastAsia" w:ascii="仿宋" w:hAnsi="仿宋" w:eastAsia="仿宋" w:cs="仿宋"/>
              </w:rPr>
            </w:pPr>
            <w:r>
              <w:rPr>
                <w:rFonts w:hint="eastAsia" w:ascii="仿宋" w:hAnsi="仿宋" w:eastAsia="仿宋" w:cs="仿宋"/>
                <w:spacing w:val="-3"/>
              </w:rPr>
              <w:t>建造师专业</w:t>
            </w:r>
          </w:p>
        </w:tc>
        <w:tc>
          <w:tcPr>
            <w:tcW w:w="2242" w:type="dxa"/>
            <w:noWrap w:val="0"/>
            <w:vAlign w:val="top"/>
          </w:tcPr>
          <w:p>
            <w:pPr>
              <w:spacing w:line="346" w:lineRule="auto"/>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3350" w:type="dxa"/>
            <w:gridSpan w:val="4"/>
            <w:noWrap w:val="0"/>
            <w:vAlign w:val="top"/>
          </w:tcPr>
          <w:p>
            <w:pPr>
              <w:spacing w:line="346" w:lineRule="auto"/>
              <w:ind w:firstLine="494"/>
              <w:rPr>
                <w:rFonts w:hint="eastAsia" w:ascii="仿宋" w:hAnsi="仿宋" w:eastAsia="仿宋" w:cs="仿宋"/>
              </w:rPr>
            </w:pPr>
            <w:r>
              <w:rPr>
                <w:rFonts w:hint="eastAsia" w:ascii="仿宋" w:hAnsi="仿宋" w:eastAsia="仿宋" w:cs="仿宋"/>
                <w:spacing w:val="-1"/>
              </w:rPr>
              <w:t>安全生产考核合格证书</w:t>
            </w:r>
          </w:p>
        </w:tc>
        <w:tc>
          <w:tcPr>
            <w:tcW w:w="5601" w:type="dxa"/>
            <w:gridSpan w:val="5"/>
            <w:noWrap w:val="0"/>
            <w:vAlign w:val="top"/>
          </w:tcPr>
          <w:p>
            <w:pPr>
              <w:spacing w:line="346" w:lineRule="auto"/>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3350" w:type="dxa"/>
            <w:gridSpan w:val="4"/>
            <w:noWrap w:val="0"/>
            <w:vAlign w:val="top"/>
          </w:tcPr>
          <w:p>
            <w:pPr>
              <w:spacing w:line="346" w:lineRule="auto"/>
              <w:ind w:firstLine="1215"/>
              <w:rPr>
                <w:rFonts w:hint="eastAsia" w:ascii="仿宋" w:hAnsi="仿宋" w:eastAsia="仿宋" w:cs="仿宋"/>
              </w:rPr>
            </w:pPr>
            <w:r>
              <w:rPr>
                <w:rFonts w:hint="eastAsia" w:ascii="仿宋" w:hAnsi="仿宋" w:eastAsia="仿宋" w:cs="仿宋"/>
                <w:spacing w:val="-3"/>
              </w:rPr>
              <w:t>毕业学校</w:t>
            </w:r>
          </w:p>
        </w:tc>
        <w:tc>
          <w:tcPr>
            <w:tcW w:w="5601" w:type="dxa"/>
            <w:gridSpan w:val="5"/>
            <w:noWrap w:val="0"/>
            <w:vAlign w:val="top"/>
          </w:tcPr>
          <w:p>
            <w:pPr>
              <w:spacing w:line="346" w:lineRule="auto"/>
              <w:ind w:firstLine="129"/>
              <w:rPr>
                <w:rFonts w:hint="eastAsia" w:ascii="仿宋" w:hAnsi="仿宋" w:eastAsia="仿宋" w:cs="仿宋"/>
              </w:rPr>
            </w:pPr>
            <w:r>
              <w:rPr>
                <w:rFonts w:hint="eastAsia" w:ascii="仿宋" w:hAnsi="仿宋" w:eastAsia="仿宋" w:cs="仿宋"/>
                <w:spacing w:val="-1"/>
              </w:rPr>
              <w:t>年毕业于学校专业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3" w:hRule="atLeast"/>
        </w:trPr>
        <w:tc>
          <w:tcPr>
            <w:tcW w:w="8951" w:type="dxa"/>
            <w:gridSpan w:val="9"/>
            <w:noWrap w:val="0"/>
            <w:vAlign w:val="top"/>
          </w:tcPr>
          <w:p>
            <w:pPr>
              <w:spacing w:line="346" w:lineRule="auto"/>
              <w:ind w:firstLine="3781"/>
              <w:rPr>
                <w:rFonts w:hint="eastAsia" w:ascii="仿宋" w:hAnsi="仿宋" w:eastAsia="仿宋" w:cs="仿宋"/>
              </w:rPr>
            </w:pPr>
            <w:r>
              <w:rPr>
                <w:rFonts w:hint="eastAsia" w:ascii="仿宋" w:hAnsi="仿宋" w:eastAsia="仿宋" w:cs="仿宋"/>
                <w:spacing w:val="-2"/>
              </w:rPr>
              <w:t>主要工作经历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1507" w:type="dxa"/>
            <w:gridSpan w:val="2"/>
            <w:noWrap w:val="0"/>
            <w:vAlign w:val="top"/>
          </w:tcPr>
          <w:p>
            <w:pPr>
              <w:spacing w:line="346" w:lineRule="auto"/>
              <w:ind w:firstLine="531"/>
              <w:rPr>
                <w:rFonts w:hint="eastAsia" w:ascii="仿宋" w:hAnsi="仿宋" w:eastAsia="仿宋" w:cs="仿宋"/>
              </w:rPr>
            </w:pPr>
            <w:r>
              <w:rPr>
                <w:rFonts w:hint="eastAsia" w:ascii="仿宋" w:hAnsi="仿宋" w:eastAsia="仿宋" w:cs="仿宋"/>
                <w:spacing w:val="-6"/>
              </w:rPr>
              <w:t>时间</w:t>
            </w:r>
          </w:p>
        </w:tc>
        <w:tc>
          <w:tcPr>
            <w:tcW w:w="3118" w:type="dxa"/>
            <w:gridSpan w:val="4"/>
            <w:noWrap w:val="0"/>
            <w:vAlign w:val="top"/>
          </w:tcPr>
          <w:p>
            <w:pPr>
              <w:spacing w:line="346" w:lineRule="auto"/>
              <w:ind w:firstLine="366"/>
              <w:rPr>
                <w:rFonts w:hint="eastAsia" w:ascii="仿宋" w:hAnsi="仿宋" w:eastAsia="仿宋" w:cs="仿宋"/>
              </w:rPr>
            </w:pPr>
            <w:r>
              <w:rPr>
                <w:rFonts w:hint="eastAsia" w:ascii="仿宋" w:hAnsi="仿宋" w:eastAsia="仿宋" w:cs="仿宋"/>
                <w:spacing w:val="-1"/>
              </w:rPr>
              <w:t>参加过的类似项目名称</w:t>
            </w:r>
          </w:p>
        </w:tc>
        <w:tc>
          <w:tcPr>
            <w:tcW w:w="1919" w:type="dxa"/>
            <w:noWrap w:val="0"/>
            <w:vAlign w:val="top"/>
          </w:tcPr>
          <w:p>
            <w:pPr>
              <w:spacing w:line="346" w:lineRule="auto"/>
              <w:ind w:firstLine="118"/>
              <w:rPr>
                <w:rFonts w:hint="eastAsia" w:ascii="仿宋" w:hAnsi="仿宋" w:eastAsia="仿宋" w:cs="仿宋"/>
              </w:rPr>
            </w:pPr>
            <w:r>
              <w:rPr>
                <w:rFonts w:hint="eastAsia" w:ascii="仿宋" w:hAnsi="仿宋" w:eastAsia="仿宋" w:cs="仿宋"/>
                <w:spacing w:val="-2"/>
              </w:rPr>
              <w:t>工程概况说明</w:t>
            </w:r>
          </w:p>
        </w:tc>
        <w:tc>
          <w:tcPr>
            <w:tcW w:w="2407" w:type="dxa"/>
            <w:gridSpan w:val="2"/>
            <w:noWrap w:val="0"/>
            <w:vAlign w:val="top"/>
          </w:tcPr>
          <w:p>
            <w:pPr>
              <w:spacing w:line="346" w:lineRule="auto"/>
              <w:ind w:firstLine="257"/>
              <w:rPr>
                <w:rFonts w:hint="eastAsia" w:ascii="仿宋" w:hAnsi="仿宋" w:eastAsia="仿宋" w:cs="仿宋"/>
              </w:rPr>
            </w:pPr>
            <w:r>
              <w:rPr>
                <w:rFonts w:hint="eastAsia" w:ascii="仿宋" w:hAnsi="仿宋" w:eastAsia="仿宋" w:cs="仿宋"/>
                <w:spacing w:val="-2"/>
              </w:rPr>
              <w:t>发包人及联系电话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1507" w:type="dxa"/>
            <w:gridSpan w:val="2"/>
            <w:noWrap w:val="0"/>
            <w:vAlign w:val="top"/>
          </w:tcPr>
          <w:p>
            <w:pPr>
              <w:spacing w:line="346" w:lineRule="auto"/>
              <w:rPr>
                <w:rFonts w:hint="eastAsia" w:ascii="仿宋" w:hAnsi="仿宋" w:eastAsia="仿宋" w:cs="仿宋"/>
              </w:rPr>
            </w:pPr>
          </w:p>
        </w:tc>
        <w:tc>
          <w:tcPr>
            <w:tcW w:w="3118" w:type="dxa"/>
            <w:gridSpan w:val="4"/>
            <w:noWrap w:val="0"/>
            <w:vAlign w:val="top"/>
          </w:tcPr>
          <w:p>
            <w:pPr>
              <w:spacing w:line="346" w:lineRule="auto"/>
              <w:rPr>
                <w:rFonts w:hint="eastAsia" w:ascii="仿宋" w:hAnsi="仿宋" w:eastAsia="仿宋" w:cs="仿宋"/>
              </w:rPr>
            </w:pPr>
          </w:p>
        </w:tc>
        <w:tc>
          <w:tcPr>
            <w:tcW w:w="1919" w:type="dxa"/>
            <w:noWrap w:val="0"/>
            <w:vAlign w:val="top"/>
          </w:tcPr>
          <w:p>
            <w:pPr>
              <w:spacing w:line="346" w:lineRule="auto"/>
              <w:rPr>
                <w:rFonts w:hint="eastAsia" w:ascii="仿宋" w:hAnsi="仿宋" w:eastAsia="仿宋" w:cs="仿宋"/>
              </w:rPr>
            </w:pPr>
          </w:p>
        </w:tc>
        <w:tc>
          <w:tcPr>
            <w:tcW w:w="2407" w:type="dxa"/>
            <w:gridSpan w:val="2"/>
            <w:noWrap w:val="0"/>
            <w:vAlign w:val="top"/>
          </w:tcPr>
          <w:p>
            <w:pPr>
              <w:spacing w:line="346" w:lineRule="auto"/>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1507" w:type="dxa"/>
            <w:gridSpan w:val="2"/>
            <w:noWrap w:val="0"/>
            <w:vAlign w:val="top"/>
          </w:tcPr>
          <w:p>
            <w:pPr>
              <w:spacing w:line="346" w:lineRule="auto"/>
              <w:rPr>
                <w:rFonts w:hint="eastAsia" w:ascii="仿宋" w:hAnsi="仿宋" w:eastAsia="仿宋" w:cs="仿宋"/>
              </w:rPr>
            </w:pPr>
          </w:p>
        </w:tc>
        <w:tc>
          <w:tcPr>
            <w:tcW w:w="3118" w:type="dxa"/>
            <w:gridSpan w:val="4"/>
            <w:noWrap w:val="0"/>
            <w:vAlign w:val="top"/>
          </w:tcPr>
          <w:p>
            <w:pPr>
              <w:spacing w:line="346" w:lineRule="auto"/>
              <w:rPr>
                <w:rFonts w:hint="eastAsia" w:ascii="仿宋" w:hAnsi="仿宋" w:eastAsia="仿宋" w:cs="仿宋"/>
              </w:rPr>
            </w:pPr>
          </w:p>
        </w:tc>
        <w:tc>
          <w:tcPr>
            <w:tcW w:w="1919" w:type="dxa"/>
            <w:noWrap w:val="0"/>
            <w:vAlign w:val="top"/>
          </w:tcPr>
          <w:p>
            <w:pPr>
              <w:spacing w:line="346" w:lineRule="auto"/>
              <w:rPr>
                <w:rFonts w:hint="eastAsia" w:ascii="仿宋" w:hAnsi="仿宋" w:eastAsia="仿宋" w:cs="仿宋"/>
              </w:rPr>
            </w:pPr>
          </w:p>
        </w:tc>
        <w:tc>
          <w:tcPr>
            <w:tcW w:w="2407" w:type="dxa"/>
            <w:gridSpan w:val="2"/>
            <w:noWrap w:val="0"/>
            <w:vAlign w:val="top"/>
          </w:tcPr>
          <w:p>
            <w:pPr>
              <w:spacing w:line="346" w:lineRule="auto"/>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trPr>
        <w:tc>
          <w:tcPr>
            <w:tcW w:w="1507" w:type="dxa"/>
            <w:gridSpan w:val="2"/>
            <w:noWrap w:val="0"/>
            <w:vAlign w:val="top"/>
          </w:tcPr>
          <w:p>
            <w:pPr>
              <w:spacing w:line="346" w:lineRule="auto"/>
              <w:rPr>
                <w:rFonts w:hint="eastAsia" w:ascii="仿宋" w:hAnsi="仿宋" w:eastAsia="仿宋" w:cs="仿宋"/>
              </w:rPr>
            </w:pPr>
          </w:p>
        </w:tc>
        <w:tc>
          <w:tcPr>
            <w:tcW w:w="3118" w:type="dxa"/>
            <w:gridSpan w:val="4"/>
            <w:noWrap w:val="0"/>
            <w:vAlign w:val="top"/>
          </w:tcPr>
          <w:p>
            <w:pPr>
              <w:spacing w:line="346" w:lineRule="auto"/>
              <w:rPr>
                <w:rFonts w:hint="eastAsia" w:ascii="仿宋" w:hAnsi="仿宋" w:eastAsia="仿宋" w:cs="仿宋"/>
              </w:rPr>
            </w:pPr>
          </w:p>
        </w:tc>
        <w:tc>
          <w:tcPr>
            <w:tcW w:w="1919" w:type="dxa"/>
            <w:noWrap w:val="0"/>
            <w:vAlign w:val="top"/>
          </w:tcPr>
          <w:p>
            <w:pPr>
              <w:spacing w:line="346" w:lineRule="auto"/>
              <w:rPr>
                <w:rFonts w:hint="eastAsia" w:ascii="仿宋" w:hAnsi="仿宋" w:eastAsia="仿宋" w:cs="仿宋"/>
              </w:rPr>
            </w:pPr>
          </w:p>
        </w:tc>
        <w:tc>
          <w:tcPr>
            <w:tcW w:w="2407" w:type="dxa"/>
            <w:gridSpan w:val="2"/>
            <w:noWrap w:val="0"/>
            <w:vAlign w:val="top"/>
          </w:tcPr>
          <w:p>
            <w:pPr>
              <w:spacing w:line="346" w:lineRule="auto"/>
              <w:rPr>
                <w:rFonts w:hint="eastAsia" w:ascii="仿宋" w:hAnsi="仿宋" w:eastAsia="仿宋" w:cs="仿宋"/>
              </w:rPr>
            </w:pPr>
          </w:p>
        </w:tc>
      </w:tr>
    </w:tbl>
    <w:p>
      <w:pPr>
        <w:spacing w:line="346" w:lineRule="auto"/>
        <w:rPr>
          <w:rFonts w:hint="eastAsia" w:ascii="仿宋" w:hAnsi="仿宋" w:eastAsia="仿宋" w:cs="仿宋"/>
        </w:rPr>
      </w:pPr>
    </w:p>
    <w:p>
      <w:pPr>
        <w:spacing w:line="346" w:lineRule="auto"/>
        <w:rPr>
          <w:rFonts w:hint="eastAsia" w:ascii="仿宋" w:hAnsi="仿宋" w:eastAsia="仿宋" w:cs="仿宋"/>
        </w:rPr>
        <w:sectPr>
          <w:footerReference r:id="rId30" w:type="default"/>
          <w:pgSz w:w="11910" w:h="16845"/>
          <w:pgMar w:top="1412" w:right="1359" w:bottom="1355" w:left="1421" w:header="0" w:footer="1231" w:gutter="0"/>
          <w:cols w:space="720" w:num="1"/>
        </w:sectPr>
      </w:pPr>
    </w:p>
    <w:p>
      <w:pPr>
        <w:spacing w:line="346" w:lineRule="auto"/>
        <w:ind w:firstLine="2960" w:firstLineChars="800"/>
        <w:rPr>
          <w:rFonts w:hint="eastAsia" w:ascii="仿宋" w:hAnsi="仿宋" w:eastAsia="仿宋" w:cs="仿宋"/>
          <w:sz w:val="36"/>
          <w:szCs w:val="36"/>
        </w:rPr>
      </w:pPr>
      <w:r>
        <w:rPr>
          <w:rFonts w:hint="eastAsia" w:ascii="仿宋" w:hAnsi="仿宋" w:eastAsia="仿宋" w:cs="仿宋"/>
          <w:spacing w:val="5"/>
          <w:sz w:val="36"/>
          <w:szCs w:val="36"/>
        </w:rPr>
        <w:t>项目经理无在建承诺书</w:t>
      </w:r>
    </w:p>
    <w:p>
      <w:pPr>
        <w:spacing w:line="346" w:lineRule="auto"/>
        <w:rPr>
          <w:rFonts w:hint="eastAsia" w:ascii="仿宋" w:hAnsi="仿宋" w:eastAsia="仿宋" w:cs="仿宋"/>
        </w:rPr>
      </w:pPr>
    </w:p>
    <w:p>
      <w:pPr>
        <w:spacing w:line="346" w:lineRule="auto"/>
        <w:ind w:left="11" w:firstLine="480"/>
        <w:rPr>
          <w:rFonts w:hint="eastAsia" w:ascii="仿宋" w:hAnsi="仿宋" w:eastAsia="仿宋" w:cs="仿宋"/>
        </w:rPr>
      </w:pPr>
      <w:r>
        <w:rPr>
          <w:rFonts w:hint="eastAsia" w:ascii="仿宋" w:hAnsi="仿宋" w:eastAsia="仿宋" w:cs="仿宋"/>
          <w:u w:val="single"/>
        </w:rPr>
        <w:tab/>
      </w:r>
      <w:r>
        <w:rPr>
          <w:rFonts w:hint="eastAsia" w:ascii="仿宋" w:hAnsi="仿宋" w:eastAsia="仿宋" w:cs="仿宋"/>
          <w:spacing w:val="-6"/>
          <w:u w:val="single"/>
        </w:rPr>
        <w:t>（招标人名称）</w:t>
      </w:r>
      <w:r>
        <w:rPr>
          <w:rFonts w:hint="eastAsia" w:ascii="仿宋" w:hAnsi="仿宋" w:eastAsia="仿宋" w:cs="仿宋"/>
          <w:spacing w:val="-20"/>
          <w:u w:val="single"/>
        </w:rPr>
        <w:t xml:space="preserve"> </w:t>
      </w:r>
      <w:r>
        <w:rPr>
          <w:rFonts w:hint="eastAsia" w:ascii="仿宋" w:hAnsi="仿宋" w:eastAsia="仿宋" w:cs="仿宋"/>
          <w:spacing w:val="-19"/>
        </w:rPr>
        <w:t>：</w:t>
      </w:r>
    </w:p>
    <w:p>
      <w:pPr>
        <w:spacing w:line="346" w:lineRule="auto"/>
        <w:ind w:left="11" w:firstLine="480"/>
        <w:rPr>
          <w:rFonts w:hint="eastAsia" w:ascii="仿宋" w:hAnsi="仿宋" w:eastAsia="仿宋" w:cs="仿宋"/>
        </w:rPr>
      </w:pPr>
      <w:r>
        <w:rPr>
          <w:rFonts w:hint="eastAsia" w:ascii="仿宋" w:hAnsi="仿宋" w:eastAsia="仿宋" w:cs="仿宋"/>
          <w:spacing w:val="-6"/>
        </w:rPr>
        <w:t>我方在此声明，我方拟派往</w:t>
      </w:r>
      <w:r>
        <w:rPr>
          <w:rFonts w:hint="eastAsia" w:ascii="仿宋" w:hAnsi="仿宋" w:eastAsia="仿宋" w:cs="仿宋"/>
          <w:spacing w:val="1"/>
          <w:u w:val="single"/>
        </w:rPr>
        <w:t xml:space="preserve">        </w:t>
      </w:r>
      <w:r>
        <w:rPr>
          <w:rFonts w:hint="eastAsia" w:ascii="仿宋" w:hAnsi="仿宋" w:eastAsia="仿宋" w:cs="仿宋"/>
          <w:spacing w:val="-6"/>
        </w:rPr>
        <w:t>（项目名称</w:t>
      </w:r>
      <w:r>
        <w:rPr>
          <w:rFonts w:hint="eastAsia" w:ascii="仿宋" w:hAnsi="仿宋" w:eastAsia="仿宋" w:cs="仿宋"/>
          <w:spacing w:val="1"/>
        </w:rPr>
        <w:t>）（</w:t>
      </w:r>
      <w:r>
        <w:rPr>
          <w:rFonts w:hint="eastAsia" w:ascii="仿宋" w:hAnsi="仿宋" w:eastAsia="仿宋" w:cs="仿宋"/>
          <w:spacing w:val="-6"/>
        </w:rPr>
        <w:t>以下简称“本工程”）的项目</w:t>
      </w:r>
      <w:r>
        <w:rPr>
          <w:rFonts w:hint="eastAsia" w:ascii="仿宋" w:hAnsi="仿宋" w:eastAsia="仿宋" w:cs="仿宋"/>
          <w:spacing w:val="-9"/>
        </w:rPr>
        <w:t>经理</w:t>
      </w:r>
      <w:r>
        <w:rPr>
          <w:rFonts w:hint="eastAsia" w:ascii="仿宋" w:hAnsi="仿宋" w:eastAsia="仿宋" w:cs="仿宋"/>
          <w:spacing w:val="4"/>
          <w:u w:val="single"/>
        </w:rPr>
        <w:t xml:space="preserve">        </w:t>
      </w:r>
      <w:r>
        <w:rPr>
          <w:rFonts w:hint="eastAsia" w:ascii="仿宋" w:hAnsi="仿宋" w:eastAsia="仿宋" w:cs="仿宋"/>
          <w:spacing w:val="-9"/>
        </w:rPr>
        <w:t>（项目经理姓名）如若中标，在中标后未担任任何在建施工项目的项目经</w:t>
      </w:r>
      <w:r>
        <w:rPr>
          <w:rFonts w:hint="eastAsia" w:ascii="仿宋" w:hAnsi="仿宋" w:eastAsia="仿宋" w:cs="仿宋"/>
          <w:spacing w:val="-12"/>
        </w:rPr>
        <w:t>理。</w:t>
      </w:r>
    </w:p>
    <w:p>
      <w:pPr>
        <w:spacing w:line="346" w:lineRule="auto"/>
        <w:ind w:left="9" w:right="117" w:firstLine="482"/>
        <w:rPr>
          <w:rFonts w:hint="eastAsia" w:ascii="仿宋" w:hAnsi="仿宋" w:eastAsia="仿宋" w:cs="仿宋"/>
        </w:rPr>
      </w:pPr>
      <w:r>
        <w:rPr>
          <w:rFonts w:hint="eastAsia" w:ascii="仿宋" w:hAnsi="仿宋" w:eastAsia="仿宋" w:cs="仿宋"/>
        </w:rPr>
        <w:t>我方保证上述信息的真实和准确，并愿意承担因我方就此弄虚作假所引起的一切法</w:t>
      </w:r>
      <w:r>
        <w:rPr>
          <w:rFonts w:hint="eastAsia" w:ascii="仿宋" w:hAnsi="仿宋" w:eastAsia="仿宋" w:cs="仿宋"/>
          <w:spacing w:val="-8"/>
        </w:rPr>
        <w:t>律后果。</w:t>
      </w:r>
    </w:p>
    <w:p>
      <w:pPr>
        <w:spacing w:line="346" w:lineRule="auto"/>
        <w:rPr>
          <w:rFonts w:hint="eastAsia" w:ascii="仿宋" w:hAnsi="仿宋" w:eastAsia="仿宋" w:cs="仿宋"/>
        </w:rPr>
      </w:pPr>
    </w:p>
    <w:p>
      <w:pPr>
        <w:spacing w:line="346" w:lineRule="auto"/>
        <w:ind w:firstLine="489"/>
        <w:rPr>
          <w:rFonts w:hint="eastAsia" w:ascii="仿宋" w:hAnsi="仿宋" w:eastAsia="仿宋" w:cs="仿宋"/>
        </w:rPr>
      </w:pPr>
      <w:r>
        <w:rPr>
          <w:rFonts w:hint="eastAsia" w:ascii="仿宋" w:hAnsi="仿宋" w:eastAsia="仿宋" w:cs="仿宋"/>
          <w:spacing w:val="-7"/>
        </w:rPr>
        <w:t>特此承诺。</w:t>
      </w: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ind w:firstLine="490"/>
        <w:rPr>
          <w:rFonts w:hint="eastAsia" w:ascii="仿宋" w:hAnsi="仿宋" w:eastAsia="仿宋" w:cs="仿宋"/>
        </w:rPr>
      </w:pPr>
      <w:r>
        <w:rPr>
          <w:rFonts w:hint="eastAsia" w:ascii="仿宋" w:hAnsi="仿宋" w:eastAsia="仿宋" w:cs="仿宋"/>
          <w:spacing w:val="-16"/>
        </w:rPr>
        <w:t>法定代表人（</w:t>
      </w:r>
      <w:r>
        <w:rPr>
          <w:rFonts w:hint="eastAsia" w:ascii="仿宋" w:hAnsi="仿宋" w:eastAsia="仿宋" w:cs="仿宋"/>
          <w:spacing w:val="-7"/>
        </w:rPr>
        <w:t>签字或个人电子章</w:t>
      </w:r>
      <w:r>
        <w:rPr>
          <w:rFonts w:hint="eastAsia" w:ascii="仿宋" w:hAnsi="仿宋" w:eastAsia="仿宋" w:cs="仿宋"/>
          <w:spacing w:val="-8"/>
        </w:rPr>
        <w:t>）</w:t>
      </w:r>
      <w:r>
        <w:rPr>
          <w:rFonts w:hint="eastAsia" w:ascii="仿宋" w:hAnsi="仿宋" w:eastAsia="仿宋" w:cs="仿宋"/>
          <w:spacing w:val="16"/>
        </w:rPr>
        <w:t xml:space="preserve"> </w:t>
      </w:r>
      <w:r>
        <w:rPr>
          <w:rFonts w:hint="eastAsia" w:ascii="仿宋" w:hAnsi="仿宋" w:eastAsia="仿宋" w:cs="仿宋"/>
          <w:spacing w:val="-8"/>
        </w:rPr>
        <w:t>：</w:t>
      </w: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ind w:firstLine="493"/>
        <w:rPr>
          <w:rFonts w:hint="eastAsia" w:ascii="仿宋" w:hAnsi="仿宋" w:eastAsia="仿宋" w:cs="仿宋"/>
        </w:rPr>
      </w:pPr>
      <w:r>
        <w:rPr>
          <w:rFonts w:hint="eastAsia" w:ascii="仿宋" w:hAnsi="仿宋" w:eastAsia="仿宋" w:cs="仿宋"/>
          <w:spacing w:val="-7"/>
        </w:rPr>
        <w:t>项目经理(注册建造师)</w:t>
      </w:r>
      <w:r>
        <w:rPr>
          <w:rFonts w:hint="eastAsia" w:ascii="仿宋" w:hAnsi="仿宋" w:eastAsia="仿宋" w:cs="仿宋"/>
          <w:spacing w:val="-22"/>
        </w:rPr>
        <w:t xml:space="preserve"> </w:t>
      </w:r>
      <w:r>
        <w:rPr>
          <w:rFonts w:hint="eastAsia" w:ascii="仿宋" w:hAnsi="仿宋" w:eastAsia="仿宋" w:cs="仿宋"/>
          <w:spacing w:val="-7"/>
        </w:rPr>
        <w:t>（签字或个人电子章</w:t>
      </w:r>
      <w:r>
        <w:rPr>
          <w:rFonts w:hint="eastAsia" w:ascii="仿宋" w:hAnsi="仿宋" w:eastAsia="仿宋" w:cs="仿宋"/>
          <w:spacing w:val="-13"/>
        </w:rPr>
        <w:t>）：</w:t>
      </w: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ind w:firstLine="496"/>
        <w:rPr>
          <w:rFonts w:hint="eastAsia" w:ascii="仿宋" w:hAnsi="仿宋" w:eastAsia="仿宋" w:cs="仿宋"/>
        </w:rPr>
      </w:pPr>
      <w:r>
        <w:rPr>
          <w:rFonts w:hint="eastAsia" w:ascii="仿宋" w:hAnsi="仿宋" w:eastAsia="仿宋" w:cs="仿宋"/>
          <w:spacing w:val="-4"/>
        </w:rPr>
        <w:t>投标人（投标人企业电子章）：</w:t>
      </w: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ind w:firstLine="1211"/>
        <w:rPr>
          <w:rFonts w:hint="eastAsia" w:ascii="仿宋" w:hAnsi="仿宋" w:eastAsia="仿宋" w:cs="仿宋"/>
        </w:rPr>
      </w:pPr>
      <w:r>
        <w:rPr>
          <w:rFonts w:hint="eastAsia" w:ascii="仿宋" w:hAnsi="仿宋" w:eastAsia="仿宋" w:cs="仿宋"/>
          <w:spacing w:val="-9"/>
        </w:rPr>
        <w:t>年</w:t>
      </w:r>
      <w:r>
        <w:rPr>
          <w:rFonts w:hint="eastAsia" w:ascii="仿宋" w:hAnsi="仿宋" w:eastAsia="仿宋" w:cs="仿宋"/>
          <w:spacing w:val="8"/>
        </w:rPr>
        <w:t xml:space="preserve">  </w:t>
      </w:r>
      <w:r>
        <w:rPr>
          <w:rFonts w:hint="eastAsia" w:ascii="仿宋" w:hAnsi="仿宋" w:eastAsia="仿宋" w:cs="仿宋"/>
          <w:spacing w:val="-9"/>
        </w:rPr>
        <w:t>月</w:t>
      </w:r>
      <w:r>
        <w:rPr>
          <w:rFonts w:hint="eastAsia" w:ascii="仿宋" w:hAnsi="仿宋" w:eastAsia="仿宋" w:cs="仿宋"/>
          <w:spacing w:val="17"/>
        </w:rPr>
        <w:t xml:space="preserve">   </w:t>
      </w:r>
      <w:r>
        <w:rPr>
          <w:rFonts w:hint="eastAsia" w:ascii="仿宋" w:hAnsi="仿宋" w:eastAsia="仿宋" w:cs="仿宋"/>
          <w:spacing w:val="-9"/>
        </w:rPr>
        <w:t>日</w:t>
      </w:r>
    </w:p>
    <w:p>
      <w:pPr>
        <w:spacing w:line="346" w:lineRule="auto"/>
        <w:rPr>
          <w:rFonts w:hint="eastAsia" w:ascii="仿宋" w:hAnsi="仿宋" w:eastAsia="仿宋" w:cs="仿宋"/>
        </w:rPr>
        <w:sectPr>
          <w:footerReference r:id="rId31" w:type="default"/>
          <w:pgSz w:w="11910" w:h="16845"/>
          <w:pgMar w:top="1374" w:right="1242" w:bottom="1355" w:left="1411" w:header="0" w:footer="1231" w:gutter="0"/>
          <w:cols w:space="720" w:num="1"/>
        </w:sectPr>
      </w:pPr>
    </w:p>
    <w:p>
      <w:pPr>
        <w:spacing w:line="346" w:lineRule="auto"/>
        <w:ind w:firstLine="722"/>
        <w:rPr>
          <w:rFonts w:hint="eastAsia" w:ascii="仿宋" w:hAnsi="仿宋" w:eastAsia="仿宋" w:cs="仿宋"/>
        </w:rPr>
      </w:pPr>
      <w:r>
        <w:rPr>
          <w:rFonts w:hint="eastAsia" w:ascii="仿宋" w:hAnsi="仿宋" w:eastAsia="仿宋" w:cs="仿宋"/>
          <w:spacing w:val="-4"/>
          <w:sz w:val="24"/>
          <w:szCs w:val="24"/>
        </w:rPr>
        <w:t>附</w:t>
      </w:r>
      <w:r>
        <w:rPr>
          <w:rFonts w:hint="eastAsia" w:ascii="仿宋" w:hAnsi="仿宋" w:eastAsia="仿宋" w:cs="仿宋"/>
          <w:spacing w:val="-37"/>
          <w:sz w:val="24"/>
          <w:szCs w:val="24"/>
        </w:rPr>
        <w:t xml:space="preserve"> </w:t>
      </w:r>
      <w:r>
        <w:rPr>
          <w:rFonts w:hint="eastAsia" w:ascii="仿宋" w:hAnsi="仿宋" w:eastAsia="仿宋" w:cs="仿宋"/>
          <w:spacing w:val="-4"/>
          <w:sz w:val="24"/>
          <w:szCs w:val="24"/>
        </w:rPr>
        <w:t>2：主要项目管理人员简历表</w:t>
      </w:r>
    </w:p>
    <w:tbl>
      <w:tblPr>
        <w:tblStyle w:val="40"/>
        <w:tblW w:w="8170" w:type="dxa"/>
        <w:tblInd w:w="5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21"/>
        <w:gridCol w:w="2114"/>
        <w:gridCol w:w="1394"/>
        <w:gridCol w:w="22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3" w:hRule="atLeast"/>
        </w:trPr>
        <w:tc>
          <w:tcPr>
            <w:tcW w:w="2421" w:type="dxa"/>
            <w:noWrap w:val="0"/>
            <w:vAlign w:val="top"/>
          </w:tcPr>
          <w:p>
            <w:pPr>
              <w:spacing w:line="346" w:lineRule="auto"/>
              <w:ind w:firstLine="771"/>
              <w:rPr>
                <w:rFonts w:hint="eastAsia" w:ascii="仿宋" w:hAnsi="仿宋" w:eastAsia="仿宋" w:cs="仿宋"/>
              </w:rPr>
            </w:pPr>
            <w:r>
              <w:rPr>
                <w:rFonts w:hint="eastAsia" w:ascii="仿宋" w:hAnsi="仿宋" w:eastAsia="仿宋" w:cs="仿宋"/>
                <w:spacing w:val="-7"/>
              </w:rPr>
              <w:t>岗位名称</w:t>
            </w:r>
          </w:p>
        </w:tc>
        <w:tc>
          <w:tcPr>
            <w:tcW w:w="5749" w:type="dxa"/>
            <w:gridSpan w:val="3"/>
            <w:noWrap w:val="0"/>
            <w:vAlign w:val="top"/>
          </w:tcPr>
          <w:p>
            <w:pPr>
              <w:spacing w:line="346" w:lineRule="auto"/>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2421" w:type="dxa"/>
            <w:noWrap w:val="0"/>
            <w:vAlign w:val="top"/>
          </w:tcPr>
          <w:p>
            <w:pPr>
              <w:spacing w:line="346" w:lineRule="auto"/>
              <w:ind w:firstLine="985"/>
              <w:rPr>
                <w:rFonts w:hint="eastAsia" w:ascii="仿宋" w:hAnsi="仿宋" w:eastAsia="仿宋" w:cs="仿宋"/>
              </w:rPr>
            </w:pPr>
            <w:r>
              <w:rPr>
                <w:rFonts w:hint="eastAsia" w:ascii="仿宋" w:hAnsi="仿宋" w:eastAsia="仿宋" w:cs="仿宋"/>
                <w:spacing w:val="-3"/>
              </w:rPr>
              <w:t>姓名</w:t>
            </w:r>
          </w:p>
        </w:tc>
        <w:tc>
          <w:tcPr>
            <w:tcW w:w="2114" w:type="dxa"/>
            <w:noWrap w:val="0"/>
            <w:vAlign w:val="top"/>
          </w:tcPr>
          <w:p>
            <w:pPr>
              <w:spacing w:line="346" w:lineRule="auto"/>
              <w:rPr>
                <w:rFonts w:hint="eastAsia" w:ascii="仿宋" w:hAnsi="仿宋" w:eastAsia="仿宋" w:cs="仿宋"/>
              </w:rPr>
            </w:pPr>
          </w:p>
        </w:tc>
        <w:tc>
          <w:tcPr>
            <w:tcW w:w="1394" w:type="dxa"/>
            <w:noWrap w:val="0"/>
            <w:vAlign w:val="top"/>
          </w:tcPr>
          <w:p>
            <w:pPr>
              <w:spacing w:line="346" w:lineRule="auto"/>
              <w:ind w:firstLine="476"/>
              <w:rPr>
                <w:rFonts w:hint="eastAsia" w:ascii="仿宋" w:hAnsi="仿宋" w:eastAsia="仿宋" w:cs="仿宋"/>
              </w:rPr>
            </w:pPr>
            <w:r>
              <w:rPr>
                <w:rFonts w:hint="eastAsia" w:ascii="仿宋" w:hAnsi="仿宋" w:eastAsia="仿宋" w:cs="仿宋"/>
                <w:spacing w:val="-3"/>
              </w:rPr>
              <w:t>年龄</w:t>
            </w:r>
          </w:p>
        </w:tc>
        <w:tc>
          <w:tcPr>
            <w:tcW w:w="2241" w:type="dxa"/>
            <w:noWrap w:val="0"/>
            <w:vAlign w:val="top"/>
          </w:tcPr>
          <w:p>
            <w:pPr>
              <w:spacing w:line="346" w:lineRule="auto"/>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2421" w:type="dxa"/>
            <w:noWrap w:val="0"/>
            <w:vAlign w:val="top"/>
          </w:tcPr>
          <w:p>
            <w:pPr>
              <w:spacing w:line="346" w:lineRule="auto"/>
              <w:ind w:firstLine="988"/>
              <w:rPr>
                <w:rFonts w:hint="eastAsia" w:ascii="仿宋" w:hAnsi="仿宋" w:eastAsia="仿宋" w:cs="仿宋"/>
              </w:rPr>
            </w:pPr>
            <w:r>
              <w:rPr>
                <w:rFonts w:hint="eastAsia" w:ascii="仿宋" w:hAnsi="仿宋" w:eastAsia="仿宋" w:cs="仿宋"/>
                <w:spacing w:val="-3"/>
              </w:rPr>
              <w:t>性别</w:t>
            </w:r>
          </w:p>
        </w:tc>
        <w:tc>
          <w:tcPr>
            <w:tcW w:w="2114" w:type="dxa"/>
            <w:noWrap w:val="0"/>
            <w:vAlign w:val="top"/>
          </w:tcPr>
          <w:p>
            <w:pPr>
              <w:spacing w:line="346" w:lineRule="auto"/>
              <w:rPr>
                <w:rFonts w:hint="eastAsia" w:ascii="仿宋" w:hAnsi="仿宋" w:eastAsia="仿宋" w:cs="仿宋"/>
              </w:rPr>
            </w:pPr>
          </w:p>
        </w:tc>
        <w:tc>
          <w:tcPr>
            <w:tcW w:w="1394" w:type="dxa"/>
            <w:noWrap w:val="0"/>
            <w:vAlign w:val="top"/>
          </w:tcPr>
          <w:p>
            <w:pPr>
              <w:spacing w:line="346" w:lineRule="auto"/>
              <w:ind w:firstLine="240"/>
              <w:rPr>
                <w:rFonts w:hint="eastAsia" w:ascii="仿宋" w:hAnsi="仿宋" w:eastAsia="仿宋" w:cs="仿宋"/>
              </w:rPr>
            </w:pPr>
            <w:r>
              <w:rPr>
                <w:rFonts w:hint="eastAsia" w:ascii="仿宋" w:hAnsi="仿宋" w:eastAsia="仿宋" w:cs="仿宋"/>
                <w:spacing w:val="-3"/>
              </w:rPr>
              <w:t>毕业学校</w:t>
            </w:r>
          </w:p>
        </w:tc>
        <w:tc>
          <w:tcPr>
            <w:tcW w:w="2241" w:type="dxa"/>
            <w:noWrap w:val="0"/>
            <w:vAlign w:val="top"/>
          </w:tcPr>
          <w:p>
            <w:pPr>
              <w:spacing w:line="346" w:lineRule="auto"/>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2421" w:type="dxa"/>
            <w:noWrap w:val="0"/>
            <w:vAlign w:val="top"/>
          </w:tcPr>
          <w:p>
            <w:pPr>
              <w:spacing w:line="346" w:lineRule="auto"/>
              <w:ind w:firstLine="630"/>
              <w:rPr>
                <w:rFonts w:hint="eastAsia" w:ascii="仿宋" w:hAnsi="仿宋" w:eastAsia="仿宋" w:cs="仿宋"/>
              </w:rPr>
            </w:pPr>
            <w:r>
              <w:rPr>
                <w:rFonts w:hint="eastAsia" w:ascii="仿宋" w:hAnsi="仿宋" w:eastAsia="仿宋" w:cs="仿宋"/>
                <w:spacing w:val="-2"/>
              </w:rPr>
              <w:t>学历和专业</w:t>
            </w:r>
          </w:p>
        </w:tc>
        <w:tc>
          <w:tcPr>
            <w:tcW w:w="2114" w:type="dxa"/>
            <w:noWrap w:val="0"/>
            <w:vAlign w:val="top"/>
          </w:tcPr>
          <w:p>
            <w:pPr>
              <w:spacing w:line="346" w:lineRule="auto"/>
              <w:rPr>
                <w:rFonts w:hint="eastAsia" w:ascii="仿宋" w:hAnsi="仿宋" w:eastAsia="仿宋" w:cs="仿宋"/>
              </w:rPr>
            </w:pPr>
          </w:p>
        </w:tc>
        <w:tc>
          <w:tcPr>
            <w:tcW w:w="1394" w:type="dxa"/>
            <w:noWrap w:val="0"/>
            <w:vAlign w:val="top"/>
          </w:tcPr>
          <w:p>
            <w:pPr>
              <w:spacing w:line="346" w:lineRule="auto"/>
              <w:ind w:firstLine="240"/>
              <w:rPr>
                <w:rFonts w:hint="eastAsia" w:ascii="仿宋" w:hAnsi="仿宋" w:eastAsia="仿宋" w:cs="仿宋"/>
              </w:rPr>
            </w:pPr>
            <w:r>
              <w:rPr>
                <w:rFonts w:hint="eastAsia" w:ascii="仿宋" w:hAnsi="仿宋" w:eastAsia="仿宋" w:cs="仿宋"/>
                <w:spacing w:val="-3"/>
              </w:rPr>
              <w:t>毕业时间</w:t>
            </w:r>
          </w:p>
        </w:tc>
        <w:tc>
          <w:tcPr>
            <w:tcW w:w="2241" w:type="dxa"/>
            <w:noWrap w:val="0"/>
            <w:vAlign w:val="top"/>
          </w:tcPr>
          <w:p>
            <w:pPr>
              <w:spacing w:line="346" w:lineRule="auto"/>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2421" w:type="dxa"/>
            <w:noWrap w:val="0"/>
            <w:vAlign w:val="top"/>
          </w:tcPr>
          <w:p>
            <w:pPr>
              <w:spacing w:line="346" w:lineRule="auto"/>
              <w:ind w:firstLine="384"/>
              <w:rPr>
                <w:rFonts w:hint="eastAsia" w:ascii="仿宋" w:hAnsi="仿宋" w:eastAsia="仿宋" w:cs="仿宋"/>
              </w:rPr>
            </w:pPr>
            <w:r>
              <w:rPr>
                <w:rFonts w:hint="eastAsia" w:ascii="仿宋" w:hAnsi="仿宋" w:eastAsia="仿宋" w:cs="仿宋"/>
                <w:spacing w:val="-1"/>
              </w:rPr>
              <w:t>拥有的执业资格</w:t>
            </w:r>
          </w:p>
        </w:tc>
        <w:tc>
          <w:tcPr>
            <w:tcW w:w="2114" w:type="dxa"/>
            <w:noWrap w:val="0"/>
            <w:vAlign w:val="top"/>
          </w:tcPr>
          <w:p>
            <w:pPr>
              <w:spacing w:line="346" w:lineRule="auto"/>
              <w:rPr>
                <w:rFonts w:hint="eastAsia" w:ascii="仿宋" w:hAnsi="仿宋" w:eastAsia="仿宋" w:cs="仿宋"/>
              </w:rPr>
            </w:pPr>
          </w:p>
        </w:tc>
        <w:tc>
          <w:tcPr>
            <w:tcW w:w="1394" w:type="dxa"/>
            <w:noWrap w:val="0"/>
            <w:vAlign w:val="top"/>
          </w:tcPr>
          <w:p>
            <w:pPr>
              <w:spacing w:line="346" w:lineRule="auto"/>
              <w:ind w:firstLine="236"/>
              <w:rPr>
                <w:rFonts w:hint="eastAsia" w:ascii="仿宋" w:hAnsi="仿宋" w:eastAsia="仿宋" w:cs="仿宋"/>
              </w:rPr>
            </w:pPr>
            <w:r>
              <w:rPr>
                <w:rFonts w:hint="eastAsia" w:ascii="仿宋" w:hAnsi="仿宋" w:eastAsia="仿宋" w:cs="仿宋"/>
                <w:spacing w:val="-2"/>
              </w:rPr>
              <w:t>专业职称</w:t>
            </w:r>
          </w:p>
        </w:tc>
        <w:tc>
          <w:tcPr>
            <w:tcW w:w="2241" w:type="dxa"/>
            <w:noWrap w:val="0"/>
            <w:vAlign w:val="top"/>
          </w:tcPr>
          <w:p>
            <w:pPr>
              <w:spacing w:line="346" w:lineRule="auto"/>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2421" w:type="dxa"/>
            <w:noWrap w:val="0"/>
            <w:vAlign w:val="top"/>
          </w:tcPr>
          <w:p>
            <w:pPr>
              <w:spacing w:line="346" w:lineRule="auto"/>
              <w:ind w:firstLine="264"/>
              <w:rPr>
                <w:rFonts w:hint="eastAsia" w:ascii="仿宋" w:hAnsi="仿宋" w:eastAsia="仿宋" w:cs="仿宋"/>
              </w:rPr>
            </w:pPr>
            <w:r>
              <w:rPr>
                <w:rFonts w:hint="eastAsia" w:ascii="仿宋" w:hAnsi="仿宋" w:eastAsia="仿宋" w:cs="仿宋"/>
                <w:spacing w:val="-1"/>
              </w:rPr>
              <w:t>执业资格证书编号</w:t>
            </w:r>
          </w:p>
        </w:tc>
        <w:tc>
          <w:tcPr>
            <w:tcW w:w="2114" w:type="dxa"/>
            <w:noWrap w:val="0"/>
            <w:vAlign w:val="top"/>
          </w:tcPr>
          <w:p>
            <w:pPr>
              <w:spacing w:line="346" w:lineRule="auto"/>
              <w:rPr>
                <w:rFonts w:hint="eastAsia" w:ascii="仿宋" w:hAnsi="仿宋" w:eastAsia="仿宋" w:cs="仿宋"/>
              </w:rPr>
            </w:pPr>
          </w:p>
        </w:tc>
        <w:tc>
          <w:tcPr>
            <w:tcW w:w="1394" w:type="dxa"/>
            <w:noWrap w:val="0"/>
            <w:vAlign w:val="top"/>
          </w:tcPr>
          <w:p>
            <w:pPr>
              <w:spacing w:line="346" w:lineRule="auto"/>
              <w:ind w:firstLine="238"/>
              <w:rPr>
                <w:rFonts w:hint="eastAsia" w:ascii="仿宋" w:hAnsi="仿宋" w:eastAsia="仿宋" w:cs="仿宋"/>
              </w:rPr>
            </w:pPr>
            <w:r>
              <w:rPr>
                <w:rFonts w:hint="eastAsia" w:ascii="仿宋" w:hAnsi="仿宋" w:eastAsia="仿宋" w:cs="仿宋"/>
                <w:spacing w:val="-3"/>
              </w:rPr>
              <w:t>工作年限</w:t>
            </w:r>
          </w:p>
        </w:tc>
        <w:tc>
          <w:tcPr>
            <w:tcW w:w="2241" w:type="dxa"/>
            <w:noWrap w:val="0"/>
            <w:vAlign w:val="top"/>
          </w:tcPr>
          <w:p>
            <w:pPr>
              <w:spacing w:line="346" w:lineRule="auto"/>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3" w:hRule="atLeast"/>
        </w:trPr>
        <w:tc>
          <w:tcPr>
            <w:tcW w:w="4535" w:type="dxa"/>
            <w:gridSpan w:val="2"/>
            <w:noWrap w:val="0"/>
            <w:vAlign w:val="top"/>
          </w:tcPr>
          <w:p>
            <w:pPr>
              <w:spacing w:line="346" w:lineRule="auto"/>
              <w:ind w:firstLine="1573"/>
              <w:rPr>
                <w:rFonts w:hint="eastAsia" w:ascii="仿宋" w:hAnsi="仿宋" w:eastAsia="仿宋" w:cs="仿宋"/>
              </w:rPr>
            </w:pPr>
            <w:r>
              <w:rPr>
                <w:rFonts w:hint="eastAsia" w:ascii="仿宋" w:hAnsi="仿宋" w:eastAsia="仿宋" w:cs="仿宋"/>
                <w:spacing w:val="-2"/>
              </w:rPr>
              <w:t>主要工作业绩</w:t>
            </w:r>
          </w:p>
        </w:tc>
        <w:tc>
          <w:tcPr>
            <w:tcW w:w="3635" w:type="dxa"/>
            <w:gridSpan w:val="2"/>
            <w:noWrap w:val="0"/>
            <w:vAlign w:val="top"/>
          </w:tcPr>
          <w:p>
            <w:pPr>
              <w:spacing w:line="346" w:lineRule="auto"/>
              <w:ind w:firstLine="1002"/>
              <w:rPr>
                <w:rFonts w:hint="eastAsia" w:ascii="仿宋" w:hAnsi="仿宋" w:eastAsia="仿宋" w:cs="仿宋"/>
              </w:rPr>
            </w:pPr>
            <w:r>
              <w:rPr>
                <w:rFonts w:hint="eastAsia" w:ascii="仿宋" w:hAnsi="仿宋" w:eastAsia="仿宋" w:cs="仿宋"/>
                <w:spacing w:val="-1"/>
              </w:rPr>
              <w:t>担任的主要工作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4535" w:type="dxa"/>
            <w:gridSpan w:val="2"/>
            <w:noWrap w:val="0"/>
            <w:vAlign w:val="top"/>
          </w:tcPr>
          <w:p>
            <w:pPr>
              <w:spacing w:line="346" w:lineRule="auto"/>
              <w:rPr>
                <w:rFonts w:hint="eastAsia" w:ascii="仿宋" w:hAnsi="仿宋" w:eastAsia="仿宋" w:cs="仿宋"/>
              </w:rPr>
            </w:pPr>
          </w:p>
        </w:tc>
        <w:tc>
          <w:tcPr>
            <w:tcW w:w="3635" w:type="dxa"/>
            <w:gridSpan w:val="2"/>
            <w:noWrap w:val="0"/>
            <w:vAlign w:val="top"/>
          </w:tcPr>
          <w:p>
            <w:pPr>
              <w:spacing w:line="346" w:lineRule="auto"/>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4535" w:type="dxa"/>
            <w:gridSpan w:val="2"/>
            <w:noWrap w:val="0"/>
            <w:vAlign w:val="top"/>
          </w:tcPr>
          <w:p>
            <w:pPr>
              <w:spacing w:line="346" w:lineRule="auto"/>
              <w:rPr>
                <w:rFonts w:hint="eastAsia" w:ascii="仿宋" w:hAnsi="仿宋" w:eastAsia="仿宋" w:cs="仿宋"/>
              </w:rPr>
            </w:pPr>
          </w:p>
        </w:tc>
        <w:tc>
          <w:tcPr>
            <w:tcW w:w="3635" w:type="dxa"/>
            <w:gridSpan w:val="2"/>
            <w:noWrap w:val="0"/>
            <w:vAlign w:val="top"/>
          </w:tcPr>
          <w:p>
            <w:pPr>
              <w:spacing w:line="346" w:lineRule="auto"/>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trPr>
        <w:tc>
          <w:tcPr>
            <w:tcW w:w="4535" w:type="dxa"/>
            <w:gridSpan w:val="2"/>
            <w:noWrap w:val="0"/>
            <w:vAlign w:val="top"/>
          </w:tcPr>
          <w:p>
            <w:pPr>
              <w:spacing w:line="346" w:lineRule="auto"/>
              <w:rPr>
                <w:rFonts w:hint="eastAsia" w:ascii="仿宋" w:hAnsi="仿宋" w:eastAsia="仿宋" w:cs="仿宋"/>
              </w:rPr>
            </w:pPr>
          </w:p>
        </w:tc>
        <w:tc>
          <w:tcPr>
            <w:tcW w:w="3635" w:type="dxa"/>
            <w:gridSpan w:val="2"/>
            <w:noWrap w:val="0"/>
            <w:vAlign w:val="top"/>
          </w:tcPr>
          <w:p>
            <w:pPr>
              <w:spacing w:line="346" w:lineRule="auto"/>
              <w:rPr>
                <w:rFonts w:hint="eastAsia" w:ascii="仿宋" w:hAnsi="仿宋" w:eastAsia="仿宋" w:cs="仿宋"/>
              </w:rPr>
            </w:pPr>
          </w:p>
        </w:tc>
      </w:tr>
    </w:tbl>
    <w:p>
      <w:pPr>
        <w:spacing w:line="346" w:lineRule="auto"/>
        <w:rPr>
          <w:rFonts w:hint="eastAsia" w:ascii="仿宋" w:hAnsi="仿宋" w:eastAsia="仿宋" w:cs="仿宋"/>
        </w:rPr>
      </w:pPr>
    </w:p>
    <w:p>
      <w:pPr>
        <w:spacing w:line="346" w:lineRule="auto"/>
        <w:rPr>
          <w:rFonts w:hint="eastAsia" w:ascii="仿宋" w:hAnsi="仿宋" w:eastAsia="仿宋" w:cs="仿宋"/>
        </w:rPr>
        <w:sectPr>
          <w:footerReference r:id="rId32" w:type="default"/>
          <w:pgSz w:w="11910" w:h="16845"/>
          <w:pgMar w:top="1412" w:right="1359" w:bottom="1355" w:left="1423" w:header="0" w:footer="1231" w:gutter="0"/>
          <w:cols w:space="720" w:num="1"/>
        </w:sectPr>
      </w:pPr>
    </w:p>
    <w:p>
      <w:pPr>
        <w:spacing w:line="346" w:lineRule="auto"/>
        <w:ind w:firstLine="3300" w:firstLineChars="1000"/>
        <w:rPr>
          <w:rFonts w:hint="eastAsia" w:ascii="仿宋" w:hAnsi="仿宋" w:eastAsia="仿宋" w:cs="仿宋"/>
          <w:sz w:val="32"/>
          <w:szCs w:val="32"/>
        </w:rPr>
      </w:pPr>
      <w:r>
        <w:rPr>
          <w:rFonts w:hint="eastAsia" w:ascii="仿宋" w:hAnsi="仿宋" w:eastAsia="仿宋" w:cs="仿宋"/>
          <w:spacing w:val="5"/>
          <w:sz w:val="32"/>
          <w:szCs w:val="32"/>
        </w:rPr>
        <w:t>九、资格审查资料</w:t>
      </w:r>
    </w:p>
    <w:p>
      <w:pPr>
        <w:spacing w:line="346" w:lineRule="auto"/>
        <w:rPr>
          <w:rFonts w:hint="eastAsia" w:ascii="仿宋" w:hAnsi="仿宋" w:eastAsia="仿宋" w:cs="仿宋"/>
        </w:rPr>
      </w:pPr>
    </w:p>
    <w:tbl>
      <w:tblPr>
        <w:tblStyle w:val="21"/>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849"/>
        <w:gridCol w:w="961"/>
        <w:gridCol w:w="1019"/>
        <w:gridCol w:w="1348"/>
        <w:gridCol w:w="333"/>
        <w:gridCol w:w="1154"/>
        <w:gridCol w:w="530"/>
        <w:gridCol w:w="920"/>
        <w:gridCol w:w="106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4" w:hRule="exact"/>
          <w:jc w:val="center"/>
        </w:trPr>
        <w:tc>
          <w:tcPr>
            <w:tcW w:w="1849" w:type="dxa"/>
            <w:noWrap w:val="0"/>
            <w:vAlign w:val="center"/>
          </w:tcPr>
          <w:p>
            <w:pPr>
              <w:spacing w:line="346" w:lineRule="auto"/>
              <w:jc w:val="center"/>
              <w:rPr>
                <w:rFonts w:hint="eastAsia" w:ascii="仿宋" w:hAnsi="仿宋" w:eastAsia="仿宋" w:cs="仿宋"/>
                <w:color w:val="auto"/>
              </w:rPr>
            </w:pPr>
            <w:r>
              <w:rPr>
                <w:rFonts w:hint="eastAsia" w:ascii="仿宋" w:hAnsi="仿宋" w:eastAsia="仿宋" w:cs="仿宋"/>
                <w:color w:val="auto"/>
              </w:rPr>
              <w:t>投标人名称</w:t>
            </w:r>
          </w:p>
        </w:tc>
        <w:tc>
          <w:tcPr>
            <w:tcW w:w="7327" w:type="dxa"/>
            <w:gridSpan w:val="8"/>
            <w:noWrap w:val="0"/>
            <w:vAlign w:val="center"/>
          </w:tcPr>
          <w:p>
            <w:pPr>
              <w:spacing w:line="346" w:lineRule="auto"/>
              <w:jc w:val="center"/>
              <w:rPr>
                <w:rFonts w:hint="eastAsia" w:ascii="仿宋" w:hAnsi="仿宋" w:eastAsia="仿宋" w:cs="仿宋"/>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4" w:hRule="exact"/>
          <w:jc w:val="center"/>
        </w:trPr>
        <w:tc>
          <w:tcPr>
            <w:tcW w:w="1849" w:type="dxa"/>
            <w:noWrap w:val="0"/>
            <w:vAlign w:val="center"/>
          </w:tcPr>
          <w:p>
            <w:pPr>
              <w:spacing w:line="346" w:lineRule="auto"/>
              <w:jc w:val="center"/>
              <w:rPr>
                <w:rFonts w:hint="eastAsia" w:ascii="仿宋" w:hAnsi="仿宋" w:eastAsia="仿宋" w:cs="仿宋"/>
                <w:color w:val="auto"/>
              </w:rPr>
            </w:pPr>
            <w:r>
              <w:rPr>
                <w:rFonts w:hint="eastAsia" w:ascii="仿宋" w:hAnsi="仿宋" w:eastAsia="仿宋" w:cs="仿宋"/>
                <w:color w:val="auto"/>
              </w:rPr>
              <w:t>注册地址</w:t>
            </w:r>
          </w:p>
        </w:tc>
        <w:tc>
          <w:tcPr>
            <w:tcW w:w="3661" w:type="dxa"/>
            <w:gridSpan w:val="4"/>
            <w:noWrap w:val="0"/>
            <w:vAlign w:val="center"/>
          </w:tcPr>
          <w:p>
            <w:pPr>
              <w:spacing w:line="346" w:lineRule="auto"/>
              <w:jc w:val="center"/>
              <w:rPr>
                <w:rFonts w:hint="eastAsia" w:ascii="仿宋" w:hAnsi="仿宋" w:eastAsia="仿宋" w:cs="仿宋"/>
                <w:color w:val="auto"/>
              </w:rPr>
            </w:pPr>
          </w:p>
        </w:tc>
        <w:tc>
          <w:tcPr>
            <w:tcW w:w="1154" w:type="dxa"/>
            <w:noWrap w:val="0"/>
            <w:vAlign w:val="center"/>
          </w:tcPr>
          <w:p>
            <w:pPr>
              <w:spacing w:line="346" w:lineRule="auto"/>
              <w:jc w:val="center"/>
              <w:rPr>
                <w:rFonts w:hint="eastAsia" w:ascii="仿宋" w:hAnsi="仿宋" w:eastAsia="仿宋" w:cs="仿宋"/>
                <w:color w:val="auto"/>
              </w:rPr>
            </w:pPr>
            <w:r>
              <w:rPr>
                <w:rFonts w:hint="eastAsia" w:ascii="仿宋" w:hAnsi="仿宋" w:eastAsia="仿宋" w:cs="仿宋"/>
                <w:color w:val="auto"/>
              </w:rPr>
              <w:t>邮政编码</w:t>
            </w:r>
          </w:p>
        </w:tc>
        <w:tc>
          <w:tcPr>
            <w:tcW w:w="2512" w:type="dxa"/>
            <w:gridSpan w:val="3"/>
            <w:noWrap w:val="0"/>
            <w:vAlign w:val="center"/>
          </w:tcPr>
          <w:p>
            <w:pPr>
              <w:spacing w:line="346" w:lineRule="auto"/>
              <w:jc w:val="center"/>
              <w:rPr>
                <w:rFonts w:hint="eastAsia" w:ascii="仿宋" w:hAnsi="仿宋" w:eastAsia="仿宋" w:cs="仿宋"/>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4" w:hRule="exact"/>
          <w:jc w:val="center"/>
        </w:trPr>
        <w:tc>
          <w:tcPr>
            <w:tcW w:w="1849" w:type="dxa"/>
            <w:vMerge w:val="restart"/>
            <w:noWrap w:val="0"/>
            <w:vAlign w:val="center"/>
          </w:tcPr>
          <w:p>
            <w:pPr>
              <w:spacing w:line="346" w:lineRule="auto"/>
              <w:jc w:val="center"/>
              <w:rPr>
                <w:rFonts w:hint="eastAsia" w:ascii="仿宋" w:hAnsi="仿宋" w:eastAsia="仿宋" w:cs="仿宋"/>
                <w:color w:val="auto"/>
              </w:rPr>
            </w:pPr>
            <w:r>
              <w:rPr>
                <w:rFonts w:hint="eastAsia" w:ascii="仿宋" w:hAnsi="仿宋" w:eastAsia="仿宋" w:cs="仿宋"/>
                <w:color w:val="auto"/>
              </w:rPr>
              <w:t>联系方式</w:t>
            </w:r>
          </w:p>
        </w:tc>
        <w:tc>
          <w:tcPr>
            <w:tcW w:w="961" w:type="dxa"/>
            <w:noWrap w:val="0"/>
            <w:vAlign w:val="center"/>
          </w:tcPr>
          <w:p>
            <w:pPr>
              <w:spacing w:line="346" w:lineRule="auto"/>
              <w:jc w:val="center"/>
              <w:rPr>
                <w:rFonts w:hint="eastAsia" w:ascii="仿宋" w:hAnsi="仿宋" w:eastAsia="仿宋" w:cs="仿宋"/>
                <w:color w:val="auto"/>
              </w:rPr>
            </w:pPr>
            <w:r>
              <w:rPr>
                <w:rFonts w:hint="eastAsia" w:ascii="仿宋" w:hAnsi="仿宋" w:eastAsia="仿宋" w:cs="仿宋"/>
                <w:color w:val="auto"/>
              </w:rPr>
              <w:t>联系人</w:t>
            </w:r>
          </w:p>
        </w:tc>
        <w:tc>
          <w:tcPr>
            <w:tcW w:w="2700" w:type="dxa"/>
            <w:gridSpan w:val="3"/>
            <w:noWrap w:val="0"/>
            <w:vAlign w:val="center"/>
          </w:tcPr>
          <w:p>
            <w:pPr>
              <w:spacing w:line="346" w:lineRule="auto"/>
              <w:jc w:val="center"/>
              <w:rPr>
                <w:rFonts w:hint="eastAsia" w:ascii="仿宋" w:hAnsi="仿宋" w:eastAsia="仿宋" w:cs="仿宋"/>
                <w:color w:val="auto"/>
              </w:rPr>
            </w:pPr>
          </w:p>
        </w:tc>
        <w:tc>
          <w:tcPr>
            <w:tcW w:w="1154" w:type="dxa"/>
            <w:noWrap w:val="0"/>
            <w:vAlign w:val="center"/>
          </w:tcPr>
          <w:p>
            <w:pPr>
              <w:spacing w:line="346" w:lineRule="auto"/>
              <w:jc w:val="center"/>
              <w:rPr>
                <w:rFonts w:hint="eastAsia" w:ascii="仿宋" w:hAnsi="仿宋" w:eastAsia="仿宋" w:cs="仿宋"/>
                <w:color w:val="auto"/>
              </w:rPr>
            </w:pPr>
            <w:r>
              <w:rPr>
                <w:rFonts w:hint="eastAsia" w:ascii="仿宋" w:hAnsi="仿宋" w:eastAsia="仿宋" w:cs="仿宋"/>
                <w:color w:val="auto"/>
              </w:rPr>
              <w:t>电 话</w:t>
            </w:r>
          </w:p>
        </w:tc>
        <w:tc>
          <w:tcPr>
            <w:tcW w:w="2512" w:type="dxa"/>
            <w:gridSpan w:val="3"/>
            <w:noWrap w:val="0"/>
            <w:vAlign w:val="center"/>
          </w:tcPr>
          <w:p>
            <w:pPr>
              <w:spacing w:line="346" w:lineRule="auto"/>
              <w:jc w:val="center"/>
              <w:rPr>
                <w:rFonts w:hint="eastAsia" w:ascii="仿宋" w:hAnsi="仿宋" w:eastAsia="仿宋" w:cs="仿宋"/>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4" w:hRule="exact"/>
          <w:jc w:val="center"/>
        </w:trPr>
        <w:tc>
          <w:tcPr>
            <w:tcW w:w="1849" w:type="dxa"/>
            <w:vMerge w:val="continue"/>
            <w:noWrap w:val="0"/>
            <w:vAlign w:val="center"/>
          </w:tcPr>
          <w:p>
            <w:pPr>
              <w:spacing w:line="346" w:lineRule="auto"/>
              <w:jc w:val="center"/>
              <w:rPr>
                <w:rFonts w:hint="eastAsia" w:ascii="仿宋" w:hAnsi="仿宋" w:eastAsia="仿宋" w:cs="仿宋"/>
                <w:color w:val="auto"/>
              </w:rPr>
            </w:pPr>
          </w:p>
        </w:tc>
        <w:tc>
          <w:tcPr>
            <w:tcW w:w="961" w:type="dxa"/>
            <w:noWrap w:val="0"/>
            <w:vAlign w:val="center"/>
          </w:tcPr>
          <w:p>
            <w:pPr>
              <w:tabs>
                <w:tab w:val="left" w:pos="540"/>
              </w:tabs>
              <w:spacing w:line="346" w:lineRule="auto"/>
              <w:jc w:val="center"/>
              <w:rPr>
                <w:rFonts w:hint="eastAsia" w:ascii="仿宋" w:hAnsi="仿宋" w:eastAsia="仿宋" w:cs="仿宋"/>
                <w:color w:val="auto"/>
              </w:rPr>
            </w:pPr>
            <w:r>
              <w:rPr>
                <w:rFonts w:hint="eastAsia" w:ascii="仿宋" w:hAnsi="仿宋" w:eastAsia="仿宋" w:cs="仿宋"/>
                <w:color w:val="auto"/>
              </w:rPr>
              <w:t>传 真</w:t>
            </w:r>
          </w:p>
        </w:tc>
        <w:tc>
          <w:tcPr>
            <w:tcW w:w="2700" w:type="dxa"/>
            <w:gridSpan w:val="3"/>
            <w:noWrap w:val="0"/>
            <w:vAlign w:val="center"/>
          </w:tcPr>
          <w:p>
            <w:pPr>
              <w:spacing w:line="346" w:lineRule="auto"/>
              <w:jc w:val="center"/>
              <w:rPr>
                <w:rFonts w:hint="eastAsia" w:ascii="仿宋" w:hAnsi="仿宋" w:eastAsia="仿宋" w:cs="仿宋"/>
                <w:color w:val="auto"/>
              </w:rPr>
            </w:pPr>
          </w:p>
        </w:tc>
        <w:tc>
          <w:tcPr>
            <w:tcW w:w="1154" w:type="dxa"/>
            <w:noWrap w:val="0"/>
            <w:vAlign w:val="center"/>
          </w:tcPr>
          <w:p>
            <w:pPr>
              <w:spacing w:line="346" w:lineRule="auto"/>
              <w:jc w:val="center"/>
              <w:rPr>
                <w:rFonts w:hint="eastAsia" w:ascii="仿宋" w:hAnsi="仿宋" w:eastAsia="仿宋" w:cs="仿宋"/>
                <w:color w:val="auto"/>
              </w:rPr>
            </w:pPr>
            <w:r>
              <w:rPr>
                <w:rFonts w:hint="eastAsia" w:ascii="仿宋" w:hAnsi="仿宋" w:eastAsia="仿宋" w:cs="仿宋"/>
                <w:color w:val="auto"/>
              </w:rPr>
              <w:t>电子邮件</w:t>
            </w:r>
          </w:p>
        </w:tc>
        <w:tc>
          <w:tcPr>
            <w:tcW w:w="2512" w:type="dxa"/>
            <w:gridSpan w:val="3"/>
            <w:noWrap w:val="0"/>
            <w:vAlign w:val="center"/>
          </w:tcPr>
          <w:p>
            <w:pPr>
              <w:spacing w:line="346" w:lineRule="auto"/>
              <w:jc w:val="center"/>
              <w:rPr>
                <w:rFonts w:hint="eastAsia" w:ascii="仿宋" w:hAnsi="仿宋" w:eastAsia="仿宋" w:cs="仿宋"/>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4" w:hRule="exact"/>
          <w:jc w:val="center"/>
        </w:trPr>
        <w:tc>
          <w:tcPr>
            <w:tcW w:w="1849" w:type="dxa"/>
            <w:noWrap w:val="0"/>
            <w:vAlign w:val="center"/>
          </w:tcPr>
          <w:p>
            <w:pPr>
              <w:spacing w:line="346" w:lineRule="auto"/>
              <w:jc w:val="center"/>
              <w:rPr>
                <w:rFonts w:hint="eastAsia" w:ascii="仿宋" w:hAnsi="仿宋" w:eastAsia="仿宋" w:cs="仿宋"/>
                <w:color w:val="auto"/>
              </w:rPr>
            </w:pPr>
            <w:r>
              <w:rPr>
                <w:rFonts w:hint="eastAsia" w:ascii="仿宋" w:hAnsi="仿宋" w:eastAsia="仿宋" w:cs="仿宋"/>
                <w:color w:val="auto"/>
              </w:rPr>
              <w:t>法定代表人</w:t>
            </w:r>
          </w:p>
        </w:tc>
        <w:tc>
          <w:tcPr>
            <w:tcW w:w="961" w:type="dxa"/>
            <w:noWrap w:val="0"/>
            <w:vAlign w:val="center"/>
          </w:tcPr>
          <w:p>
            <w:pPr>
              <w:spacing w:line="346" w:lineRule="auto"/>
              <w:jc w:val="center"/>
              <w:rPr>
                <w:rFonts w:hint="eastAsia" w:ascii="仿宋" w:hAnsi="仿宋" w:eastAsia="仿宋" w:cs="仿宋"/>
                <w:color w:val="auto"/>
              </w:rPr>
            </w:pPr>
            <w:r>
              <w:rPr>
                <w:rFonts w:hint="eastAsia" w:ascii="仿宋" w:hAnsi="仿宋" w:eastAsia="仿宋" w:cs="仿宋"/>
                <w:color w:val="auto"/>
              </w:rPr>
              <w:t>姓名</w:t>
            </w:r>
          </w:p>
        </w:tc>
        <w:tc>
          <w:tcPr>
            <w:tcW w:w="1019" w:type="dxa"/>
            <w:noWrap w:val="0"/>
            <w:vAlign w:val="center"/>
          </w:tcPr>
          <w:p>
            <w:pPr>
              <w:spacing w:line="346" w:lineRule="auto"/>
              <w:jc w:val="center"/>
              <w:rPr>
                <w:rFonts w:hint="eastAsia" w:ascii="仿宋" w:hAnsi="仿宋" w:eastAsia="仿宋" w:cs="仿宋"/>
                <w:color w:val="auto"/>
              </w:rPr>
            </w:pPr>
          </w:p>
        </w:tc>
        <w:tc>
          <w:tcPr>
            <w:tcW w:w="1348" w:type="dxa"/>
            <w:noWrap w:val="0"/>
            <w:vAlign w:val="center"/>
          </w:tcPr>
          <w:p>
            <w:pPr>
              <w:spacing w:line="346" w:lineRule="auto"/>
              <w:jc w:val="center"/>
              <w:rPr>
                <w:rFonts w:hint="eastAsia" w:ascii="仿宋" w:hAnsi="仿宋" w:eastAsia="仿宋" w:cs="仿宋"/>
                <w:color w:val="auto"/>
              </w:rPr>
            </w:pPr>
            <w:r>
              <w:rPr>
                <w:rFonts w:hint="eastAsia" w:ascii="仿宋" w:hAnsi="仿宋" w:eastAsia="仿宋" w:cs="仿宋"/>
                <w:color w:val="auto"/>
              </w:rPr>
              <w:t>技术职称</w:t>
            </w:r>
          </w:p>
        </w:tc>
        <w:tc>
          <w:tcPr>
            <w:tcW w:w="2017" w:type="dxa"/>
            <w:gridSpan w:val="3"/>
            <w:noWrap w:val="0"/>
            <w:vAlign w:val="center"/>
          </w:tcPr>
          <w:p>
            <w:pPr>
              <w:spacing w:line="346" w:lineRule="auto"/>
              <w:jc w:val="center"/>
              <w:rPr>
                <w:rFonts w:hint="eastAsia" w:ascii="仿宋" w:hAnsi="仿宋" w:eastAsia="仿宋" w:cs="仿宋"/>
                <w:color w:val="auto"/>
              </w:rPr>
            </w:pPr>
          </w:p>
        </w:tc>
        <w:tc>
          <w:tcPr>
            <w:tcW w:w="920" w:type="dxa"/>
            <w:noWrap w:val="0"/>
            <w:vAlign w:val="center"/>
          </w:tcPr>
          <w:p>
            <w:pPr>
              <w:spacing w:line="346" w:lineRule="auto"/>
              <w:jc w:val="center"/>
              <w:rPr>
                <w:rFonts w:hint="eastAsia" w:ascii="仿宋" w:hAnsi="仿宋" w:eastAsia="仿宋" w:cs="仿宋"/>
                <w:color w:val="auto"/>
              </w:rPr>
            </w:pPr>
            <w:r>
              <w:rPr>
                <w:rFonts w:hint="eastAsia" w:ascii="仿宋" w:hAnsi="仿宋" w:eastAsia="仿宋" w:cs="仿宋"/>
                <w:color w:val="auto"/>
              </w:rPr>
              <w:t>电话</w:t>
            </w:r>
          </w:p>
        </w:tc>
        <w:tc>
          <w:tcPr>
            <w:tcW w:w="1062" w:type="dxa"/>
            <w:noWrap w:val="0"/>
            <w:vAlign w:val="center"/>
          </w:tcPr>
          <w:p>
            <w:pPr>
              <w:spacing w:line="346" w:lineRule="auto"/>
              <w:jc w:val="center"/>
              <w:rPr>
                <w:rFonts w:hint="eastAsia" w:ascii="仿宋" w:hAnsi="仿宋" w:eastAsia="仿宋" w:cs="仿宋"/>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4" w:hRule="exact"/>
          <w:jc w:val="center"/>
        </w:trPr>
        <w:tc>
          <w:tcPr>
            <w:tcW w:w="1849" w:type="dxa"/>
            <w:noWrap w:val="0"/>
            <w:vAlign w:val="center"/>
          </w:tcPr>
          <w:p>
            <w:pPr>
              <w:spacing w:line="346" w:lineRule="auto"/>
              <w:jc w:val="center"/>
              <w:rPr>
                <w:rFonts w:hint="eastAsia" w:ascii="仿宋" w:hAnsi="仿宋" w:eastAsia="仿宋" w:cs="仿宋"/>
                <w:color w:val="auto"/>
              </w:rPr>
            </w:pPr>
            <w:r>
              <w:rPr>
                <w:rFonts w:hint="eastAsia" w:ascii="仿宋" w:hAnsi="仿宋" w:eastAsia="仿宋" w:cs="仿宋"/>
                <w:color w:val="auto"/>
              </w:rPr>
              <w:t>技术负责人</w:t>
            </w:r>
          </w:p>
        </w:tc>
        <w:tc>
          <w:tcPr>
            <w:tcW w:w="961" w:type="dxa"/>
            <w:noWrap w:val="0"/>
            <w:vAlign w:val="center"/>
          </w:tcPr>
          <w:p>
            <w:pPr>
              <w:spacing w:line="346" w:lineRule="auto"/>
              <w:jc w:val="center"/>
              <w:rPr>
                <w:rFonts w:hint="eastAsia" w:ascii="仿宋" w:hAnsi="仿宋" w:eastAsia="仿宋" w:cs="仿宋"/>
                <w:color w:val="auto"/>
              </w:rPr>
            </w:pPr>
            <w:r>
              <w:rPr>
                <w:rFonts w:hint="eastAsia" w:ascii="仿宋" w:hAnsi="仿宋" w:eastAsia="仿宋" w:cs="仿宋"/>
                <w:color w:val="auto"/>
              </w:rPr>
              <w:t>姓名</w:t>
            </w:r>
          </w:p>
        </w:tc>
        <w:tc>
          <w:tcPr>
            <w:tcW w:w="1019" w:type="dxa"/>
            <w:noWrap w:val="0"/>
            <w:vAlign w:val="center"/>
          </w:tcPr>
          <w:p>
            <w:pPr>
              <w:spacing w:line="346" w:lineRule="auto"/>
              <w:jc w:val="center"/>
              <w:rPr>
                <w:rFonts w:hint="eastAsia" w:ascii="仿宋" w:hAnsi="仿宋" w:eastAsia="仿宋" w:cs="仿宋"/>
                <w:color w:val="auto"/>
              </w:rPr>
            </w:pPr>
          </w:p>
        </w:tc>
        <w:tc>
          <w:tcPr>
            <w:tcW w:w="1348" w:type="dxa"/>
            <w:noWrap w:val="0"/>
            <w:vAlign w:val="center"/>
          </w:tcPr>
          <w:p>
            <w:pPr>
              <w:spacing w:line="346" w:lineRule="auto"/>
              <w:jc w:val="center"/>
              <w:rPr>
                <w:rFonts w:hint="eastAsia" w:ascii="仿宋" w:hAnsi="仿宋" w:eastAsia="仿宋" w:cs="仿宋"/>
                <w:color w:val="auto"/>
              </w:rPr>
            </w:pPr>
            <w:r>
              <w:rPr>
                <w:rFonts w:hint="eastAsia" w:ascii="仿宋" w:hAnsi="仿宋" w:eastAsia="仿宋" w:cs="仿宋"/>
                <w:color w:val="auto"/>
              </w:rPr>
              <w:t>技术职称</w:t>
            </w:r>
          </w:p>
        </w:tc>
        <w:tc>
          <w:tcPr>
            <w:tcW w:w="2017" w:type="dxa"/>
            <w:gridSpan w:val="3"/>
            <w:noWrap w:val="0"/>
            <w:vAlign w:val="center"/>
          </w:tcPr>
          <w:p>
            <w:pPr>
              <w:spacing w:line="346" w:lineRule="auto"/>
              <w:jc w:val="center"/>
              <w:rPr>
                <w:rFonts w:hint="eastAsia" w:ascii="仿宋" w:hAnsi="仿宋" w:eastAsia="仿宋" w:cs="仿宋"/>
                <w:color w:val="auto"/>
              </w:rPr>
            </w:pPr>
          </w:p>
        </w:tc>
        <w:tc>
          <w:tcPr>
            <w:tcW w:w="920" w:type="dxa"/>
            <w:noWrap w:val="0"/>
            <w:vAlign w:val="center"/>
          </w:tcPr>
          <w:p>
            <w:pPr>
              <w:spacing w:line="346" w:lineRule="auto"/>
              <w:jc w:val="center"/>
              <w:rPr>
                <w:rFonts w:hint="eastAsia" w:ascii="仿宋" w:hAnsi="仿宋" w:eastAsia="仿宋" w:cs="仿宋"/>
                <w:color w:val="auto"/>
              </w:rPr>
            </w:pPr>
            <w:r>
              <w:rPr>
                <w:rFonts w:hint="eastAsia" w:ascii="仿宋" w:hAnsi="仿宋" w:eastAsia="仿宋" w:cs="仿宋"/>
                <w:color w:val="auto"/>
              </w:rPr>
              <w:t>电话</w:t>
            </w:r>
          </w:p>
        </w:tc>
        <w:tc>
          <w:tcPr>
            <w:tcW w:w="1062" w:type="dxa"/>
            <w:noWrap w:val="0"/>
            <w:vAlign w:val="center"/>
          </w:tcPr>
          <w:p>
            <w:pPr>
              <w:spacing w:line="346" w:lineRule="auto"/>
              <w:jc w:val="center"/>
              <w:rPr>
                <w:rFonts w:hint="eastAsia" w:ascii="仿宋" w:hAnsi="仿宋" w:eastAsia="仿宋" w:cs="仿宋"/>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4" w:hRule="exact"/>
          <w:jc w:val="center"/>
        </w:trPr>
        <w:tc>
          <w:tcPr>
            <w:tcW w:w="1849" w:type="dxa"/>
            <w:noWrap w:val="0"/>
            <w:vAlign w:val="center"/>
          </w:tcPr>
          <w:p>
            <w:pPr>
              <w:spacing w:line="346" w:lineRule="auto"/>
              <w:jc w:val="center"/>
              <w:rPr>
                <w:rFonts w:hint="eastAsia" w:ascii="仿宋" w:hAnsi="仿宋" w:eastAsia="仿宋" w:cs="仿宋"/>
                <w:color w:val="auto"/>
              </w:rPr>
            </w:pPr>
            <w:r>
              <w:rPr>
                <w:rFonts w:hint="eastAsia" w:ascii="仿宋" w:hAnsi="仿宋" w:eastAsia="仿宋" w:cs="仿宋"/>
                <w:color w:val="auto"/>
              </w:rPr>
              <w:t>成立时间</w:t>
            </w:r>
          </w:p>
        </w:tc>
        <w:tc>
          <w:tcPr>
            <w:tcW w:w="1980" w:type="dxa"/>
            <w:gridSpan w:val="2"/>
            <w:noWrap w:val="0"/>
            <w:vAlign w:val="center"/>
          </w:tcPr>
          <w:p>
            <w:pPr>
              <w:spacing w:line="346" w:lineRule="auto"/>
              <w:jc w:val="center"/>
              <w:rPr>
                <w:rFonts w:hint="eastAsia" w:ascii="仿宋" w:hAnsi="仿宋" w:eastAsia="仿宋" w:cs="仿宋"/>
                <w:color w:val="auto"/>
              </w:rPr>
            </w:pPr>
          </w:p>
        </w:tc>
        <w:tc>
          <w:tcPr>
            <w:tcW w:w="5347" w:type="dxa"/>
            <w:gridSpan w:val="6"/>
            <w:noWrap w:val="0"/>
            <w:vAlign w:val="center"/>
          </w:tcPr>
          <w:p>
            <w:pPr>
              <w:spacing w:line="346" w:lineRule="auto"/>
              <w:ind w:left="105" w:leftChars="50"/>
              <w:jc w:val="center"/>
              <w:rPr>
                <w:rFonts w:hint="eastAsia" w:ascii="仿宋" w:hAnsi="仿宋" w:eastAsia="仿宋" w:cs="仿宋"/>
                <w:color w:val="auto"/>
                <w:u w:val="single"/>
              </w:rPr>
            </w:pPr>
            <w:r>
              <w:rPr>
                <w:rFonts w:hint="eastAsia" w:ascii="仿宋" w:hAnsi="仿宋" w:eastAsia="仿宋" w:cs="仿宋"/>
                <w:color w:val="auto"/>
              </w:rPr>
              <w:t>员工总人数：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4" w:hRule="exact"/>
          <w:jc w:val="center"/>
        </w:trPr>
        <w:tc>
          <w:tcPr>
            <w:tcW w:w="1849" w:type="dxa"/>
            <w:noWrap w:val="0"/>
            <w:vAlign w:val="center"/>
          </w:tcPr>
          <w:p>
            <w:pPr>
              <w:spacing w:line="346" w:lineRule="auto"/>
              <w:jc w:val="center"/>
              <w:rPr>
                <w:rFonts w:hint="eastAsia" w:ascii="仿宋" w:hAnsi="仿宋" w:eastAsia="仿宋" w:cs="仿宋"/>
                <w:color w:val="auto"/>
              </w:rPr>
            </w:pPr>
            <w:r>
              <w:rPr>
                <w:rFonts w:hint="eastAsia" w:ascii="仿宋" w:hAnsi="仿宋" w:eastAsia="仿宋" w:cs="仿宋"/>
                <w:color w:val="auto"/>
              </w:rPr>
              <w:t>企业资质等级</w:t>
            </w:r>
          </w:p>
        </w:tc>
        <w:tc>
          <w:tcPr>
            <w:tcW w:w="1980" w:type="dxa"/>
            <w:gridSpan w:val="2"/>
            <w:noWrap w:val="0"/>
            <w:vAlign w:val="center"/>
          </w:tcPr>
          <w:p>
            <w:pPr>
              <w:spacing w:line="346" w:lineRule="auto"/>
              <w:jc w:val="center"/>
              <w:rPr>
                <w:rFonts w:hint="eastAsia" w:ascii="仿宋" w:hAnsi="仿宋" w:eastAsia="仿宋" w:cs="仿宋"/>
                <w:color w:val="auto"/>
              </w:rPr>
            </w:pPr>
          </w:p>
        </w:tc>
        <w:tc>
          <w:tcPr>
            <w:tcW w:w="1348" w:type="dxa"/>
            <w:vMerge w:val="restart"/>
            <w:noWrap w:val="0"/>
            <w:vAlign w:val="center"/>
          </w:tcPr>
          <w:p>
            <w:pPr>
              <w:spacing w:line="346" w:lineRule="auto"/>
              <w:jc w:val="center"/>
              <w:rPr>
                <w:rFonts w:hint="eastAsia" w:ascii="仿宋" w:hAnsi="仿宋" w:eastAsia="仿宋" w:cs="仿宋"/>
                <w:color w:val="auto"/>
              </w:rPr>
            </w:pPr>
            <w:r>
              <w:rPr>
                <w:rFonts w:hint="eastAsia" w:ascii="仿宋" w:hAnsi="仿宋" w:eastAsia="仿宋" w:cs="仿宋"/>
                <w:color w:val="auto"/>
              </w:rPr>
              <w:t>其中</w:t>
            </w:r>
          </w:p>
        </w:tc>
        <w:tc>
          <w:tcPr>
            <w:tcW w:w="2017" w:type="dxa"/>
            <w:gridSpan w:val="3"/>
            <w:noWrap w:val="0"/>
            <w:vAlign w:val="center"/>
          </w:tcPr>
          <w:p>
            <w:pPr>
              <w:spacing w:line="346" w:lineRule="auto"/>
              <w:jc w:val="center"/>
              <w:rPr>
                <w:rFonts w:hint="eastAsia" w:ascii="仿宋" w:hAnsi="仿宋" w:eastAsia="仿宋" w:cs="仿宋"/>
                <w:color w:val="auto"/>
              </w:rPr>
            </w:pPr>
            <w:r>
              <w:rPr>
                <w:rFonts w:hint="eastAsia" w:ascii="仿宋" w:hAnsi="仿宋" w:eastAsia="仿宋" w:cs="仿宋"/>
                <w:color w:val="auto"/>
              </w:rPr>
              <w:t>项目经理</w:t>
            </w:r>
          </w:p>
        </w:tc>
        <w:tc>
          <w:tcPr>
            <w:tcW w:w="1982" w:type="dxa"/>
            <w:gridSpan w:val="2"/>
            <w:noWrap w:val="0"/>
            <w:vAlign w:val="center"/>
          </w:tcPr>
          <w:p>
            <w:pPr>
              <w:spacing w:line="346" w:lineRule="auto"/>
              <w:jc w:val="center"/>
              <w:rPr>
                <w:rFonts w:hint="eastAsia" w:ascii="仿宋" w:hAnsi="仿宋" w:eastAsia="仿宋" w:cs="仿宋"/>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4" w:hRule="exact"/>
          <w:jc w:val="center"/>
        </w:trPr>
        <w:tc>
          <w:tcPr>
            <w:tcW w:w="1849" w:type="dxa"/>
            <w:noWrap w:val="0"/>
            <w:vAlign w:val="center"/>
          </w:tcPr>
          <w:p>
            <w:pPr>
              <w:spacing w:line="346" w:lineRule="auto"/>
              <w:jc w:val="center"/>
              <w:rPr>
                <w:rFonts w:hint="eastAsia" w:ascii="仿宋" w:hAnsi="仿宋" w:eastAsia="仿宋" w:cs="仿宋"/>
                <w:color w:val="auto"/>
              </w:rPr>
            </w:pPr>
            <w:r>
              <w:rPr>
                <w:rFonts w:hint="eastAsia" w:ascii="仿宋" w:hAnsi="仿宋" w:eastAsia="仿宋" w:cs="仿宋"/>
                <w:color w:val="auto"/>
              </w:rPr>
              <w:t>营业执照号</w:t>
            </w:r>
          </w:p>
        </w:tc>
        <w:tc>
          <w:tcPr>
            <w:tcW w:w="1980" w:type="dxa"/>
            <w:gridSpan w:val="2"/>
            <w:noWrap w:val="0"/>
            <w:vAlign w:val="center"/>
          </w:tcPr>
          <w:p>
            <w:pPr>
              <w:spacing w:line="346" w:lineRule="auto"/>
              <w:jc w:val="center"/>
              <w:rPr>
                <w:rFonts w:hint="eastAsia" w:ascii="仿宋" w:hAnsi="仿宋" w:eastAsia="仿宋" w:cs="仿宋"/>
                <w:color w:val="auto"/>
              </w:rPr>
            </w:pPr>
          </w:p>
        </w:tc>
        <w:tc>
          <w:tcPr>
            <w:tcW w:w="1348" w:type="dxa"/>
            <w:vMerge w:val="continue"/>
            <w:noWrap w:val="0"/>
            <w:vAlign w:val="center"/>
          </w:tcPr>
          <w:p>
            <w:pPr>
              <w:spacing w:line="346" w:lineRule="auto"/>
              <w:jc w:val="center"/>
              <w:rPr>
                <w:rFonts w:hint="eastAsia" w:ascii="仿宋" w:hAnsi="仿宋" w:eastAsia="仿宋" w:cs="仿宋"/>
                <w:color w:val="auto"/>
              </w:rPr>
            </w:pPr>
          </w:p>
        </w:tc>
        <w:tc>
          <w:tcPr>
            <w:tcW w:w="2017" w:type="dxa"/>
            <w:gridSpan w:val="3"/>
            <w:noWrap w:val="0"/>
            <w:vAlign w:val="center"/>
          </w:tcPr>
          <w:p>
            <w:pPr>
              <w:spacing w:line="346" w:lineRule="auto"/>
              <w:jc w:val="center"/>
              <w:rPr>
                <w:rFonts w:hint="eastAsia" w:ascii="仿宋" w:hAnsi="仿宋" w:eastAsia="仿宋" w:cs="仿宋"/>
                <w:color w:val="auto"/>
              </w:rPr>
            </w:pPr>
            <w:r>
              <w:rPr>
                <w:rFonts w:hint="eastAsia" w:ascii="仿宋" w:hAnsi="仿宋" w:eastAsia="仿宋" w:cs="仿宋"/>
                <w:color w:val="auto"/>
              </w:rPr>
              <w:t>高级职称人员</w:t>
            </w:r>
          </w:p>
        </w:tc>
        <w:tc>
          <w:tcPr>
            <w:tcW w:w="1982" w:type="dxa"/>
            <w:gridSpan w:val="2"/>
            <w:noWrap w:val="0"/>
            <w:vAlign w:val="center"/>
          </w:tcPr>
          <w:p>
            <w:pPr>
              <w:spacing w:line="346" w:lineRule="auto"/>
              <w:jc w:val="center"/>
              <w:rPr>
                <w:rFonts w:hint="eastAsia" w:ascii="仿宋" w:hAnsi="仿宋" w:eastAsia="仿宋" w:cs="仿宋"/>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74" w:hRule="exact"/>
          <w:jc w:val="center"/>
        </w:trPr>
        <w:tc>
          <w:tcPr>
            <w:tcW w:w="1849" w:type="dxa"/>
            <w:noWrap w:val="0"/>
            <w:vAlign w:val="center"/>
          </w:tcPr>
          <w:p>
            <w:pPr>
              <w:spacing w:line="346" w:lineRule="auto"/>
              <w:jc w:val="center"/>
              <w:rPr>
                <w:rFonts w:hint="eastAsia" w:ascii="仿宋" w:hAnsi="仿宋" w:eastAsia="仿宋" w:cs="仿宋"/>
                <w:color w:val="auto"/>
              </w:rPr>
            </w:pPr>
            <w:r>
              <w:rPr>
                <w:rFonts w:hint="eastAsia" w:ascii="仿宋" w:hAnsi="仿宋" w:eastAsia="仿宋" w:cs="仿宋"/>
                <w:color w:val="auto"/>
              </w:rPr>
              <w:t>注册资金</w:t>
            </w:r>
          </w:p>
        </w:tc>
        <w:tc>
          <w:tcPr>
            <w:tcW w:w="1980" w:type="dxa"/>
            <w:gridSpan w:val="2"/>
            <w:noWrap w:val="0"/>
            <w:vAlign w:val="center"/>
          </w:tcPr>
          <w:p>
            <w:pPr>
              <w:spacing w:line="346" w:lineRule="auto"/>
              <w:jc w:val="center"/>
              <w:rPr>
                <w:rFonts w:hint="eastAsia" w:ascii="仿宋" w:hAnsi="仿宋" w:eastAsia="仿宋" w:cs="仿宋"/>
                <w:color w:val="auto"/>
              </w:rPr>
            </w:pPr>
          </w:p>
        </w:tc>
        <w:tc>
          <w:tcPr>
            <w:tcW w:w="1348" w:type="dxa"/>
            <w:vMerge w:val="continue"/>
            <w:noWrap w:val="0"/>
            <w:vAlign w:val="center"/>
          </w:tcPr>
          <w:p>
            <w:pPr>
              <w:spacing w:line="346" w:lineRule="auto"/>
              <w:jc w:val="center"/>
              <w:rPr>
                <w:rFonts w:hint="eastAsia" w:ascii="仿宋" w:hAnsi="仿宋" w:eastAsia="仿宋" w:cs="仿宋"/>
                <w:color w:val="auto"/>
              </w:rPr>
            </w:pPr>
          </w:p>
        </w:tc>
        <w:tc>
          <w:tcPr>
            <w:tcW w:w="2017" w:type="dxa"/>
            <w:gridSpan w:val="3"/>
            <w:noWrap w:val="0"/>
            <w:vAlign w:val="center"/>
          </w:tcPr>
          <w:p>
            <w:pPr>
              <w:spacing w:line="346" w:lineRule="auto"/>
              <w:jc w:val="center"/>
              <w:rPr>
                <w:rFonts w:hint="eastAsia" w:ascii="仿宋" w:hAnsi="仿宋" w:eastAsia="仿宋" w:cs="仿宋"/>
                <w:color w:val="auto"/>
              </w:rPr>
            </w:pPr>
            <w:r>
              <w:rPr>
                <w:rFonts w:hint="eastAsia" w:ascii="仿宋" w:hAnsi="仿宋" w:eastAsia="仿宋" w:cs="仿宋"/>
                <w:color w:val="auto"/>
              </w:rPr>
              <w:t>中级职称人员</w:t>
            </w:r>
          </w:p>
        </w:tc>
        <w:tc>
          <w:tcPr>
            <w:tcW w:w="1982" w:type="dxa"/>
            <w:gridSpan w:val="2"/>
            <w:noWrap w:val="0"/>
            <w:vAlign w:val="center"/>
          </w:tcPr>
          <w:p>
            <w:pPr>
              <w:spacing w:line="346" w:lineRule="auto"/>
              <w:jc w:val="center"/>
              <w:rPr>
                <w:rFonts w:hint="eastAsia" w:ascii="仿宋" w:hAnsi="仿宋" w:eastAsia="仿宋" w:cs="仿宋"/>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4" w:hRule="exact"/>
          <w:jc w:val="center"/>
        </w:trPr>
        <w:tc>
          <w:tcPr>
            <w:tcW w:w="1849" w:type="dxa"/>
            <w:noWrap w:val="0"/>
            <w:vAlign w:val="center"/>
          </w:tcPr>
          <w:p>
            <w:pPr>
              <w:spacing w:line="346" w:lineRule="auto"/>
              <w:jc w:val="center"/>
              <w:rPr>
                <w:rFonts w:hint="eastAsia" w:ascii="仿宋" w:hAnsi="仿宋" w:eastAsia="仿宋" w:cs="仿宋"/>
                <w:color w:val="auto"/>
              </w:rPr>
            </w:pPr>
            <w:r>
              <w:rPr>
                <w:rFonts w:hint="eastAsia" w:ascii="仿宋" w:hAnsi="仿宋" w:eastAsia="仿宋" w:cs="仿宋"/>
                <w:color w:val="auto"/>
              </w:rPr>
              <w:t>基本账户开户银行</w:t>
            </w:r>
          </w:p>
        </w:tc>
        <w:tc>
          <w:tcPr>
            <w:tcW w:w="1980" w:type="dxa"/>
            <w:gridSpan w:val="2"/>
            <w:noWrap w:val="0"/>
            <w:vAlign w:val="center"/>
          </w:tcPr>
          <w:p>
            <w:pPr>
              <w:spacing w:line="346" w:lineRule="auto"/>
              <w:jc w:val="center"/>
              <w:rPr>
                <w:rFonts w:hint="eastAsia" w:ascii="仿宋" w:hAnsi="仿宋" w:eastAsia="仿宋" w:cs="仿宋"/>
                <w:color w:val="auto"/>
              </w:rPr>
            </w:pPr>
          </w:p>
        </w:tc>
        <w:tc>
          <w:tcPr>
            <w:tcW w:w="1348" w:type="dxa"/>
            <w:vMerge w:val="continue"/>
            <w:noWrap w:val="0"/>
            <w:vAlign w:val="center"/>
          </w:tcPr>
          <w:p>
            <w:pPr>
              <w:spacing w:line="346" w:lineRule="auto"/>
              <w:jc w:val="center"/>
              <w:rPr>
                <w:rFonts w:hint="eastAsia" w:ascii="仿宋" w:hAnsi="仿宋" w:eastAsia="仿宋" w:cs="仿宋"/>
                <w:color w:val="auto"/>
              </w:rPr>
            </w:pPr>
          </w:p>
        </w:tc>
        <w:tc>
          <w:tcPr>
            <w:tcW w:w="2017" w:type="dxa"/>
            <w:gridSpan w:val="3"/>
            <w:noWrap w:val="0"/>
            <w:vAlign w:val="center"/>
          </w:tcPr>
          <w:p>
            <w:pPr>
              <w:spacing w:line="346" w:lineRule="auto"/>
              <w:jc w:val="center"/>
              <w:rPr>
                <w:rFonts w:hint="eastAsia" w:ascii="仿宋" w:hAnsi="仿宋" w:eastAsia="仿宋" w:cs="仿宋"/>
                <w:color w:val="auto"/>
              </w:rPr>
            </w:pPr>
            <w:r>
              <w:rPr>
                <w:rFonts w:hint="eastAsia" w:ascii="仿宋" w:hAnsi="仿宋" w:eastAsia="仿宋" w:cs="仿宋"/>
                <w:color w:val="auto"/>
              </w:rPr>
              <w:t>初级职称人员</w:t>
            </w:r>
          </w:p>
        </w:tc>
        <w:tc>
          <w:tcPr>
            <w:tcW w:w="1982" w:type="dxa"/>
            <w:gridSpan w:val="2"/>
            <w:noWrap w:val="0"/>
            <w:vAlign w:val="center"/>
          </w:tcPr>
          <w:p>
            <w:pPr>
              <w:spacing w:line="346" w:lineRule="auto"/>
              <w:jc w:val="center"/>
              <w:rPr>
                <w:rFonts w:hint="eastAsia" w:ascii="仿宋" w:hAnsi="仿宋" w:eastAsia="仿宋" w:cs="仿宋"/>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4" w:hRule="exact"/>
          <w:jc w:val="center"/>
        </w:trPr>
        <w:tc>
          <w:tcPr>
            <w:tcW w:w="1849" w:type="dxa"/>
            <w:noWrap w:val="0"/>
            <w:vAlign w:val="center"/>
          </w:tcPr>
          <w:p>
            <w:pPr>
              <w:spacing w:line="346" w:lineRule="auto"/>
              <w:jc w:val="center"/>
              <w:rPr>
                <w:rFonts w:hint="eastAsia" w:ascii="仿宋" w:hAnsi="仿宋" w:eastAsia="仿宋" w:cs="仿宋"/>
                <w:color w:val="auto"/>
              </w:rPr>
            </w:pPr>
            <w:r>
              <w:rPr>
                <w:rFonts w:hint="eastAsia" w:ascii="仿宋" w:hAnsi="仿宋" w:eastAsia="仿宋" w:cs="仿宋"/>
                <w:color w:val="auto"/>
              </w:rPr>
              <w:t>基本账户账号</w:t>
            </w:r>
          </w:p>
        </w:tc>
        <w:tc>
          <w:tcPr>
            <w:tcW w:w="1980" w:type="dxa"/>
            <w:gridSpan w:val="2"/>
            <w:noWrap w:val="0"/>
            <w:vAlign w:val="center"/>
          </w:tcPr>
          <w:p>
            <w:pPr>
              <w:spacing w:line="346" w:lineRule="auto"/>
              <w:jc w:val="center"/>
              <w:rPr>
                <w:rFonts w:hint="eastAsia" w:ascii="仿宋" w:hAnsi="仿宋" w:eastAsia="仿宋" w:cs="仿宋"/>
                <w:color w:val="auto"/>
              </w:rPr>
            </w:pPr>
          </w:p>
        </w:tc>
        <w:tc>
          <w:tcPr>
            <w:tcW w:w="1348" w:type="dxa"/>
            <w:vMerge w:val="continue"/>
            <w:noWrap w:val="0"/>
            <w:vAlign w:val="center"/>
          </w:tcPr>
          <w:p>
            <w:pPr>
              <w:spacing w:line="346" w:lineRule="auto"/>
              <w:jc w:val="center"/>
              <w:rPr>
                <w:rFonts w:hint="eastAsia" w:ascii="仿宋" w:hAnsi="仿宋" w:eastAsia="仿宋" w:cs="仿宋"/>
                <w:color w:val="auto"/>
              </w:rPr>
            </w:pPr>
          </w:p>
        </w:tc>
        <w:tc>
          <w:tcPr>
            <w:tcW w:w="2017" w:type="dxa"/>
            <w:gridSpan w:val="3"/>
            <w:noWrap w:val="0"/>
            <w:vAlign w:val="center"/>
          </w:tcPr>
          <w:p>
            <w:pPr>
              <w:tabs>
                <w:tab w:val="left" w:pos="1240"/>
              </w:tabs>
              <w:spacing w:line="346" w:lineRule="auto"/>
              <w:jc w:val="center"/>
              <w:rPr>
                <w:rFonts w:hint="eastAsia" w:ascii="仿宋" w:hAnsi="仿宋" w:eastAsia="仿宋" w:cs="仿宋"/>
                <w:color w:val="auto"/>
              </w:rPr>
            </w:pPr>
            <w:r>
              <w:rPr>
                <w:rFonts w:hint="eastAsia" w:ascii="仿宋" w:hAnsi="仿宋" w:eastAsia="仿宋" w:cs="仿宋"/>
                <w:color w:val="auto"/>
              </w:rPr>
              <w:t>技工</w:t>
            </w:r>
          </w:p>
        </w:tc>
        <w:tc>
          <w:tcPr>
            <w:tcW w:w="1982" w:type="dxa"/>
            <w:gridSpan w:val="2"/>
            <w:noWrap w:val="0"/>
            <w:vAlign w:val="center"/>
          </w:tcPr>
          <w:p>
            <w:pPr>
              <w:spacing w:line="346" w:lineRule="auto"/>
              <w:jc w:val="center"/>
              <w:rPr>
                <w:rFonts w:hint="eastAsia" w:ascii="仿宋" w:hAnsi="仿宋" w:eastAsia="仿宋" w:cs="仿宋"/>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77" w:hRule="exact"/>
          <w:jc w:val="center"/>
        </w:trPr>
        <w:tc>
          <w:tcPr>
            <w:tcW w:w="1849" w:type="dxa"/>
            <w:noWrap w:val="0"/>
            <w:vAlign w:val="center"/>
          </w:tcPr>
          <w:p>
            <w:pPr>
              <w:spacing w:line="346" w:lineRule="auto"/>
              <w:jc w:val="center"/>
              <w:rPr>
                <w:rFonts w:hint="eastAsia" w:ascii="仿宋" w:hAnsi="仿宋" w:eastAsia="仿宋" w:cs="仿宋"/>
                <w:color w:val="auto"/>
              </w:rPr>
            </w:pPr>
            <w:r>
              <w:rPr>
                <w:rFonts w:hint="eastAsia" w:ascii="仿宋" w:hAnsi="仿宋" w:eastAsia="仿宋" w:cs="仿宋"/>
                <w:color w:val="auto"/>
              </w:rPr>
              <w:t>经营范围</w:t>
            </w:r>
          </w:p>
        </w:tc>
        <w:tc>
          <w:tcPr>
            <w:tcW w:w="7327" w:type="dxa"/>
            <w:gridSpan w:val="8"/>
            <w:noWrap w:val="0"/>
            <w:vAlign w:val="center"/>
          </w:tcPr>
          <w:p>
            <w:pPr>
              <w:spacing w:line="346" w:lineRule="auto"/>
              <w:jc w:val="center"/>
              <w:rPr>
                <w:rFonts w:hint="eastAsia" w:ascii="仿宋" w:hAnsi="仿宋" w:eastAsia="仿宋" w:cs="仿宋"/>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42" w:hRule="exact"/>
          <w:jc w:val="center"/>
        </w:trPr>
        <w:tc>
          <w:tcPr>
            <w:tcW w:w="1849" w:type="dxa"/>
            <w:noWrap w:val="0"/>
            <w:vAlign w:val="center"/>
          </w:tcPr>
          <w:p>
            <w:pPr>
              <w:spacing w:line="346" w:lineRule="auto"/>
              <w:jc w:val="center"/>
              <w:rPr>
                <w:rFonts w:hint="eastAsia" w:ascii="仿宋" w:hAnsi="仿宋" w:eastAsia="仿宋" w:cs="仿宋"/>
                <w:color w:val="auto"/>
              </w:rPr>
            </w:pPr>
            <w:r>
              <w:rPr>
                <w:rFonts w:hint="eastAsia" w:ascii="仿宋" w:hAnsi="仿宋" w:eastAsia="仿宋" w:cs="仿宋"/>
                <w:color w:val="auto"/>
              </w:rPr>
              <w:t>资产构成情况及申请人投资参股的关联企业情况</w:t>
            </w:r>
          </w:p>
        </w:tc>
        <w:tc>
          <w:tcPr>
            <w:tcW w:w="7327" w:type="dxa"/>
            <w:gridSpan w:val="8"/>
            <w:noWrap w:val="0"/>
            <w:vAlign w:val="center"/>
          </w:tcPr>
          <w:p>
            <w:pPr>
              <w:spacing w:line="346" w:lineRule="auto"/>
              <w:jc w:val="center"/>
              <w:rPr>
                <w:rFonts w:hint="eastAsia" w:ascii="仿宋" w:hAnsi="仿宋" w:eastAsia="仿宋" w:cs="仿宋"/>
                <w:color w:val="auto"/>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4" w:hRule="exact"/>
          <w:jc w:val="center"/>
        </w:trPr>
        <w:tc>
          <w:tcPr>
            <w:tcW w:w="1849" w:type="dxa"/>
            <w:noWrap w:val="0"/>
            <w:vAlign w:val="center"/>
          </w:tcPr>
          <w:p>
            <w:pPr>
              <w:spacing w:line="346" w:lineRule="auto"/>
              <w:jc w:val="center"/>
              <w:rPr>
                <w:rFonts w:hint="eastAsia" w:ascii="仿宋" w:hAnsi="仿宋" w:eastAsia="仿宋" w:cs="仿宋"/>
                <w:color w:val="auto"/>
              </w:rPr>
            </w:pPr>
            <w:r>
              <w:rPr>
                <w:rFonts w:hint="eastAsia" w:ascii="仿宋" w:hAnsi="仿宋" w:eastAsia="仿宋" w:cs="仿宋"/>
                <w:color w:val="auto"/>
              </w:rPr>
              <w:t>备    注</w:t>
            </w:r>
          </w:p>
        </w:tc>
        <w:tc>
          <w:tcPr>
            <w:tcW w:w="7327" w:type="dxa"/>
            <w:gridSpan w:val="8"/>
            <w:noWrap w:val="0"/>
            <w:vAlign w:val="center"/>
          </w:tcPr>
          <w:p>
            <w:pPr>
              <w:spacing w:line="346" w:lineRule="auto"/>
              <w:jc w:val="center"/>
              <w:rPr>
                <w:rFonts w:hint="eastAsia" w:ascii="仿宋" w:hAnsi="仿宋" w:eastAsia="仿宋" w:cs="仿宋"/>
                <w:color w:val="auto"/>
              </w:rPr>
            </w:pPr>
          </w:p>
        </w:tc>
      </w:tr>
    </w:tbl>
    <w:p>
      <w:pPr>
        <w:rPr>
          <w:rFonts w:hint="eastAsia" w:ascii="仿宋" w:hAnsi="仿宋" w:eastAsia="仿宋" w:cs="仿宋"/>
        </w:rPr>
      </w:pPr>
    </w:p>
    <w:p>
      <w:pPr>
        <w:spacing w:before="185" w:line="217" w:lineRule="auto"/>
        <w:ind w:left="3786"/>
        <w:rPr>
          <w:rFonts w:hint="eastAsia" w:ascii="仿宋" w:hAnsi="仿宋" w:eastAsia="仿宋" w:cs="仿宋"/>
          <w:b/>
          <w:bCs/>
          <w:color w:val="333333"/>
          <w:sz w:val="28"/>
          <w:szCs w:val="28"/>
          <w:lang w:val="zh-CN" w:bidi="zh-CN"/>
        </w:rPr>
      </w:pPr>
    </w:p>
    <w:p>
      <w:pPr>
        <w:spacing w:before="185" w:line="217" w:lineRule="auto"/>
        <w:ind w:left="3786"/>
        <w:rPr>
          <w:rFonts w:hint="eastAsia" w:ascii="仿宋" w:hAnsi="仿宋" w:eastAsia="仿宋" w:cs="仿宋"/>
          <w:b/>
          <w:bCs/>
          <w:color w:val="333333"/>
          <w:sz w:val="28"/>
          <w:szCs w:val="28"/>
          <w:lang w:val="zh-CN" w:bidi="zh-CN"/>
        </w:rPr>
      </w:pPr>
    </w:p>
    <w:p>
      <w:pPr>
        <w:spacing w:before="185" w:line="217" w:lineRule="auto"/>
        <w:ind w:left="3786"/>
        <w:rPr>
          <w:rFonts w:hint="eastAsia" w:ascii="仿宋" w:hAnsi="仿宋" w:eastAsia="仿宋" w:cs="仿宋"/>
          <w:b/>
          <w:bCs/>
          <w:color w:val="333333"/>
          <w:sz w:val="28"/>
          <w:szCs w:val="28"/>
          <w:lang w:val="zh-CN" w:bidi="zh-CN"/>
        </w:rPr>
      </w:pPr>
    </w:p>
    <w:p>
      <w:pPr>
        <w:spacing w:before="185" w:line="217" w:lineRule="auto"/>
        <w:ind w:left="3786"/>
        <w:rPr>
          <w:rFonts w:hint="eastAsia" w:ascii="仿宋" w:hAnsi="仿宋" w:eastAsia="仿宋" w:cs="仿宋"/>
          <w:b/>
          <w:bCs/>
          <w:color w:val="333333"/>
          <w:sz w:val="28"/>
          <w:szCs w:val="28"/>
          <w:lang w:val="zh-CN" w:bidi="zh-CN"/>
        </w:rPr>
      </w:pPr>
    </w:p>
    <w:p>
      <w:pPr>
        <w:spacing w:before="185" w:line="217" w:lineRule="auto"/>
        <w:ind w:left="3786"/>
        <w:rPr>
          <w:rFonts w:hint="eastAsia" w:ascii="仿宋" w:hAnsi="仿宋" w:eastAsia="仿宋" w:cs="仿宋"/>
          <w:b/>
          <w:bCs/>
          <w:color w:val="333333"/>
          <w:sz w:val="28"/>
          <w:szCs w:val="28"/>
          <w:lang w:val="zh-CN" w:bidi="zh-CN"/>
        </w:rPr>
      </w:pPr>
      <w:r>
        <w:rPr>
          <w:rFonts w:hint="eastAsia" w:ascii="仿宋" w:hAnsi="仿宋" w:eastAsia="仿宋" w:cs="仿宋"/>
          <w:b/>
          <w:bCs/>
          <w:color w:val="333333"/>
          <w:sz w:val="28"/>
          <w:szCs w:val="28"/>
          <w:lang w:val="zh-CN" w:bidi="zh-CN"/>
        </w:rPr>
        <w:t>信用承诺函</w:t>
      </w:r>
    </w:p>
    <w:p>
      <w:pPr>
        <w:pStyle w:val="18"/>
        <w:spacing w:line="360" w:lineRule="auto"/>
        <w:rPr>
          <w:rFonts w:hint="eastAsia" w:ascii="仿宋" w:hAnsi="仿宋" w:eastAsia="仿宋" w:cs="仿宋"/>
          <w:color w:val="333333"/>
          <w:sz w:val="21"/>
        </w:rPr>
      </w:pPr>
      <w:r>
        <w:rPr>
          <w:rFonts w:hint="eastAsia" w:ascii="仿宋" w:hAnsi="仿宋" w:eastAsia="仿宋" w:cs="仿宋"/>
          <w:color w:val="333333"/>
          <w:sz w:val="21"/>
        </w:rPr>
        <w:t>致</w:t>
      </w:r>
      <w:r>
        <w:rPr>
          <w:rFonts w:hint="eastAsia" w:ascii="仿宋" w:hAnsi="仿宋" w:eastAsia="仿宋" w:cs="仿宋"/>
          <w:color w:val="333333"/>
          <w:sz w:val="21"/>
          <w:u w:val="single"/>
        </w:rPr>
        <w:t xml:space="preserve">  (招标人)  </w:t>
      </w:r>
      <w:r>
        <w:rPr>
          <w:rFonts w:hint="eastAsia" w:ascii="仿宋" w:hAnsi="仿宋" w:eastAsia="仿宋" w:cs="仿宋"/>
          <w:color w:val="333333"/>
          <w:sz w:val="21"/>
        </w:rPr>
        <w:t>：</w:t>
      </w:r>
    </w:p>
    <w:p>
      <w:pPr>
        <w:pStyle w:val="18"/>
        <w:spacing w:line="360" w:lineRule="auto"/>
        <w:ind w:firstLine="420" w:firstLineChars="200"/>
        <w:rPr>
          <w:rFonts w:hint="eastAsia" w:ascii="仿宋" w:hAnsi="仿宋" w:eastAsia="仿宋" w:cs="仿宋"/>
          <w:color w:val="333333"/>
          <w:sz w:val="21"/>
          <w:u w:val="single"/>
        </w:rPr>
      </w:pPr>
      <w:r>
        <w:rPr>
          <w:rFonts w:hint="eastAsia" w:ascii="仿宋" w:hAnsi="仿宋" w:eastAsia="仿宋" w:cs="仿宋"/>
          <w:color w:val="333333"/>
          <w:sz w:val="21"/>
        </w:rPr>
        <w:t>单位名称：</w:t>
      </w:r>
      <w:r>
        <w:rPr>
          <w:rFonts w:hint="eastAsia" w:ascii="仿宋" w:hAnsi="仿宋" w:eastAsia="仿宋" w:cs="仿宋"/>
          <w:color w:val="333333"/>
          <w:sz w:val="21"/>
          <w:u w:val="single"/>
        </w:rPr>
        <w:t xml:space="preserve">              </w:t>
      </w:r>
      <w:r>
        <w:rPr>
          <w:rFonts w:hint="eastAsia" w:ascii="仿宋" w:hAnsi="仿宋" w:eastAsia="仿宋" w:cs="仿宋"/>
          <w:color w:val="333333"/>
          <w:sz w:val="21"/>
        </w:rPr>
        <w:t xml:space="preserve">                      法定代表人：</w:t>
      </w:r>
      <w:r>
        <w:rPr>
          <w:rFonts w:hint="eastAsia" w:ascii="仿宋" w:hAnsi="仿宋" w:eastAsia="仿宋" w:cs="仿宋"/>
          <w:color w:val="333333"/>
          <w:sz w:val="21"/>
          <w:u w:val="single"/>
        </w:rPr>
        <w:t xml:space="preserve">          </w:t>
      </w:r>
    </w:p>
    <w:p>
      <w:pPr>
        <w:pStyle w:val="18"/>
        <w:spacing w:line="360" w:lineRule="auto"/>
        <w:ind w:firstLine="420" w:firstLineChars="200"/>
        <w:rPr>
          <w:rFonts w:hint="eastAsia" w:ascii="仿宋" w:hAnsi="仿宋" w:eastAsia="仿宋" w:cs="仿宋"/>
          <w:color w:val="333333"/>
          <w:sz w:val="21"/>
        </w:rPr>
      </w:pPr>
      <w:r>
        <w:rPr>
          <w:rFonts w:hint="eastAsia" w:ascii="仿宋" w:hAnsi="仿宋" w:eastAsia="仿宋" w:cs="仿宋"/>
          <w:color w:val="333333"/>
          <w:sz w:val="21"/>
        </w:rPr>
        <w:t>统一社会信用代码：</w:t>
      </w:r>
      <w:r>
        <w:rPr>
          <w:rFonts w:hint="eastAsia" w:ascii="仿宋" w:hAnsi="仿宋" w:eastAsia="仿宋" w:cs="仿宋"/>
          <w:color w:val="333333"/>
          <w:sz w:val="21"/>
          <w:u w:val="single"/>
        </w:rPr>
        <w:t xml:space="preserve">           </w:t>
      </w:r>
      <w:r>
        <w:rPr>
          <w:rFonts w:hint="eastAsia" w:ascii="仿宋" w:hAnsi="仿宋" w:eastAsia="仿宋" w:cs="仿宋"/>
          <w:color w:val="333333"/>
          <w:sz w:val="21"/>
        </w:rPr>
        <w:t xml:space="preserve">               联系地址和电话：</w:t>
      </w:r>
      <w:r>
        <w:rPr>
          <w:rFonts w:hint="eastAsia" w:ascii="仿宋" w:hAnsi="仿宋" w:eastAsia="仿宋" w:cs="仿宋"/>
          <w:color w:val="333333"/>
          <w:sz w:val="21"/>
          <w:u w:val="single"/>
        </w:rPr>
        <w:t xml:space="preserve">        </w:t>
      </w:r>
    </w:p>
    <w:p>
      <w:pPr>
        <w:pStyle w:val="18"/>
        <w:spacing w:line="360" w:lineRule="auto"/>
        <w:rPr>
          <w:rFonts w:hint="eastAsia" w:ascii="仿宋" w:hAnsi="仿宋" w:eastAsia="仿宋" w:cs="仿宋"/>
          <w:color w:val="333333"/>
          <w:sz w:val="21"/>
        </w:rPr>
      </w:pPr>
      <w:r>
        <w:rPr>
          <w:rFonts w:hint="eastAsia" w:ascii="仿宋" w:hAnsi="仿宋" w:eastAsia="仿宋" w:cs="仿宋"/>
          <w:color w:val="333333"/>
          <w:sz w:val="21"/>
        </w:rPr>
        <w:t>我单位自愿作出以下承诺：</w:t>
      </w:r>
    </w:p>
    <w:p>
      <w:pPr>
        <w:pStyle w:val="18"/>
        <w:spacing w:line="360" w:lineRule="auto"/>
        <w:ind w:firstLine="420" w:firstLineChars="200"/>
        <w:rPr>
          <w:rFonts w:hint="eastAsia" w:ascii="仿宋" w:hAnsi="仿宋" w:eastAsia="仿宋" w:cs="仿宋"/>
          <w:color w:val="333333"/>
          <w:sz w:val="21"/>
        </w:rPr>
      </w:pPr>
      <w:r>
        <w:rPr>
          <w:rFonts w:hint="eastAsia" w:ascii="仿宋" w:hAnsi="仿宋" w:eastAsia="仿宋" w:cs="仿宋"/>
          <w:color w:val="333333"/>
          <w:sz w:val="21"/>
        </w:rPr>
        <w:t>一、我单位自愿参加本次招标活动，严格遵守《中华人民共和国招标投标法》及相关法律法规，依法诚信经营，无条件遵守本次招标活动的各项规定。我单位郑重承诺：</w:t>
      </w:r>
    </w:p>
    <w:p>
      <w:pPr>
        <w:pStyle w:val="18"/>
        <w:spacing w:line="360" w:lineRule="auto"/>
        <w:ind w:firstLine="420" w:firstLineChars="200"/>
        <w:rPr>
          <w:rFonts w:hint="eastAsia" w:ascii="仿宋" w:hAnsi="仿宋" w:eastAsia="仿宋" w:cs="仿宋"/>
          <w:color w:val="333333"/>
          <w:sz w:val="21"/>
        </w:rPr>
      </w:pPr>
      <w:r>
        <w:rPr>
          <w:rFonts w:hint="eastAsia" w:ascii="仿宋" w:hAnsi="仿宋" w:eastAsia="仿宋" w:cs="仿宋"/>
          <w:color w:val="333333"/>
          <w:sz w:val="21"/>
        </w:rPr>
        <w:t>(1)符合国家相关规定的财务状况报告；</w:t>
      </w:r>
    </w:p>
    <w:p>
      <w:pPr>
        <w:pStyle w:val="18"/>
        <w:spacing w:line="360" w:lineRule="auto"/>
        <w:ind w:firstLine="420" w:firstLineChars="200"/>
        <w:rPr>
          <w:rFonts w:hint="eastAsia" w:ascii="仿宋" w:hAnsi="仿宋" w:eastAsia="仿宋" w:cs="仿宋"/>
          <w:color w:val="333333"/>
          <w:sz w:val="21"/>
        </w:rPr>
      </w:pPr>
      <w:r>
        <w:rPr>
          <w:rFonts w:hint="eastAsia" w:ascii="仿宋" w:hAnsi="仿宋" w:eastAsia="仿宋" w:cs="仿宋"/>
          <w:color w:val="333333"/>
          <w:sz w:val="21"/>
        </w:rPr>
        <w:t>(2)依法缴纳税收的证明材料；</w:t>
      </w:r>
    </w:p>
    <w:p>
      <w:pPr>
        <w:pStyle w:val="18"/>
        <w:spacing w:line="360" w:lineRule="auto"/>
        <w:ind w:firstLine="420" w:firstLineChars="200"/>
        <w:rPr>
          <w:rFonts w:hint="eastAsia" w:ascii="仿宋" w:hAnsi="仿宋" w:eastAsia="仿宋" w:cs="仿宋"/>
          <w:color w:val="333333"/>
          <w:sz w:val="21"/>
        </w:rPr>
      </w:pPr>
      <w:r>
        <w:rPr>
          <w:rFonts w:hint="eastAsia" w:ascii="仿宋" w:hAnsi="仿宋" w:eastAsia="仿宋" w:cs="仿宋"/>
          <w:color w:val="333333"/>
          <w:sz w:val="21"/>
        </w:rPr>
        <w:t>(3)依法缴纳社会保障资金的证明材料；</w:t>
      </w:r>
    </w:p>
    <w:p>
      <w:pPr>
        <w:pStyle w:val="18"/>
        <w:spacing w:line="360" w:lineRule="auto"/>
        <w:ind w:firstLine="420" w:firstLineChars="200"/>
        <w:rPr>
          <w:rFonts w:hint="eastAsia" w:ascii="仿宋" w:hAnsi="仿宋" w:eastAsia="仿宋" w:cs="仿宋"/>
          <w:color w:val="333333"/>
          <w:sz w:val="21"/>
        </w:rPr>
      </w:pPr>
      <w:r>
        <w:rPr>
          <w:rFonts w:hint="eastAsia" w:ascii="仿宋" w:hAnsi="仿宋" w:eastAsia="仿宋" w:cs="仿宋"/>
          <w:color w:val="333333"/>
          <w:sz w:val="21"/>
        </w:rPr>
        <w:t>(4)具备履行合同所必需的设备和专业技术能力的证明材料；</w:t>
      </w:r>
    </w:p>
    <w:p>
      <w:pPr>
        <w:pStyle w:val="18"/>
        <w:spacing w:line="360" w:lineRule="auto"/>
        <w:ind w:firstLine="420" w:firstLineChars="200"/>
        <w:rPr>
          <w:rFonts w:hint="eastAsia" w:ascii="仿宋" w:hAnsi="仿宋" w:eastAsia="仿宋" w:cs="仿宋"/>
          <w:color w:val="333333"/>
          <w:sz w:val="21"/>
        </w:rPr>
      </w:pPr>
      <w:r>
        <w:rPr>
          <w:rFonts w:hint="eastAsia" w:ascii="仿宋" w:hAnsi="仿宋" w:eastAsia="仿宋" w:cs="仿宋"/>
          <w:color w:val="333333"/>
          <w:sz w:val="21"/>
        </w:rPr>
        <w:t>(5)参加招标活动前三年内在经营活动中没有重大违法记录的证明材料；</w:t>
      </w:r>
    </w:p>
    <w:p>
      <w:pPr>
        <w:pStyle w:val="18"/>
        <w:spacing w:line="360" w:lineRule="auto"/>
        <w:ind w:firstLine="420" w:firstLineChars="200"/>
        <w:rPr>
          <w:rFonts w:hint="eastAsia" w:ascii="仿宋" w:hAnsi="仿宋" w:eastAsia="仿宋" w:cs="仿宋"/>
          <w:color w:val="333333"/>
          <w:sz w:val="21"/>
        </w:rPr>
      </w:pPr>
      <w:r>
        <w:rPr>
          <w:rFonts w:hint="eastAsia" w:ascii="仿宋" w:hAnsi="仿宋" w:eastAsia="仿宋" w:cs="仿宋"/>
          <w:color w:val="333333"/>
          <w:sz w:val="21"/>
        </w:rPr>
        <w:t>(6)未被列入失信被执行人、重大税收违法失信主体、政府采购严重违法失信行为记录名单的证明材料。</w:t>
      </w:r>
    </w:p>
    <w:p>
      <w:pPr>
        <w:pStyle w:val="18"/>
        <w:spacing w:line="360" w:lineRule="auto"/>
        <w:ind w:firstLine="420" w:firstLineChars="200"/>
        <w:rPr>
          <w:rFonts w:hint="eastAsia" w:ascii="仿宋" w:hAnsi="仿宋" w:eastAsia="仿宋" w:cs="仿宋"/>
          <w:color w:val="333333"/>
          <w:sz w:val="21"/>
        </w:rPr>
      </w:pPr>
      <w:r>
        <w:rPr>
          <w:rFonts w:hint="eastAsia" w:ascii="仿宋" w:hAnsi="仿宋" w:eastAsia="仿宋" w:cs="仿宋"/>
          <w:color w:val="333333"/>
          <w:sz w:val="21"/>
        </w:rPr>
        <w:t>二、我单位保证上述承诺事项的真实性。如有弄虚作假或其他违法违规行为，自愿放弃中标资格并按照规定将违背承诺行为作为失信行为记录到社会信用信息平台，并视同为“提供虚假材料谋取中标”。</w:t>
      </w:r>
    </w:p>
    <w:p>
      <w:pPr>
        <w:pStyle w:val="18"/>
        <w:spacing w:line="360" w:lineRule="auto"/>
        <w:ind w:firstLine="420" w:firstLineChars="200"/>
        <w:rPr>
          <w:rFonts w:hint="eastAsia" w:ascii="仿宋" w:hAnsi="仿宋" w:eastAsia="仿宋" w:cs="仿宋"/>
          <w:color w:val="333333"/>
          <w:sz w:val="21"/>
        </w:rPr>
      </w:pPr>
      <w:r>
        <w:rPr>
          <w:rFonts w:hint="eastAsia" w:ascii="仿宋" w:hAnsi="仿宋" w:eastAsia="仿宋" w:cs="仿宋"/>
          <w:color w:val="333333"/>
          <w:sz w:val="21"/>
        </w:rPr>
        <w:t>三、在签订合同前招标人要求提供相关证明材料的，积极配合招标人提供证明材料。</w:t>
      </w:r>
    </w:p>
    <w:p>
      <w:pPr>
        <w:pStyle w:val="18"/>
        <w:spacing w:line="360" w:lineRule="auto"/>
        <w:rPr>
          <w:rFonts w:hint="eastAsia" w:ascii="仿宋" w:hAnsi="仿宋" w:eastAsia="仿宋" w:cs="仿宋"/>
          <w:color w:val="333333"/>
          <w:sz w:val="21"/>
        </w:rPr>
      </w:pPr>
    </w:p>
    <w:p>
      <w:pPr>
        <w:pStyle w:val="18"/>
        <w:spacing w:line="360" w:lineRule="auto"/>
        <w:ind w:firstLine="3780" w:firstLineChars="1800"/>
        <w:rPr>
          <w:rFonts w:hint="eastAsia" w:ascii="仿宋" w:hAnsi="仿宋" w:eastAsia="仿宋" w:cs="仿宋"/>
          <w:color w:val="333333"/>
          <w:sz w:val="21"/>
        </w:rPr>
      </w:pPr>
      <w:r>
        <w:rPr>
          <w:rFonts w:hint="eastAsia" w:ascii="仿宋" w:hAnsi="仿宋" w:eastAsia="仿宋" w:cs="仿宋"/>
          <w:color w:val="333333"/>
          <w:sz w:val="21"/>
        </w:rPr>
        <w:t>投 标 人：(单位电子章或公章)</w:t>
      </w:r>
    </w:p>
    <w:p>
      <w:pPr>
        <w:pStyle w:val="18"/>
        <w:spacing w:line="360" w:lineRule="auto"/>
        <w:rPr>
          <w:rFonts w:hint="eastAsia" w:ascii="仿宋" w:hAnsi="仿宋" w:eastAsia="仿宋" w:cs="仿宋"/>
          <w:color w:val="333333"/>
          <w:sz w:val="21"/>
        </w:rPr>
      </w:pPr>
    </w:p>
    <w:p>
      <w:pPr>
        <w:pStyle w:val="18"/>
        <w:spacing w:line="360" w:lineRule="auto"/>
        <w:ind w:firstLine="3780" w:firstLineChars="1800"/>
        <w:rPr>
          <w:rFonts w:hint="eastAsia" w:ascii="仿宋" w:hAnsi="仿宋" w:eastAsia="仿宋" w:cs="仿宋"/>
          <w:color w:val="333333"/>
          <w:sz w:val="21"/>
        </w:rPr>
      </w:pPr>
      <w:r>
        <w:rPr>
          <w:rFonts w:hint="eastAsia" w:ascii="仿宋" w:hAnsi="仿宋" w:eastAsia="仿宋" w:cs="仿宋"/>
          <w:color w:val="333333"/>
          <w:sz w:val="21"/>
        </w:rPr>
        <w:t>法定代表人或其委托代理人：(签字或个人电子章)</w:t>
      </w:r>
    </w:p>
    <w:p>
      <w:pPr>
        <w:pStyle w:val="18"/>
        <w:spacing w:line="360" w:lineRule="auto"/>
        <w:rPr>
          <w:rFonts w:hint="eastAsia" w:ascii="仿宋" w:hAnsi="仿宋" w:eastAsia="仿宋" w:cs="仿宋"/>
          <w:color w:val="333333"/>
          <w:sz w:val="21"/>
        </w:rPr>
      </w:pPr>
    </w:p>
    <w:p>
      <w:pPr>
        <w:pStyle w:val="18"/>
        <w:spacing w:line="360" w:lineRule="auto"/>
        <w:ind w:firstLine="5880" w:firstLineChars="2800"/>
        <w:rPr>
          <w:rFonts w:hint="eastAsia" w:ascii="仿宋" w:hAnsi="仿宋" w:eastAsia="仿宋" w:cs="仿宋"/>
          <w:color w:val="333333"/>
          <w:sz w:val="21"/>
        </w:rPr>
      </w:pPr>
      <w:r>
        <w:rPr>
          <w:rFonts w:hint="eastAsia" w:ascii="仿宋" w:hAnsi="仿宋" w:eastAsia="仿宋" w:cs="仿宋"/>
          <w:color w:val="333333"/>
          <w:sz w:val="21"/>
        </w:rPr>
        <w:t>日期：    年   月  日</w:t>
      </w:r>
    </w:p>
    <w:p>
      <w:pPr>
        <w:pStyle w:val="18"/>
        <w:spacing w:line="360" w:lineRule="auto"/>
        <w:rPr>
          <w:rFonts w:hint="eastAsia" w:ascii="仿宋" w:hAnsi="仿宋" w:eastAsia="仿宋" w:cs="仿宋"/>
          <w:color w:val="333333"/>
          <w:sz w:val="21"/>
        </w:rPr>
      </w:pPr>
    </w:p>
    <w:p>
      <w:pPr>
        <w:pStyle w:val="18"/>
        <w:spacing w:line="360" w:lineRule="auto"/>
        <w:rPr>
          <w:rFonts w:hint="eastAsia" w:ascii="仿宋" w:hAnsi="仿宋" w:eastAsia="仿宋" w:cs="仿宋"/>
          <w:szCs w:val="24"/>
        </w:rPr>
      </w:pPr>
      <w:r>
        <w:rPr>
          <w:rFonts w:hint="eastAsia" w:ascii="仿宋" w:hAnsi="仿宋" w:eastAsia="仿宋" w:cs="仿宋"/>
          <w:color w:val="333333"/>
          <w:sz w:val="21"/>
        </w:rPr>
        <w:t>注：1、投标人须在投标文件中按此模板提供承诺函，未提供视为未实质性响应招标文件要求，按无效投标处理。</w:t>
      </w:r>
    </w:p>
    <w:p>
      <w:pPr>
        <w:pStyle w:val="18"/>
        <w:spacing w:line="360" w:lineRule="auto"/>
        <w:ind w:firstLine="420" w:firstLineChars="200"/>
        <w:rPr>
          <w:rFonts w:hint="eastAsia" w:ascii="宋体" w:hAnsi="宋体" w:eastAsia="宋体" w:cs="宋体"/>
          <w:color w:val="333333"/>
          <w:sz w:val="21"/>
        </w:rPr>
      </w:pPr>
      <w:r>
        <w:rPr>
          <w:rFonts w:hint="eastAsia" w:ascii="仿宋" w:hAnsi="仿宋" w:eastAsia="仿宋" w:cs="仿宋"/>
          <w:color w:val="333333"/>
          <w:sz w:val="21"/>
        </w:rPr>
        <w:t>2、联合体投标的，联合体成员均需提供，联合体成员单位须将签字盖章后的资料扫描上传。</w:t>
      </w:r>
    </w:p>
    <w:p>
      <w:pPr>
        <w:sectPr>
          <w:footerReference r:id="rId33" w:type="default"/>
          <w:pgSz w:w="11910" w:h="16845"/>
          <w:pgMar w:top="1392" w:right="1786" w:bottom="1355" w:left="1786" w:header="0" w:footer="1231" w:gutter="0"/>
          <w:cols w:space="720" w:num="1"/>
        </w:sectPr>
      </w:pPr>
    </w:p>
    <w:p>
      <w:pPr>
        <w:spacing w:line="346" w:lineRule="auto"/>
        <w:ind w:firstLine="3300" w:firstLineChars="1000"/>
        <w:rPr>
          <w:rFonts w:hint="eastAsia" w:ascii="仿宋" w:hAnsi="仿宋" w:eastAsia="仿宋" w:cs="仿宋"/>
          <w:spacing w:val="5"/>
          <w:sz w:val="32"/>
          <w:szCs w:val="32"/>
        </w:rPr>
      </w:pPr>
      <w:r>
        <w:rPr>
          <w:rFonts w:hint="eastAsia" w:ascii="仿宋" w:hAnsi="仿宋" w:eastAsia="仿宋" w:cs="仿宋"/>
          <w:spacing w:val="5"/>
          <w:sz w:val="32"/>
          <w:szCs w:val="32"/>
        </w:rPr>
        <w:t>十、服务承诺</w:t>
      </w:r>
    </w:p>
    <w:p>
      <w:pPr>
        <w:spacing w:line="346" w:lineRule="auto"/>
        <w:rPr>
          <w:rFonts w:hint="eastAsia" w:ascii="仿宋" w:hAnsi="仿宋" w:eastAsia="仿宋" w:cs="仿宋"/>
        </w:rPr>
        <w:sectPr>
          <w:footerReference r:id="rId34" w:type="default"/>
          <w:pgSz w:w="11910" w:h="16845"/>
          <w:pgMar w:top="1431" w:right="1786" w:bottom="1355" w:left="1786" w:header="0" w:footer="1231" w:gutter="0"/>
          <w:cols w:space="720" w:num="1"/>
        </w:sectPr>
      </w:pPr>
    </w:p>
    <w:p>
      <w:pPr>
        <w:spacing w:line="346" w:lineRule="auto"/>
        <w:ind w:firstLine="3300" w:firstLineChars="1000"/>
        <w:rPr>
          <w:rFonts w:hint="eastAsia" w:ascii="仿宋" w:hAnsi="仿宋" w:eastAsia="仿宋" w:cs="仿宋"/>
          <w:spacing w:val="5"/>
          <w:sz w:val="32"/>
          <w:szCs w:val="32"/>
        </w:rPr>
      </w:pPr>
      <w:r>
        <w:rPr>
          <w:rFonts w:hint="eastAsia" w:ascii="仿宋" w:hAnsi="仿宋" w:eastAsia="仿宋" w:cs="仿宋"/>
          <w:spacing w:val="5"/>
          <w:sz w:val="32"/>
          <w:szCs w:val="32"/>
        </w:rPr>
        <w:t>十一 、其他资料</w:t>
      </w:r>
    </w:p>
    <w:p>
      <w:pPr>
        <w:rPr>
          <w:rFonts w:hint="eastAsia" w:ascii="仿宋" w:hAnsi="仿宋" w:eastAsia="仿宋" w:cs="仿宋"/>
          <w:b/>
          <w:sz w:val="28"/>
          <w:szCs w:val="28"/>
        </w:rPr>
      </w:pPr>
    </w:p>
    <w:p>
      <w:pPr>
        <w:jc w:val="center"/>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中小企业声明函</w:t>
      </w:r>
    </w:p>
    <w:p>
      <w:pPr>
        <w:spacing w:line="360" w:lineRule="auto"/>
        <w:ind w:left="840"/>
        <w:rPr>
          <w:rFonts w:hint="eastAsia" w:ascii="仿宋" w:hAnsi="仿宋" w:eastAsia="仿宋" w:cs="仿宋"/>
        </w:rPr>
      </w:pPr>
    </w:p>
    <w:p>
      <w:pPr>
        <w:spacing w:line="360" w:lineRule="auto"/>
        <w:ind w:firstLine="630" w:firstLineChars="300"/>
        <w:rPr>
          <w:rFonts w:hint="eastAsia" w:ascii="仿宋" w:hAnsi="仿宋" w:eastAsia="仿宋" w:cs="仿宋"/>
        </w:rPr>
      </w:pPr>
      <w:r>
        <w:rPr>
          <w:rFonts w:hint="eastAsia" w:ascii="仿宋" w:hAnsi="仿宋" w:eastAsia="仿宋" w:cs="仿宋"/>
        </w:rPr>
        <w:t>本公司(联合体）郑重声明，根据《政府采购促进中小企业发展管理办法》〔财库〔 2020 )46号）的规定，本公司(联合体）参加</w:t>
      </w:r>
      <w:r>
        <w:rPr>
          <w:rFonts w:hint="eastAsia" w:ascii="仿宋" w:hAnsi="仿宋" w:eastAsia="仿宋" w:cs="仿宋"/>
          <w:u w:val="single"/>
        </w:rPr>
        <w:t xml:space="preserve"> (单位名称） </w:t>
      </w:r>
      <w:r>
        <w:rPr>
          <w:rFonts w:hint="eastAsia" w:ascii="仿宋" w:hAnsi="仿宋" w:eastAsia="仿宋" w:cs="仿宋"/>
        </w:rPr>
        <w:t>的</w:t>
      </w:r>
      <w:r>
        <w:rPr>
          <w:rFonts w:hint="eastAsia" w:ascii="仿宋" w:hAnsi="仿宋" w:eastAsia="仿宋" w:cs="仿宋"/>
          <w:u w:val="single"/>
        </w:rPr>
        <w:t xml:space="preserve">   (项目名称）   </w:t>
      </w:r>
      <w:r>
        <w:rPr>
          <w:rFonts w:hint="eastAsia" w:ascii="仿宋" w:hAnsi="仿宋" w:eastAsia="仿宋" w:cs="仿宋"/>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20" w:firstLineChars="200"/>
        <w:rPr>
          <w:rFonts w:hint="eastAsia" w:ascii="仿宋" w:hAnsi="仿宋" w:eastAsia="仿宋" w:cs="仿宋"/>
        </w:rPr>
      </w:pPr>
      <w:r>
        <w:rPr>
          <w:rFonts w:hint="eastAsia" w:ascii="仿宋" w:hAnsi="仿宋" w:eastAsia="仿宋" w:cs="仿宋"/>
        </w:rPr>
        <w:t>1、</w:t>
      </w:r>
      <w:r>
        <w:rPr>
          <w:rFonts w:hint="eastAsia" w:ascii="仿宋" w:hAnsi="仿宋" w:eastAsia="仿宋" w:cs="仿宋"/>
          <w:u w:val="single"/>
        </w:rPr>
        <w:t xml:space="preserve">(标的名称） </w:t>
      </w:r>
      <w:r>
        <w:rPr>
          <w:rFonts w:hint="eastAsia" w:ascii="仿宋" w:hAnsi="仿宋" w:eastAsia="仿宋" w:cs="仿宋"/>
        </w:rPr>
        <w:t>，属于</w:t>
      </w:r>
      <w:r>
        <w:rPr>
          <w:rFonts w:hint="eastAsia" w:ascii="仿宋" w:hAnsi="仿宋" w:eastAsia="仿宋" w:cs="仿宋"/>
          <w:u w:val="single"/>
        </w:rPr>
        <w:t xml:space="preserve"> (采购文件中明确的所属行业)</w:t>
      </w:r>
      <w:r>
        <w:rPr>
          <w:rFonts w:hint="eastAsia" w:ascii="仿宋" w:hAnsi="仿宋" w:eastAsia="仿宋" w:cs="仿宋"/>
        </w:rPr>
        <w:t xml:space="preserve"> ；承建</w:t>
      </w:r>
      <w:r>
        <w:rPr>
          <w:rFonts w:hint="eastAsia" w:ascii="仿宋" w:hAnsi="仿宋" w:eastAsia="仿宋" w:cs="仿宋"/>
          <w:u w:val="single"/>
        </w:rPr>
        <w:t>（承接  ）</w:t>
      </w:r>
      <w:r>
        <w:rPr>
          <w:rFonts w:hint="eastAsia" w:ascii="仿宋" w:hAnsi="仿宋" w:eastAsia="仿宋" w:cs="仿宋"/>
        </w:rPr>
        <w:t>企业为</w:t>
      </w:r>
      <w:r>
        <w:rPr>
          <w:rFonts w:hint="eastAsia" w:ascii="仿宋" w:hAnsi="仿宋" w:eastAsia="仿宋" w:cs="仿宋"/>
          <w:u w:val="single"/>
        </w:rPr>
        <w:t xml:space="preserve"> (企业名称) </w:t>
      </w:r>
      <w:r>
        <w:rPr>
          <w:rFonts w:hint="eastAsia" w:ascii="仿宋" w:hAnsi="仿宋" w:eastAsia="仿宋" w:cs="仿宋"/>
        </w:rPr>
        <w:t>，从业人员</w:t>
      </w:r>
      <w:r>
        <w:rPr>
          <w:rFonts w:hint="eastAsia" w:ascii="仿宋" w:hAnsi="仿宋" w:eastAsia="仿宋" w:cs="仿宋"/>
          <w:u w:val="single"/>
        </w:rPr>
        <w:t>_  _</w:t>
      </w:r>
      <w:r>
        <w:rPr>
          <w:rFonts w:hint="eastAsia" w:ascii="仿宋" w:hAnsi="仿宋" w:eastAsia="仿宋" w:cs="仿宋"/>
        </w:rPr>
        <w:t>人，营业收入为</w:t>
      </w:r>
      <w:r>
        <w:rPr>
          <w:rFonts w:hint="eastAsia" w:ascii="仿宋" w:hAnsi="仿宋" w:eastAsia="仿宋" w:cs="仿宋"/>
          <w:u w:val="single"/>
        </w:rPr>
        <w:t>_   _</w:t>
      </w:r>
      <w:r>
        <w:rPr>
          <w:rFonts w:hint="eastAsia" w:ascii="仿宋" w:hAnsi="仿宋" w:eastAsia="仿宋" w:cs="仿宋"/>
        </w:rPr>
        <w:t>万元，资产总额为</w:t>
      </w:r>
      <w:r>
        <w:rPr>
          <w:rFonts w:hint="eastAsia" w:ascii="仿宋" w:hAnsi="仿宋" w:eastAsia="仿宋" w:cs="仿宋"/>
          <w:u w:val="single"/>
        </w:rPr>
        <w:t>_   _</w:t>
      </w:r>
      <w:r>
        <w:rPr>
          <w:rFonts w:hint="eastAsia" w:ascii="仿宋" w:hAnsi="仿宋" w:eastAsia="仿宋" w:cs="仿宋"/>
        </w:rPr>
        <w:t>万元，属于</w:t>
      </w:r>
      <w:r>
        <w:rPr>
          <w:rFonts w:hint="eastAsia" w:ascii="仿宋" w:hAnsi="仿宋" w:eastAsia="仿宋" w:cs="仿宋"/>
          <w:u w:val="single"/>
        </w:rPr>
        <w:t xml:space="preserve"> (中型企业、小型企业、微型企业） </w:t>
      </w:r>
      <w:r>
        <w:rPr>
          <w:rFonts w:hint="eastAsia" w:ascii="仿宋" w:hAnsi="仿宋" w:eastAsia="仿宋" w:cs="仿宋"/>
        </w:rPr>
        <w:t>；</w:t>
      </w:r>
    </w:p>
    <w:p>
      <w:pPr>
        <w:spacing w:line="360" w:lineRule="auto"/>
        <w:ind w:firstLine="420" w:firstLineChars="200"/>
        <w:rPr>
          <w:rFonts w:hint="eastAsia" w:ascii="仿宋" w:hAnsi="仿宋" w:eastAsia="仿宋" w:cs="仿宋"/>
        </w:rPr>
      </w:pPr>
      <w:r>
        <w:rPr>
          <w:rFonts w:hint="eastAsia" w:ascii="仿宋" w:hAnsi="仿宋" w:eastAsia="仿宋" w:cs="仿宋"/>
        </w:rPr>
        <w:t>2、</w:t>
      </w:r>
      <w:r>
        <w:rPr>
          <w:rFonts w:hint="eastAsia" w:ascii="仿宋" w:hAnsi="仿宋" w:eastAsia="仿宋" w:cs="仿宋"/>
          <w:u w:val="single"/>
        </w:rPr>
        <w:t xml:space="preserve">(标的名称） </w:t>
      </w:r>
      <w:r>
        <w:rPr>
          <w:rFonts w:hint="eastAsia" w:ascii="仿宋" w:hAnsi="仿宋" w:eastAsia="仿宋" w:cs="仿宋"/>
        </w:rPr>
        <w:t>，属于</w:t>
      </w:r>
      <w:r>
        <w:rPr>
          <w:rFonts w:hint="eastAsia" w:ascii="仿宋" w:hAnsi="仿宋" w:eastAsia="仿宋" w:cs="仿宋"/>
          <w:u w:val="single"/>
        </w:rPr>
        <w:t xml:space="preserve"> (采购文件中明确的所属行业)</w:t>
      </w:r>
      <w:r>
        <w:rPr>
          <w:rFonts w:hint="eastAsia" w:ascii="仿宋" w:hAnsi="仿宋" w:eastAsia="仿宋" w:cs="仿宋"/>
        </w:rPr>
        <w:t xml:space="preserve"> ；承建</w:t>
      </w:r>
      <w:r>
        <w:rPr>
          <w:rFonts w:hint="eastAsia" w:ascii="仿宋" w:hAnsi="仿宋" w:eastAsia="仿宋" w:cs="仿宋"/>
          <w:u w:val="single"/>
        </w:rPr>
        <w:t>（承接）</w:t>
      </w:r>
      <w:r>
        <w:rPr>
          <w:rFonts w:hint="eastAsia" w:ascii="仿宋" w:hAnsi="仿宋" w:eastAsia="仿宋" w:cs="仿宋"/>
        </w:rPr>
        <w:t>企业为</w:t>
      </w:r>
      <w:r>
        <w:rPr>
          <w:rFonts w:hint="eastAsia" w:ascii="仿宋" w:hAnsi="仿宋" w:eastAsia="仿宋" w:cs="仿宋"/>
          <w:u w:val="single"/>
        </w:rPr>
        <w:t xml:space="preserve"> (企业名称) </w:t>
      </w:r>
      <w:r>
        <w:rPr>
          <w:rFonts w:hint="eastAsia" w:ascii="仿宋" w:hAnsi="仿宋" w:eastAsia="仿宋" w:cs="仿宋"/>
        </w:rPr>
        <w:t>，从业人员</w:t>
      </w:r>
      <w:r>
        <w:rPr>
          <w:rFonts w:hint="eastAsia" w:ascii="仿宋" w:hAnsi="仿宋" w:eastAsia="仿宋" w:cs="仿宋"/>
          <w:u w:val="single"/>
        </w:rPr>
        <w:t>_  _</w:t>
      </w:r>
      <w:r>
        <w:rPr>
          <w:rFonts w:hint="eastAsia" w:ascii="仿宋" w:hAnsi="仿宋" w:eastAsia="仿宋" w:cs="仿宋"/>
        </w:rPr>
        <w:t>人，营业收入为</w:t>
      </w:r>
      <w:r>
        <w:rPr>
          <w:rFonts w:hint="eastAsia" w:ascii="仿宋" w:hAnsi="仿宋" w:eastAsia="仿宋" w:cs="仿宋"/>
          <w:u w:val="single"/>
        </w:rPr>
        <w:t>_   _</w:t>
      </w:r>
      <w:r>
        <w:rPr>
          <w:rFonts w:hint="eastAsia" w:ascii="仿宋" w:hAnsi="仿宋" w:eastAsia="仿宋" w:cs="仿宋"/>
        </w:rPr>
        <w:t>万元，资产总额为</w:t>
      </w:r>
      <w:r>
        <w:rPr>
          <w:rFonts w:hint="eastAsia" w:ascii="仿宋" w:hAnsi="仿宋" w:eastAsia="仿宋" w:cs="仿宋"/>
          <w:u w:val="single"/>
        </w:rPr>
        <w:t>_   _</w:t>
      </w:r>
      <w:r>
        <w:rPr>
          <w:rFonts w:hint="eastAsia" w:ascii="仿宋" w:hAnsi="仿宋" w:eastAsia="仿宋" w:cs="仿宋"/>
        </w:rPr>
        <w:t>万元，属于</w:t>
      </w:r>
      <w:r>
        <w:rPr>
          <w:rFonts w:hint="eastAsia" w:ascii="仿宋" w:hAnsi="仿宋" w:eastAsia="仿宋" w:cs="仿宋"/>
          <w:u w:val="single"/>
        </w:rPr>
        <w:t xml:space="preserve"> (中型企业、小型企业、微型企业）</w:t>
      </w:r>
      <w:r>
        <w:rPr>
          <w:rFonts w:hint="eastAsia" w:ascii="仿宋" w:hAnsi="仿宋" w:eastAsia="仿宋" w:cs="仿宋"/>
        </w:rPr>
        <w:t xml:space="preserve"> ；</w:t>
      </w:r>
    </w:p>
    <w:p>
      <w:pPr>
        <w:spacing w:line="360" w:lineRule="auto"/>
        <w:ind w:left="840"/>
        <w:rPr>
          <w:rFonts w:hint="eastAsia" w:ascii="仿宋" w:hAnsi="仿宋" w:eastAsia="仿宋" w:cs="仿宋"/>
        </w:rPr>
      </w:pPr>
      <w:r>
        <w:rPr>
          <w:rFonts w:hint="eastAsia" w:ascii="仿宋" w:hAnsi="仿宋" w:eastAsia="仿宋" w:cs="仿宋"/>
        </w:rPr>
        <w:t>……</w:t>
      </w:r>
    </w:p>
    <w:p>
      <w:pPr>
        <w:spacing w:line="360" w:lineRule="auto"/>
        <w:ind w:firstLine="630" w:firstLineChars="300"/>
        <w:rPr>
          <w:rFonts w:hint="eastAsia" w:ascii="仿宋" w:hAnsi="仿宋" w:eastAsia="仿宋" w:cs="仿宋"/>
        </w:rPr>
      </w:pPr>
      <w:r>
        <w:rPr>
          <w:rFonts w:hint="eastAsia" w:ascii="仿宋" w:hAnsi="仿宋" w:eastAsia="仿宋" w:cs="仿宋"/>
        </w:rPr>
        <w:t>以上企业，不属于大企业的分支机构，不存在控股股东为大企业的情形，也不存在与大企业的负责人为同一人的情形。</w:t>
      </w:r>
    </w:p>
    <w:p>
      <w:pPr>
        <w:spacing w:line="360" w:lineRule="auto"/>
        <w:ind w:firstLine="630" w:firstLineChars="300"/>
        <w:rPr>
          <w:rFonts w:hint="eastAsia" w:ascii="仿宋" w:hAnsi="仿宋" w:eastAsia="仿宋" w:cs="仿宋"/>
        </w:rPr>
      </w:pPr>
      <w:r>
        <w:rPr>
          <w:rFonts w:hint="eastAsia" w:ascii="仿宋" w:hAnsi="仿宋" w:eastAsia="仿宋" w:cs="仿宋"/>
        </w:rPr>
        <w:t>本企业对上述声明内容的真实性负责。如有虚假，将依法承担相应责任。</w:t>
      </w:r>
    </w:p>
    <w:p>
      <w:pPr>
        <w:spacing w:line="360" w:lineRule="auto"/>
        <w:jc w:val="center"/>
        <w:rPr>
          <w:rFonts w:hint="eastAsia" w:ascii="仿宋" w:hAnsi="仿宋" w:eastAsia="仿宋" w:cs="仿宋"/>
        </w:rPr>
      </w:pPr>
      <w:r>
        <w:rPr>
          <w:rFonts w:hint="eastAsia" w:ascii="仿宋" w:hAnsi="仿宋" w:eastAsia="仿宋" w:cs="仿宋"/>
        </w:rPr>
        <w:t>企业名称（企业电子章或公章):</w:t>
      </w:r>
    </w:p>
    <w:p>
      <w:pPr>
        <w:spacing w:line="360" w:lineRule="auto"/>
        <w:jc w:val="center"/>
        <w:rPr>
          <w:rFonts w:hint="eastAsia" w:ascii="仿宋" w:hAnsi="仿宋" w:eastAsia="仿宋" w:cs="仿宋"/>
        </w:rPr>
      </w:pPr>
      <w:r>
        <w:rPr>
          <w:rFonts w:hint="eastAsia" w:ascii="仿宋" w:hAnsi="仿宋" w:eastAsia="仿宋" w:cs="仿宋"/>
        </w:rPr>
        <w:t>日期:</w:t>
      </w:r>
    </w:p>
    <w:p>
      <w:pPr>
        <w:spacing w:line="360" w:lineRule="auto"/>
        <w:ind w:firstLine="630" w:firstLineChars="300"/>
        <w:rPr>
          <w:rFonts w:hint="eastAsia" w:ascii="仿宋" w:hAnsi="仿宋" w:eastAsia="仿宋" w:cs="仿宋"/>
        </w:rPr>
      </w:pPr>
    </w:p>
    <w:p>
      <w:pPr>
        <w:spacing w:line="360" w:lineRule="auto"/>
        <w:ind w:firstLine="630" w:firstLineChars="300"/>
        <w:rPr>
          <w:rFonts w:hint="eastAsia" w:ascii="仿宋" w:hAnsi="仿宋" w:eastAsia="仿宋" w:cs="仿宋"/>
        </w:rPr>
      </w:pPr>
    </w:p>
    <w:p>
      <w:pPr>
        <w:spacing w:line="360" w:lineRule="auto"/>
        <w:ind w:firstLine="630" w:firstLineChars="300"/>
        <w:rPr>
          <w:rFonts w:hint="eastAsia" w:ascii="仿宋" w:hAnsi="仿宋" w:eastAsia="仿宋" w:cs="仿宋"/>
        </w:rPr>
      </w:pPr>
      <w:r>
        <w:rPr>
          <w:rFonts w:hint="eastAsia" w:ascii="仿宋" w:hAnsi="仿宋" w:eastAsia="仿宋" w:cs="仿宋"/>
        </w:rPr>
        <w:t>注：</w:t>
      </w:r>
    </w:p>
    <w:p>
      <w:pPr>
        <w:spacing w:line="360" w:lineRule="auto"/>
        <w:ind w:firstLine="630" w:firstLineChars="300"/>
        <w:rPr>
          <w:rFonts w:hint="eastAsia" w:ascii="仿宋" w:hAnsi="仿宋" w:eastAsia="仿宋" w:cs="仿宋"/>
        </w:rPr>
      </w:pPr>
      <w:r>
        <w:rPr>
          <w:rFonts w:hint="eastAsia" w:ascii="仿宋" w:hAnsi="仿宋" w:eastAsia="仿宋" w:cs="仿宋"/>
        </w:rPr>
        <w:t>1、从业人员、营业收入、资产总额填报上一年度数据，无上一年度数据的新成立企业可不填报。</w:t>
      </w:r>
    </w:p>
    <w:p>
      <w:pPr>
        <w:spacing w:line="360" w:lineRule="auto"/>
        <w:ind w:firstLine="630" w:firstLineChars="300"/>
        <w:rPr>
          <w:rFonts w:hint="eastAsia" w:ascii="仿宋" w:hAnsi="仿宋" w:eastAsia="仿宋" w:cs="仿宋"/>
        </w:rPr>
      </w:pPr>
      <w:r>
        <w:rPr>
          <w:rFonts w:hint="eastAsia" w:ascii="仿宋" w:hAnsi="仿宋" w:eastAsia="仿宋" w:cs="仿宋"/>
        </w:rPr>
        <w:t>2、中小企业划分标准见工业和信息化部国家统计局国家发展和改革委员财政部《关于印发中小企业划型标准规定的通知》（工信部联企业〔2011〕300 号)。</w:t>
      </w:r>
    </w:p>
    <w:p>
      <w:pPr>
        <w:spacing w:line="360" w:lineRule="auto"/>
        <w:ind w:firstLine="630" w:firstLineChars="300"/>
        <w:rPr>
          <w:rFonts w:hint="eastAsia" w:ascii="仿宋" w:hAnsi="仿宋" w:eastAsia="仿宋" w:cs="仿宋"/>
          <w:b/>
          <w:bCs/>
        </w:rPr>
      </w:pPr>
      <w:r>
        <w:rPr>
          <w:rFonts w:hint="eastAsia" w:ascii="仿宋" w:hAnsi="仿宋" w:eastAsia="仿宋" w:cs="仿宋"/>
        </w:rPr>
        <w:t>3、本项目对应的中小企业划分标准所属行业为：</w:t>
      </w:r>
      <w:r>
        <w:rPr>
          <w:rFonts w:hint="eastAsia" w:ascii="仿宋" w:hAnsi="仿宋" w:eastAsia="仿宋" w:cs="仿宋"/>
          <w:b/>
          <w:bCs/>
        </w:rPr>
        <w:t>“建筑业”（如为联合体投标，施工企业为：建筑业，</w:t>
      </w:r>
      <w:r>
        <w:rPr>
          <w:rFonts w:hint="eastAsia" w:ascii="仿宋" w:hAnsi="仿宋" w:eastAsia="仿宋" w:cs="仿宋"/>
          <w:b/>
          <w:bCs/>
          <w:lang w:val="en-US" w:eastAsia="zh-CN"/>
        </w:rPr>
        <w:t xml:space="preserve">勘察 </w:t>
      </w:r>
      <w:r>
        <w:rPr>
          <w:rFonts w:hint="eastAsia" w:ascii="仿宋" w:hAnsi="仿宋" w:eastAsia="仿宋" w:cs="仿宋"/>
          <w:b/>
          <w:bCs/>
        </w:rPr>
        <w:t>设计企业为：其他未列明行业）。</w:t>
      </w:r>
    </w:p>
    <w:p>
      <w:pPr>
        <w:spacing w:line="360" w:lineRule="auto"/>
        <w:ind w:firstLine="630" w:firstLineChars="300"/>
        <w:rPr>
          <w:rFonts w:hint="eastAsia" w:ascii="仿宋" w:hAnsi="仿宋" w:eastAsia="仿宋" w:cs="仿宋"/>
        </w:rPr>
      </w:pPr>
      <w:r>
        <w:rPr>
          <w:rFonts w:hint="eastAsia" w:ascii="仿宋" w:hAnsi="仿宋" w:eastAsia="仿宋" w:cs="仿宋"/>
        </w:rPr>
        <w:t>4、联合体投标的，联合体成员均需提供，联合体成员单位须将盖章后的资料扫描上传。</w:t>
      </w:r>
    </w:p>
    <w:p>
      <w:pPr>
        <w:spacing w:line="360" w:lineRule="auto"/>
        <w:ind w:left="840"/>
        <w:rPr>
          <w:rFonts w:hint="eastAsia" w:ascii="仿宋" w:hAnsi="仿宋" w:eastAsia="仿宋" w:cs="仿宋"/>
        </w:rPr>
      </w:pPr>
    </w:p>
    <w:p>
      <w:pPr>
        <w:pStyle w:val="47"/>
        <w:outlineLvl w:val="9"/>
        <w:rPr>
          <w:rFonts w:hint="eastAsia" w:ascii="仿宋" w:hAnsi="仿宋" w:eastAsia="仿宋" w:cs="仿宋"/>
          <w:sz w:val="21"/>
        </w:rPr>
      </w:pPr>
    </w:p>
    <w:p>
      <w:pPr>
        <w:rPr>
          <w:rStyle w:val="23"/>
          <w:rFonts w:hint="eastAsia" w:ascii="仿宋" w:hAnsi="仿宋" w:eastAsia="仿宋" w:cs="仿宋"/>
        </w:rPr>
      </w:pPr>
    </w:p>
    <w:p>
      <w:pPr>
        <w:rPr>
          <w:rFonts w:hint="eastAsia" w:ascii="仿宋" w:hAnsi="仿宋" w:eastAsia="仿宋" w:cs="仿宋"/>
          <w:b/>
          <w:sz w:val="32"/>
          <w:szCs w:val="32"/>
        </w:rPr>
      </w:pPr>
      <w:r>
        <w:rPr>
          <w:rFonts w:hint="eastAsia" w:ascii="仿宋" w:hAnsi="仿宋" w:eastAsia="仿宋" w:cs="仿宋"/>
        </w:rPr>
        <w:br w:type="page"/>
      </w:r>
    </w:p>
    <w:p>
      <w:pPr>
        <w:jc w:val="center"/>
        <w:rPr>
          <w:rFonts w:hint="eastAsia" w:ascii="仿宋" w:hAnsi="仿宋" w:eastAsia="仿宋" w:cs="仿宋"/>
          <w:b/>
          <w:sz w:val="28"/>
          <w:szCs w:val="28"/>
        </w:rPr>
      </w:pPr>
      <w:r>
        <w:rPr>
          <w:rFonts w:hint="eastAsia" w:ascii="仿宋" w:hAnsi="仿宋" w:eastAsia="仿宋" w:cs="仿宋"/>
          <w:b/>
          <w:sz w:val="28"/>
          <w:szCs w:val="28"/>
        </w:rPr>
        <w:t>残疾人福利性单位声明函</w:t>
      </w:r>
    </w:p>
    <w:p>
      <w:pPr>
        <w:pStyle w:val="48"/>
        <w:spacing w:line="500" w:lineRule="exact"/>
        <w:jc w:val="center"/>
        <w:rPr>
          <w:rFonts w:hint="eastAsia" w:ascii="仿宋" w:hAnsi="仿宋" w:eastAsia="仿宋" w:cs="仿宋"/>
          <w:spacing w:val="14"/>
        </w:rPr>
      </w:pPr>
      <w:r>
        <w:rPr>
          <w:rFonts w:hint="eastAsia" w:ascii="仿宋" w:hAnsi="仿宋" w:eastAsia="仿宋" w:cs="仿宋"/>
          <w:spacing w:val="14"/>
        </w:rPr>
        <w:t xml:space="preserve"> </w:t>
      </w:r>
    </w:p>
    <w:p>
      <w:pPr>
        <w:pStyle w:val="48"/>
        <w:spacing w:line="500" w:lineRule="exact"/>
        <w:ind w:firstLine="420"/>
        <w:rPr>
          <w:rFonts w:hint="eastAsia" w:ascii="仿宋" w:hAnsi="仿宋" w:eastAsia="仿宋" w:cs="仿宋"/>
          <w:spacing w:val="14"/>
        </w:rPr>
      </w:pPr>
      <w:r>
        <w:rPr>
          <w:rFonts w:hint="eastAsia" w:ascii="仿宋" w:hAnsi="仿宋" w:eastAsia="仿宋" w:cs="仿宋"/>
          <w:spacing w:val="14"/>
        </w:rPr>
        <w:t>本单位郑重声明，根据《财政部 民政部 中国残疾人联合会关于促进残疾人就业政府采购政策的通知》（财库〔2017〕 141号）的规定，本单位为______（符合/不符合）条件的残疾人福利性单位，且本单位参加______单位的______项目采购活动提供本单位的服务。</w:t>
      </w:r>
    </w:p>
    <w:p>
      <w:pPr>
        <w:pStyle w:val="48"/>
        <w:spacing w:line="500" w:lineRule="exact"/>
        <w:ind w:firstLine="420"/>
        <w:rPr>
          <w:rFonts w:hint="eastAsia" w:ascii="仿宋" w:hAnsi="仿宋" w:eastAsia="仿宋" w:cs="仿宋"/>
          <w:spacing w:val="14"/>
        </w:rPr>
      </w:pPr>
      <w:r>
        <w:rPr>
          <w:rFonts w:hint="eastAsia" w:ascii="仿宋" w:hAnsi="仿宋" w:eastAsia="仿宋" w:cs="仿宋"/>
          <w:spacing w:val="14"/>
        </w:rPr>
        <w:t>本单位对上述声明的真实性负责。如有虚假，将依法承担相应责任。</w:t>
      </w:r>
    </w:p>
    <w:p>
      <w:pPr>
        <w:pStyle w:val="48"/>
        <w:spacing w:line="500" w:lineRule="exact"/>
        <w:rPr>
          <w:rFonts w:hint="eastAsia" w:ascii="仿宋" w:hAnsi="仿宋" w:eastAsia="仿宋" w:cs="仿宋"/>
          <w:spacing w:val="14"/>
        </w:rPr>
      </w:pPr>
      <w:r>
        <w:rPr>
          <w:rFonts w:hint="eastAsia" w:ascii="仿宋" w:hAnsi="仿宋" w:eastAsia="仿宋" w:cs="仿宋"/>
          <w:spacing w:val="14"/>
        </w:rPr>
        <w:t xml:space="preserve"> </w:t>
      </w:r>
    </w:p>
    <w:p>
      <w:pPr>
        <w:pStyle w:val="48"/>
        <w:spacing w:line="500" w:lineRule="exact"/>
        <w:rPr>
          <w:rFonts w:hint="eastAsia" w:ascii="仿宋" w:hAnsi="仿宋" w:eastAsia="仿宋" w:cs="仿宋"/>
          <w:spacing w:val="14"/>
        </w:rPr>
      </w:pPr>
      <w:r>
        <w:rPr>
          <w:rFonts w:hint="eastAsia" w:ascii="仿宋" w:hAnsi="仿宋" w:eastAsia="仿宋" w:cs="仿宋"/>
          <w:spacing w:val="14"/>
        </w:rPr>
        <w:t xml:space="preserve"> </w:t>
      </w:r>
    </w:p>
    <w:p>
      <w:pPr>
        <w:pStyle w:val="48"/>
        <w:spacing w:line="500" w:lineRule="exact"/>
        <w:rPr>
          <w:rFonts w:hint="eastAsia" w:ascii="仿宋" w:hAnsi="仿宋" w:eastAsia="仿宋" w:cs="仿宋"/>
          <w:spacing w:val="14"/>
        </w:rPr>
      </w:pPr>
      <w:r>
        <w:rPr>
          <w:rFonts w:hint="eastAsia" w:ascii="仿宋" w:hAnsi="仿宋" w:eastAsia="仿宋" w:cs="仿宋"/>
          <w:spacing w:val="14"/>
        </w:rPr>
        <w:t xml:space="preserve">                                       投标人（企业电子章或公章）：</w:t>
      </w:r>
    </w:p>
    <w:p>
      <w:pPr>
        <w:spacing w:line="360" w:lineRule="auto"/>
        <w:rPr>
          <w:rFonts w:hint="eastAsia" w:ascii="仿宋" w:hAnsi="仿宋" w:eastAsia="仿宋" w:cs="仿宋"/>
        </w:rPr>
      </w:pPr>
    </w:p>
    <w:p>
      <w:pPr>
        <w:spacing w:line="360" w:lineRule="auto"/>
        <w:rPr>
          <w:rFonts w:hint="eastAsia" w:ascii="仿宋" w:hAnsi="仿宋" w:eastAsia="仿宋" w:cs="仿宋"/>
        </w:rPr>
      </w:pPr>
      <w:r>
        <w:rPr>
          <w:rFonts w:hint="eastAsia" w:ascii="仿宋" w:hAnsi="仿宋" w:eastAsia="仿宋" w:cs="仿宋"/>
        </w:rPr>
        <w:t>注：联合体投标的，联合体成员均需提供，联合体成员单位须将盖章后的资料扫描上传。</w:t>
      </w:r>
    </w:p>
    <w:p>
      <w:pPr>
        <w:bidi w:val="0"/>
        <w:rPr>
          <w:rFonts w:hint="eastAsia"/>
        </w:rPr>
      </w:pPr>
    </w:p>
    <w:p>
      <w:pPr>
        <w:rPr>
          <w:rFonts w:hint="eastAsia" w:ascii="仿宋" w:hAnsi="仿宋" w:eastAsia="仿宋" w:cs="仿宋"/>
          <w:spacing w:val="14"/>
          <w:sz w:val="28"/>
          <w:szCs w:val="28"/>
        </w:rPr>
      </w:pPr>
      <w:r>
        <w:rPr>
          <w:rFonts w:hint="eastAsia" w:ascii="仿宋" w:hAnsi="仿宋" w:eastAsia="仿宋" w:cs="仿宋"/>
          <w:spacing w:val="14"/>
          <w:sz w:val="28"/>
          <w:szCs w:val="28"/>
        </w:rPr>
        <w:br w:type="page"/>
      </w:r>
    </w:p>
    <w:p>
      <w:pPr>
        <w:jc w:val="center"/>
        <w:rPr>
          <w:rFonts w:hint="eastAsia" w:ascii="仿宋" w:hAnsi="仿宋" w:eastAsia="仿宋" w:cs="仿宋"/>
          <w:b/>
          <w:sz w:val="28"/>
          <w:szCs w:val="28"/>
        </w:rPr>
      </w:pPr>
      <w:r>
        <w:rPr>
          <w:rFonts w:hint="eastAsia" w:ascii="仿宋" w:hAnsi="仿宋" w:eastAsia="仿宋" w:cs="仿宋"/>
          <w:b/>
          <w:sz w:val="28"/>
          <w:szCs w:val="28"/>
        </w:rPr>
        <w:t>监狱企业证明文件</w:t>
      </w:r>
    </w:p>
    <w:p>
      <w:pPr>
        <w:pStyle w:val="49"/>
        <w:spacing w:line="500" w:lineRule="exact"/>
        <w:jc w:val="center"/>
        <w:rPr>
          <w:rFonts w:hint="eastAsia" w:ascii="仿宋" w:hAnsi="仿宋" w:eastAsia="仿宋" w:cs="仿宋"/>
          <w:spacing w:val="14"/>
        </w:rPr>
      </w:pPr>
      <w:r>
        <w:rPr>
          <w:rFonts w:hint="eastAsia" w:ascii="仿宋" w:hAnsi="仿宋" w:eastAsia="仿宋" w:cs="仿宋"/>
          <w:spacing w:val="14"/>
        </w:rPr>
        <w:t xml:space="preserve"> </w:t>
      </w:r>
    </w:p>
    <w:p>
      <w:pPr>
        <w:pStyle w:val="49"/>
        <w:spacing w:line="500" w:lineRule="exact"/>
        <w:ind w:firstLine="420"/>
        <w:rPr>
          <w:rFonts w:hint="eastAsia" w:ascii="仿宋" w:hAnsi="仿宋" w:eastAsia="仿宋" w:cs="仿宋"/>
          <w:spacing w:val="14"/>
        </w:rPr>
      </w:pPr>
      <w:r>
        <w:rPr>
          <w:rFonts w:hint="eastAsia" w:ascii="仿宋" w:hAnsi="仿宋" w:eastAsia="仿宋" w:cs="仿宋"/>
          <w:spacing w:val="14"/>
        </w:rPr>
        <w:t>（监狱企业参加政府采购活动时，应当提供由省级以上监狱管理局、戒毒管理局(含新疆生产建设兵团)出具的属于监狱企业的证明文件。</w:t>
      </w:r>
    </w:p>
    <w:p>
      <w:pPr>
        <w:pStyle w:val="49"/>
        <w:spacing w:line="500" w:lineRule="exact"/>
        <w:rPr>
          <w:rFonts w:hint="eastAsia" w:ascii="仿宋" w:hAnsi="仿宋" w:eastAsia="仿宋" w:cs="仿宋"/>
          <w:spacing w:val="14"/>
        </w:rPr>
      </w:pPr>
      <w:r>
        <w:rPr>
          <w:rFonts w:hint="eastAsia" w:ascii="仿宋" w:hAnsi="仿宋" w:eastAsia="仿宋" w:cs="仿宋"/>
          <w:spacing w:val="14"/>
        </w:rPr>
        <w:t xml:space="preserve"> </w:t>
      </w:r>
    </w:p>
    <w:p>
      <w:pPr>
        <w:pStyle w:val="49"/>
        <w:spacing w:line="500" w:lineRule="exact"/>
        <w:rPr>
          <w:rFonts w:hint="eastAsia" w:ascii="仿宋" w:hAnsi="仿宋" w:eastAsia="仿宋" w:cs="仿宋"/>
          <w:spacing w:val="14"/>
        </w:rPr>
      </w:pPr>
      <w:r>
        <w:rPr>
          <w:rFonts w:hint="eastAsia" w:ascii="仿宋" w:hAnsi="仿宋" w:eastAsia="仿宋" w:cs="仿宋"/>
          <w:spacing w:val="14"/>
        </w:rPr>
        <w:t xml:space="preserve"> </w:t>
      </w:r>
    </w:p>
    <w:p>
      <w:pPr>
        <w:pStyle w:val="49"/>
        <w:spacing w:line="500" w:lineRule="exact"/>
        <w:ind w:firstLine="476"/>
        <w:rPr>
          <w:rFonts w:hint="eastAsia" w:ascii="仿宋" w:hAnsi="仿宋" w:eastAsia="仿宋" w:cs="仿宋"/>
          <w:spacing w:val="14"/>
        </w:rPr>
      </w:pPr>
      <w:r>
        <w:rPr>
          <w:rFonts w:hint="eastAsia" w:ascii="仿宋" w:hAnsi="仿宋" w:eastAsia="仿宋" w:cs="仿宋"/>
          <w:spacing w:val="14"/>
        </w:rPr>
        <w:t xml:space="preserve">                                投标人（企业电子章或公章）：</w:t>
      </w:r>
    </w:p>
    <w:p>
      <w:pPr>
        <w:pStyle w:val="49"/>
        <w:spacing w:line="500" w:lineRule="exact"/>
        <w:ind w:firstLine="476"/>
        <w:rPr>
          <w:rFonts w:hint="eastAsia" w:ascii="仿宋" w:hAnsi="仿宋" w:eastAsia="仿宋" w:cs="仿宋"/>
          <w:spacing w:val="14"/>
        </w:rPr>
      </w:pPr>
    </w:p>
    <w:p>
      <w:pPr>
        <w:pStyle w:val="49"/>
        <w:spacing w:line="500" w:lineRule="exact"/>
        <w:ind w:firstLine="476"/>
        <w:rPr>
          <w:rFonts w:hint="eastAsia" w:ascii="仿宋" w:hAnsi="仿宋" w:eastAsia="仿宋" w:cs="仿宋"/>
          <w:spacing w:val="14"/>
        </w:rPr>
      </w:pPr>
      <w:r>
        <w:rPr>
          <w:rFonts w:hint="eastAsia" w:ascii="仿宋" w:hAnsi="仿宋" w:eastAsia="仿宋" w:cs="仿宋"/>
          <w:spacing w:val="14"/>
        </w:rPr>
        <w:t>注：联合体投标的，联合体成员均需提供，联合体成员单位须将盖章后的资料扫描上传。</w:t>
      </w:r>
    </w:p>
    <w:p>
      <w:pPr>
        <w:spacing w:line="400" w:lineRule="exact"/>
        <w:rPr>
          <w:rFonts w:hint="eastAsia" w:ascii="仿宋" w:hAnsi="仿宋" w:eastAsia="仿宋" w:cs="仿宋"/>
        </w:rPr>
      </w:pPr>
    </w:p>
    <w:p>
      <w:pPr>
        <w:pStyle w:val="38"/>
        <w:jc w:val="both"/>
        <w:rPr>
          <w:rFonts w:hint="eastAsia" w:ascii="仿宋" w:hAnsi="仿宋" w:eastAsia="仿宋" w:cs="仿宋"/>
        </w:rPr>
        <w:sectPr>
          <w:footerReference r:id="rId35" w:type="default"/>
          <w:pgSz w:w="11910" w:h="16845"/>
          <w:pgMar w:top="1431" w:right="1786" w:bottom="1355" w:left="1786" w:header="0" w:footer="1231" w:gutter="0"/>
          <w:cols w:space="720" w:num="1"/>
        </w:sectPr>
      </w:pPr>
    </w:p>
    <w:p>
      <w:pPr>
        <w:spacing w:line="346" w:lineRule="auto"/>
        <w:ind w:firstLine="16"/>
        <w:rPr>
          <w:rFonts w:hint="eastAsia" w:ascii="仿宋" w:hAnsi="仿宋" w:eastAsia="仿宋" w:cs="仿宋"/>
          <w:b/>
          <w:bCs/>
          <w:spacing w:val="12"/>
          <w:sz w:val="28"/>
          <w:szCs w:val="28"/>
          <w:lang w:val="en-US" w:eastAsia="zh-CN"/>
        </w:rPr>
      </w:pPr>
      <w:r>
        <w:rPr>
          <w:rFonts w:hint="eastAsia" w:ascii="仿宋" w:hAnsi="仿宋" w:eastAsia="仿宋" w:cs="仿宋"/>
          <w:b/>
          <w:bCs/>
          <w:spacing w:val="12"/>
          <w:sz w:val="28"/>
          <w:szCs w:val="28"/>
          <w:lang w:val="en-US" w:eastAsia="zh-CN"/>
        </w:rPr>
        <w:t>以下内容无须响应</w:t>
      </w:r>
    </w:p>
    <w:p>
      <w:pPr>
        <w:spacing w:line="346" w:lineRule="auto"/>
        <w:ind w:firstLine="16"/>
        <w:rPr>
          <w:rFonts w:hint="eastAsia" w:ascii="仿宋" w:hAnsi="仿宋" w:eastAsia="仿宋" w:cs="仿宋"/>
        </w:rPr>
      </w:pPr>
      <w:r>
        <w:rPr>
          <w:rFonts w:hint="eastAsia" w:ascii="仿宋" w:hAnsi="仿宋" w:eastAsia="仿宋" w:cs="仿宋"/>
          <w:spacing w:val="12"/>
        </w:rPr>
        <w:t>附件一</w:t>
      </w:r>
    </w:p>
    <w:p>
      <w:pPr>
        <w:spacing w:line="346" w:lineRule="auto"/>
        <w:ind w:firstLine="2243"/>
        <w:rPr>
          <w:rFonts w:hint="eastAsia" w:ascii="仿宋" w:hAnsi="仿宋" w:eastAsia="仿宋" w:cs="仿宋"/>
          <w:sz w:val="29"/>
          <w:szCs w:val="29"/>
        </w:rPr>
      </w:pPr>
      <w:r>
        <w:rPr>
          <w:rFonts w:hint="eastAsia" w:ascii="仿宋" w:hAnsi="仿宋" w:eastAsia="仿宋" w:cs="仿宋"/>
          <w:spacing w:val="5"/>
          <w:sz w:val="29"/>
          <w:szCs w:val="29"/>
        </w:rPr>
        <w:t>部分招标投标法律法规知识宣传</w:t>
      </w:r>
    </w:p>
    <w:p>
      <w:pPr>
        <w:spacing w:line="346" w:lineRule="auto"/>
        <w:rPr>
          <w:rFonts w:hint="eastAsia" w:ascii="仿宋" w:hAnsi="仿宋" w:eastAsia="仿宋" w:cs="仿宋"/>
        </w:rPr>
      </w:pPr>
    </w:p>
    <w:p>
      <w:pPr>
        <w:spacing w:line="346" w:lineRule="auto"/>
        <w:ind w:left="4" w:right="6" w:firstLine="419"/>
        <w:rPr>
          <w:rFonts w:hint="eastAsia" w:ascii="仿宋" w:hAnsi="仿宋" w:eastAsia="仿宋" w:cs="仿宋"/>
        </w:rPr>
      </w:pPr>
      <w:r>
        <w:rPr>
          <w:rFonts w:hint="eastAsia" w:ascii="仿宋" w:hAnsi="仿宋" w:eastAsia="仿宋" w:cs="仿宋"/>
          <w:spacing w:val="-6"/>
        </w:rPr>
        <w:t>一、</w:t>
      </w:r>
      <w:r>
        <w:rPr>
          <w:rFonts w:hint="eastAsia" w:ascii="仿宋" w:hAnsi="仿宋" w:eastAsia="仿宋" w:cs="仿宋"/>
          <w:spacing w:val="54"/>
        </w:rPr>
        <w:t xml:space="preserve"> </w:t>
      </w:r>
      <w:r>
        <w:rPr>
          <w:rFonts w:hint="eastAsia" w:ascii="仿宋" w:hAnsi="仿宋" w:eastAsia="仿宋" w:cs="仿宋"/>
          <w:spacing w:val="-6"/>
        </w:rPr>
        <w:t>《中华人民共和国招标投标法实施条例》节选</w:t>
      </w:r>
      <w:r>
        <w:rPr>
          <w:rFonts w:hint="eastAsia" w:ascii="仿宋" w:hAnsi="仿宋" w:eastAsia="仿宋" w:cs="仿宋"/>
          <w:spacing w:val="52"/>
        </w:rPr>
        <w:t xml:space="preserve"> </w:t>
      </w:r>
      <w:r>
        <w:rPr>
          <w:rFonts w:hint="eastAsia" w:ascii="仿宋" w:hAnsi="仿宋" w:eastAsia="仿宋" w:cs="仿宋"/>
          <w:spacing w:val="-6"/>
        </w:rPr>
        <w:t>第六十七条规定，投标人相互串通投标或者</w:t>
      </w:r>
      <w:r>
        <w:rPr>
          <w:rFonts w:hint="eastAsia" w:ascii="仿宋" w:hAnsi="仿宋" w:eastAsia="仿宋" w:cs="仿宋"/>
        </w:rPr>
        <w:t xml:space="preserve"> </w:t>
      </w:r>
      <w:r>
        <w:rPr>
          <w:rFonts w:hint="eastAsia" w:ascii="仿宋" w:hAnsi="仿宋" w:eastAsia="仿宋" w:cs="仿宋"/>
          <w:spacing w:val="-1"/>
        </w:rPr>
        <w:t>与招标人串通投标的，投标人向招标人或者评标委员会成员行贿谋取中标的，中标无效；构成犯罪</w:t>
      </w:r>
    </w:p>
    <w:p>
      <w:pPr>
        <w:spacing w:line="346" w:lineRule="auto"/>
        <w:ind w:firstLine="17"/>
        <w:rPr>
          <w:rFonts w:hint="eastAsia" w:ascii="仿宋" w:hAnsi="仿宋" w:eastAsia="仿宋" w:cs="仿宋"/>
        </w:rPr>
      </w:pPr>
      <w:r>
        <w:rPr>
          <w:rFonts w:hint="eastAsia" w:ascii="仿宋" w:hAnsi="仿宋" w:eastAsia="仿宋" w:cs="仿宋"/>
          <w:spacing w:val="-5"/>
        </w:rPr>
        <w:t>的，依法追究刑事责任。</w:t>
      </w:r>
    </w:p>
    <w:p>
      <w:pPr>
        <w:spacing w:line="346" w:lineRule="auto"/>
        <w:ind w:firstLine="528"/>
        <w:rPr>
          <w:rFonts w:hint="eastAsia" w:ascii="仿宋" w:hAnsi="仿宋" w:eastAsia="仿宋" w:cs="仿宋"/>
        </w:rPr>
      </w:pPr>
      <w:r>
        <w:rPr>
          <w:rFonts w:hint="eastAsia" w:ascii="仿宋" w:hAnsi="仿宋" w:eastAsia="仿宋" w:cs="仿宋"/>
          <w:spacing w:val="-4"/>
          <w:position w:val="20"/>
        </w:rPr>
        <w:t>投标人</w:t>
      </w:r>
      <w:r>
        <w:rPr>
          <w:rFonts w:hint="eastAsia" w:ascii="仿宋" w:hAnsi="仿宋" w:eastAsia="仿宋" w:cs="仿宋"/>
          <w:spacing w:val="-5"/>
          <w:position w:val="20"/>
        </w:rPr>
        <w:t>：（</w:t>
      </w:r>
      <w:r>
        <w:rPr>
          <w:rFonts w:hint="eastAsia" w:ascii="仿宋" w:hAnsi="仿宋" w:eastAsia="仿宋" w:cs="仿宋"/>
          <w:spacing w:val="-4"/>
          <w:position w:val="20"/>
        </w:rPr>
        <w:t>一）以行贿谋取中标</w:t>
      </w:r>
      <w:r>
        <w:rPr>
          <w:rFonts w:hint="eastAsia" w:ascii="仿宋" w:hAnsi="仿宋" w:eastAsia="仿宋" w:cs="仿宋"/>
          <w:spacing w:val="-5"/>
          <w:position w:val="20"/>
        </w:rPr>
        <w:t>；（</w:t>
      </w:r>
      <w:r>
        <w:rPr>
          <w:rFonts w:hint="eastAsia" w:ascii="仿宋" w:hAnsi="仿宋" w:eastAsia="仿宋" w:cs="仿宋"/>
          <w:spacing w:val="-4"/>
          <w:position w:val="20"/>
        </w:rPr>
        <w:t>二）3年内2次以上串通投标</w:t>
      </w:r>
      <w:r>
        <w:rPr>
          <w:rFonts w:hint="eastAsia" w:ascii="仿宋" w:hAnsi="仿宋" w:eastAsia="仿宋" w:cs="仿宋"/>
          <w:spacing w:val="-5"/>
          <w:position w:val="20"/>
        </w:rPr>
        <w:t>；（</w:t>
      </w:r>
      <w:r>
        <w:rPr>
          <w:rFonts w:hint="eastAsia" w:ascii="仿宋" w:hAnsi="仿宋" w:eastAsia="仿宋" w:cs="仿宋"/>
          <w:spacing w:val="-4"/>
          <w:position w:val="20"/>
        </w:rPr>
        <w:t>三）串通投标行为损害</w:t>
      </w:r>
    </w:p>
    <w:p>
      <w:pPr>
        <w:spacing w:line="346" w:lineRule="auto"/>
        <w:rPr>
          <w:rFonts w:hint="eastAsia" w:ascii="仿宋" w:hAnsi="仿宋" w:eastAsia="仿宋" w:cs="仿宋"/>
        </w:rPr>
      </w:pPr>
      <w:r>
        <w:rPr>
          <w:rFonts w:hint="eastAsia" w:ascii="仿宋" w:hAnsi="仿宋" w:eastAsia="仿宋" w:cs="仿宋"/>
          <w:spacing w:val="-1"/>
        </w:rPr>
        <w:t>招标人、其他投标人或者国家、集体、公民的合法利益，造成直接经济损失30万元以上</w:t>
      </w:r>
      <w:r>
        <w:rPr>
          <w:rFonts w:hint="eastAsia" w:ascii="仿宋" w:hAnsi="仿宋" w:eastAsia="仿宋" w:cs="仿宋"/>
          <w:spacing w:val="8"/>
        </w:rPr>
        <w:t>；（</w:t>
      </w:r>
      <w:r>
        <w:rPr>
          <w:rFonts w:hint="eastAsia" w:ascii="仿宋" w:hAnsi="仿宋" w:eastAsia="仿宋" w:cs="仿宋"/>
          <w:spacing w:val="-1"/>
        </w:rPr>
        <w:t>四）其</w:t>
      </w:r>
    </w:p>
    <w:p>
      <w:pPr>
        <w:spacing w:line="346" w:lineRule="auto"/>
        <w:ind w:right="48"/>
        <w:rPr>
          <w:rFonts w:hint="eastAsia" w:ascii="仿宋" w:hAnsi="仿宋" w:eastAsia="仿宋" w:cs="仿宋"/>
        </w:rPr>
      </w:pPr>
      <w:r>
        <w:rPr>
          <w:rFonts w:hint="eastAsia" w:ascii="仿宋" w:hAnsi="仿宋" w:eastAsia="仿宋" w:cs="仿宋"/>
          <w:spacing w:val="-5"/>
        </w:rPr>
        <w:t>他串通投标情节严重的行为。凡有以上行为之一的，属于情节严重行为，由有关行政监督部门取消</w:t>
      </w:r>
      <w:r>
        <w:rPr>
          <w:rFonts w:hint="eastAsia" w:ascii="仿宋" w:hAnsi="仿宋" w:eastAsia="仿宋" w:cs="仿宋"/>
          <w:spacing w:val="-3"/>
        </w:rPr>
        <w:t>其</w:t>
      </w:r>
      <w:r>
        <w:rPr>
          <w:rFonts w:hint="eastAsia" w:ascii="仿宋" w:hAnsi="仿宋" w:eastAsia="仿宋" w:cs="仿宋"/>
          <w:spacing w:val="18"/>
        </w:rPr>
        <w:t xml:space="preserve"> </w:t>
      </w:r>
      <w:r>
        <w:rPr>
          <w:rFonts w:hint="eastAsia" w:ascii="仿宋" w:hAnsi="仿宋" w:eastAsia="仿宋" w:cs="仿宋"/>
          <w:spacing w:val="-3"/>
        </w:rPr>
        <w:t>1年至2年内参加依法必须进行招标的项目的投标资格。投标人自以上行为规定的处罚执行期限届满之日起3年内又有以上所列违法行为之一的，或者串通</w:t>
      </w:r>
      <w:r>
        <w:rPr>
          <w:rFonts w:hint="eastAsia" w:ascii="仿宋" w:hAnsi="仿宋" w:eastAsia="仿宋" w:cs="仿宋"/>
          <w:spacing w:val="-37"/>
        </w:rPr>
        <w:t xml:space="preserve"> </w:t>
      </w:r>
      <w:r>
        <w:rPr>
          <w:rFonts w:hint="eastAsia" w:ascii="仿宋" w:hAnsi="仿宋" w:eastAsia="仿宋" w:cs="仿宋"/>
          <w:spacing w:val="-3"/>
        </w:rPr>
        <w:t>投标、以行贿谋取中标情节特别严重的，</w:t>
      </w:r>
    </w:p>
    <w:p>
      <w:pPr>
        <w:spacing w:line="346" w:lineRule="auto"/>
        <w:ind w:firstLine="25"/>
        <w:rPr>
          <w:rFonts w:hint="eastAsia" w:ascii="仿宋" w:hAnsi="仿宋" w:eastAsia="仿宋" w:cs="仿宋"/>
        </w:rPr>
      </w:pPr>
      <w:r>
        <w:rPr>
          <w:rFonts w:hint="eastAsia" w:ascii="仿宋" w:hAnsi="仿宋" w:eastAsia="仿宋" w:cs="仿宋"/>
          <w:spacing w:val="-4"/>
        </w:rPr>
        <w:t>由工商行政管理机关吊销营业执照。</w:t>
      </w:r>
    </w:p>
    <w:p>
      <w:pPr>
        <w:spacing w:line="346" w:lineRule="auto"/>
        <w:ind w:right="33" w:firstLine="420"/>
        <w:rPr>
          <w:rFonts w:hint="eastAsia" w:ascii="仿宋" w:hAnsi="仿宋" w:eastAsia="仿宋" w:cs="仿宋"/>
        </w:rPr>
      </w:pPr>
      <w:r>
        <w:rPr>
          <w:rFonts w:hint="eastAsia" w:ascii="仿宋" w:hAnsi="仿宋" w:eastAsia="仿宋" w:cs="仿宋"/>
          <w:spacing w:val="-13"/>
        </w:rPr>
        <w:t>第六十八条规定，投标人以他人名义投标或者以其他方式弄虚作假骗取中标的，中标无效；构成</w:t>
      </w:r>
      <w:r>
        <w:rPr>
          <w:rFonts w:hint="eastAsia" w:ascii="仿宋" w:hAnsi="仿宋" w:eastAsia="仿宋" w:cs="仿宋"/>
          <w:spacing w:val="-2"/>
        </w:rPr>
        <w:t>犯罪的，依法追究刑事责任；尚不构成犯罪的，依照招标投标法第五十四条的规定处罚。依法必须进</w:t>
      </w:r>
      <w:r>
        <w:rPr>
          <w:rFonts w:hint="eastAsia" w:ascii="仿宋" w:hAnsi="仿宋" w:eastAsia="仿宋" w:cs="仿宋"/>
          <w:spacing w:val="-1"/>
        </w:rPr>
        <w:t>行招标的项目的投标人未中标的，对单位的罚款金额按照招标项目合同金额依照招标投标法规定的比</w:t>
      </w:r>
      <w:r>
        <w:rPr>
          <w:rFonts w:hint="eastAsia" w:ascii="仿宋" w:hAnsi="仿宋" w:eastAsia="仿宋" w:cs="仿宋"/>
          <w:spacing w:val="-7"/>
        </w:rPr>
        <w:t>例计算。</w:t>
      </w:r>
    </w:p>
    <w:p>
      <w:pPr>
        <w:spacing w:line="346" w:lineRule="auto"/>
        <w:ind w:right="4" w:firstLine="422"/>
        <w:rPr>
          <w:rFonts w:hint="eastAsia" w:ascii="仿宋" w:hAnsi="仿宋" w:eastAsia="仿宋" w:cs="仿宋"/>
        </w:rPr>
      </w:pPr>
      <w:r>
        <w:rPr>
          <w:rFonts w:hint="eastAsia" w:ascii="仿宋" w:hAnsi="仿宋" w:eastAsia="仿宋" w:cs="仿宋"/>
          <w:spacing w:val="-3"/>
        </w:rPr>
        <w:t>投标人</w:t>
      </w:r>
      <w:r>
        <w:rPr>
          <w:rFonts w:hint="eastAsia" w:ascii="仿宋" w:hAnsi="仿宋" w:eastAsia="仿宋" w:cs="仿宋"/>
          <w:spacing w:val="-1"/>
        </w:rPr>
        <w:t>：（</w:t>
      </w:r>
      <w:r>
        <w:rPr>
          <w:rFonts w:hint="eastAsia" w:ascii="仿宋" w:hAnsi="仿宋" w:eastAsia="仿宋" w:cs="仿宋"/>
          <w:spacing w:val="-3"/>
        </w:rPr>
        <w:t>一）伪造、变造资格、资质证书或者其他许可证件骗取中标</w:t>
      </w:r>
      <w:r>
        <w:rPr>
          <w:rFonts w:hint="eastAsia" w:ascii="仿宋" w:hAnsi="仿宋" w:eastAsia="仿宋" w:cs="仿宋"/>
          <w:spacing w:val="-1"/>
        </w:rPr>
        <w:t>；（</w:t>
      </w:r>
      <w:r>
        <w:rPr>
          <w:rFonts w:hint="eastAsia" w:ascii="仿宋" w:hAnsi="仿宋" w:eastAsia="仿宋" w:cs="仿宋"/>
          <w:spacing w:val="-3"/>
        </w:rPr>
        <w:t>二）3年内2次以上</w:t>
      </w:r>
      <w:r>
        <w:rPr>
          <w:rFonts w:hint="eastAsia" w:ascii="仿宋" w:hAnsi="仿宋" w:eastAsia="仿宋" w:cs="仿宋"/>
          <w:spacing w:val="-2"/>
        </w:rPr>
        <w:t>使用他人名义投标</w:t>
      </w:r>
      <w:r>
        <w:rPr>
          <w:rFonts w:hint="eastAsia" w:ascii="仿宋" w:hAnsi="仿宋" w:eastAsia="仿宋" w:cs="仿宋"/>
          <w:spacing w:val="8"/>
        </w:rPr>
        <w:t>；（</w:t>
      </w:r>
      <w:r>
        <w:rPr>
          <w:rFonts w:hint="eastAsia" w:ascii="仿宋" w:hAnsi="仿宋" w:eastAsia="仿宋" w:cs="仿宋"/>
          <w:spacing w:val="-2"/>
        </w:rPr>
        <w:t>三）弄虚作假骗取中标给招标人造成直接经济损失30万元以上</w:t>
      </w:r>
      <w:r>
        <w:rPr>
          <w:rFonts w:hint="eastAsia" w:ascii="仿宋" w:hAnsi="仿宋" w:eastAsia="仿宋" w:cs="仿宋"/>
          <w:spacing w:val="8"/>
        </w:rPr>
        <w:t>；（</w:t>
      </w:r>
      <w:r>
        <w:rPr>
          <w:rFonts w:hint="eastAsia" w:ascii="仿宋" w:hAnsi="仿宋" w:eastAsia="仿宋" w:cs="仿宋"/>
          <w:spacing w:val="-2"/>
        </w:rPr>
        <w:t>四）其他弄虚作假骗取中标情节严重的行为。凡有以上行为之一的，属于招标投标法第五十四条规定的情节严重行为，由有关行政监督部门取消其1年至3年内参加依法必须进行招标的项目的投标资格。投标人</w:t>
      </w:r>
      <w:r>
        <w:rPr>
          <w:rFonts w:hint="eastAsia" w:ascii="仿宋" w:hAnsi="仿宋" w:eastAsia="仿宋" w:cs="仿宋"/>
        </w:rPr>
        <w:t>自以上行为规定的处罚执行期限届满之日起3年内又有该款所列违法行为之一的，或者弄虚作假骗</w:t>
      </w:r>
      <w:r>
        <w:rPr>
          <w:rFonts w:hint="eastAsia" w:ascii="仿宋" w:hAnsi="仿宋" w:eastAsia="仿宋" w:cs="仿宋"/>
          <w:spacing w:val="-1"/>
        </w:rPr>
        <w:t>取中标情节特别严重的，由工商行政管理机关吊销营业执照。</w:t>
      </w:r>
    </w:p>
    <w:p>
      <w:pPr>
        <w:spacing w:line="346" w:lineRule="auto"/>
        <w:ind w:left="3" w:right="80" w:firstLine="417"/>
        <w:rPr>
          <w:rFonts w:hint="eastAsia" w:ascii="仿宋" w:hAnsi="仿宋" w:eastAsia="仿宋" w:cs="仿宋"/>
        </w:rPr>
      </w:pPr>
      <w:r>
        <w:rPr>
          <w:rFonts w:hint="eastAsia" w:ascii="仿宋" w:hAnsi="仿宋" w:eastAsia="仿宋" w:cs="仿宋"/>
          <w:spacing w:val="-5"/>
        </w:rPr>
        <w:t>第六十九条规定：出让或者出租资格、资质证书供他人投标的，依照法律、行政法规的规定给予</w:t>
      </w:r>
      <w:r>
        <w:rPr>
          <w:rFonts w:hint="eastAsia" w:ascii="仿宋" w:hAnsi="仿宋" w:eastAsia="仿宋" w:cs="仿宋"/>
          <w:spacing w:val="-2"/>
        </w:rPr>
        <w:t>行政处罚；构成犯罪的，依法追究刑事责任。</w:t>
      </w:r>
    </w:p>
    <w:p>
      <w:pPr>
        <w:spacing w:line="346" w:lineRule="auto"/>
        <w:ind w:firstLine="423"/>
        <w:rPr>
          <w:rFonts w:hint="eastAsia" w:ascii="仿宋" w:hAnsi="仿宋" w:eastAsia="仿宋" w:cs="仿宋"/>
        </w:rPr>
      </w:pPr>
      <w:r>
        <w:rPr>
          <w:rFonts w:hint="eastAsia" w:ascii="仿宋" w:hAnsi="仿宋" w:eastAsia="仿宋" w:cs="仿宋"/>
          <w:spacing w:val="-2"/>
        </w:rPr>
        <w:t>二、《中华人民共和国刑法》有关招投标处罚规定</w:t>
      </w:r>
      <w:r>
        <w:rPr>
          <w:rFonts w:hint="eastAsia" w:ascii="仿宋" w:hAnsi="仿宋" w:eastAsia="仿宋" w:cs="仿宋"/>
          <w:spacing w:val="58"/>
        </w:rPr>
        <w:t xml:space="preserve"> </w:t>
      </w:r>
      <w:r>
        <w:rPr>
          <w:rFonts w:hint="eastAsia" w:ascii="仿宋" w:hAnsi="仿宋" w:eastAsia="仿宋" w:cs="仿宋"/>
          <w:spacing w:val="-2"/>
        </w:rPr>
        <w:t>第二百二十三条规定，〔串通投标罪〕投标</w:t>
      </w:r>
      <w:r>
        <w:rPr>
          <w:rFonts w:hint="eastAsia" w:ascii="仿宋" w:hAnsi="仿宋" w:eastAsia="仿宋" w:cs="仿宋"/>
        </w:rPr>
        <w:t xml:space="preserve"> </w:t>
      </w:r>
      <w:r>
        <w:rPr>
          <w:rFonts w:hint="eastAsia" w:ascii="仿宋" w:hAnsi="仿宋" w:eastAsia="仿宋" w:cs="仿宋"/>
          <w:spacing w:val="-2"/>
        </w:rPr>
        <w:t>人相互串通投标报价，损害招标人或者其他投标人利益，情节严重的，处三年以下有期徒刑或者拘</w:t>
      </w:r>
      <w:r>
        <w:rPr>
          <w:rFonts w:hint="eastAsia" w:ascii="仿宋" w:hAnsi="仿宋" w:eastAsia="仿宋" w:cs="仿宋"/>
        </w:rPr>
        <w:t>役，并处或者单处罚金。投标人与招标人串通投标，损害国家、集体、公民的合法利益的，依照前款</w:t>
      </w:r>
      <w:r>
        <w:rPr>
          <w:rFonts w:hint="eastAsia" w:ascii="仿宋" w:hAnsi="仿宋" w:eastAsia="仿宋" w:cs="仿宋"/>
          <w:spacing w:val="-6"/>
        </w:rPr>
        <w:t>的规定处罚。</w:t>
      </w:r>
    </w:p>
    <w:p>
      <w:pPr>
        <w:spacing w:line="346" w:lineRule="auto"/>
        <w:ind w:firstLine="420"/>
        <w:rPr>
          <w:rFonts w:hint="eastAsia" w:ascii="仿宋" w:hAnsi="仿宋" w:eastAsia="仿宋" w:cs="仿宋"/>
        </w:rPr>
      </w:pPr>
      <w:r>
        <w:rPr>
          <w:rFonts w:hint="eastAsia" w:ascii="仿宋" w:hAnsi="仿宋" w:eastAsia="仿宋" w:cs="仿宋"/>
          <w:spacing w:val="4"/>
        </w:rPr>
        <w:t>三、《最高人民检察院公安部关于经济犯罪案件追诉标准的规定》涉及招投标处理事项</w:t>
      </w:r>
    </w:p>
    <w:p>
      <w:pPr>
        <w:spacing w:line="346" w:lineRule="auto"/>
        <w:ind w:firstLine="424"/>
        <w:rPr>
          <w:rFonts w:hint="eastAsia" w:ascii="仿宋" w:hAnsi="仿宋" w:eastAsia="仿宋" w:cs="仿宋"/>
          <w:spacing w:val="-1"/>
        </w:rPr>
      </w:pPr>
      <w:r>
        <w:rPr>
          <w:rFonts w:hint="eastAsia" w:ascii="仿宋" w:hAnsi="仿宋" w:eastAsia="仿宋" w:cs="仿宋"/>
          <w:spacing w:val="-9"/>
        </w:rPr>
        <w:t>第六十八条规定，投标人相互串通投标报价，或者投标人与招标人串通投标，涉嫌下列情形之一</w:t>
      </w:r>
      <w:r>
        <w:rPr>
          <w:rFonts w:hint="eastAsia" w:ascii="仿宋" w:hAnsi="仿宋" w:eastAsia="仿宋" w:cs="仿宋"/>
          <w:spacing w:val="-1"/>
        </w:rPr>
        <w:t>的，应予追诉：1、损害招标人、投标人或者国家、集体、公民的合法利益，造成的直接经济损失数额在五十万元以上的；2、对其他投标人、招标人等投标招标活动的参加人采取威胁、欺骗等非法手段的；</w:t>
      </w:r>
    </w:p>
    <w:p>
      <w:pPr>
        <w:spacing w:line="346" w:lineRule="auto"/>
        <w:ind w:firstLine="424"/>
        <w:rPr>
          <w:rFonts w:hint="eastAsia" w:ascii="仿宋" w:hAnsi="仿宋" w:eastAsia="仿宋" w:cs="仿宋"/>
        </w:rPr>
      </w:pPr>
      <w:r>
        <w:rPr>
          <w:rFonts w:hint="eastAsia" w:ascii="仿宋" w:hAnsi="仿宋" w:eastAsia="仿宋" w:cs="仿宋"/>
          <w:spacing w:val="-1"/>
        </w:rPr>
        <w:t>3、虽未达到上述数额标准，但因串通投标，受过行政处罚二次以上，又串通投标的。</w:t>
      </w:r>
    </w:p>
    <w:p>
      <w:pPr>
        <w:spacing w:line="346" w:lineRule="auto"/>
        <w:ind w:left="5" w:right="58" w:firstLine="435"/>
        <w:rPr>
          <w:rFonts w:hint="eastAsia" w:ascii="仿宋" w:hAnsi="仿宋" w:eastAsia="仿宋" w:cs="仿宋"/>
        </w:rPr>
      </w:pPr>
      <w:r>
        <w:rPr>
          <w:rFonts w:hint="eastAsia" w:ascii="仿宋" w:hAnsi="仿宋" w:eastAsia="仿宋" w:cs="仿宋"/>
          <w:spacing w:val="-3"/>
        </w:rPr>
        <w:t>四、《中华人民共和国审计法实施条例》涉及招投标事项</w:t>
      </w:r>
      <w:r>
        <w:rPr>
          <w:rFonts w:hint="eastAsia" w:ascii="仿宋" w:hAnsi="仿宋" w:eastAsia="仿宋" w:cs="仿宋"/>
          <w:spacing w:val="-19"/>
        </w:rPr>
        <w:t xml:space="preserve"> </w:t>
      </w:r>
      <w:r>
        <w:rPr>
          <w:rFonts w:hint="eastAsia" w:ascii="仿宋" w:hAnsi="仿宋" w:eastAsia="仿宋" w:cs="仿宋"/>
          <w:spacing w:val="-3"/>
        </w:rPr>
        <w:t>第二十条规定，政府投资和以政府投</w:t>
      </w:r>
      <w:r>
        <w:rPr>
          <w:rFonts w:hint="eastAsia" w:ascii="仿宋" w:hAnsi="仿宋" w:eastAsia="仿宋" w:cs="仿宋"/>
        </w:rPr>
        <w:t xml:space="preserve"> </w:t>
      </w:r>
      <w:r>
        <w:rPr>
          <w:rFonts w:hint="eastAsia" w:ascii="仿宋" w:hAnsi="仿宋" w:eastAsia="仿宋" w:cs="仿宋"/>
          <w:spacing w:val="-10"/>
        </w:rPr>
        <w:t>资为主的建设项目，审计机关依法进行审计监督。第四十条规定，对依法应当追究有关人员责任的，</w:t>
      </w:r>
      <w:r>
        <w:rPr>
          <w:rFonts w:hint="eastAsia" w:ascii="仿宋" w:hAnsi="仿宋" w:eastAsia="仿宋" w:cs="仿宋"/>
          <w:spacing w:val="-5"/>
        </w:rPr>
        <w:t>向有关主管机关、单位提出给予处分的建议；对依法应当由有关主管机关处理、处罚的，移送有关主</w:t>
      </w:r>
      <w:r>
        <w:rPr>
          <w:rFonts w:hint="eastAsia" w:ascii="仿宋" w:hAnsi="仿宋" w:eastAsia="仿宋" w:cs="仿宋"/>
          <w:spacing w:val="-2"/>
        </w:rPr>
        <w:t>管机关；涉嫌犯罪的，移送司法机关。</w:t>
      </w:r>
    </w:p>
    <w:p>
      <w:pPr>
        <w:spacing w:line="346" w:lineRule="auto"/>
        <w:ind w:firstLine="423"/>
        <w:rPr>
          <w:rFonts w:hint="eastAsia" w:ascii="仿宋" w:hAnsi="仿宋" w:eastAsia="仿宋" w:cs="仿宋"/>
        </w:rPr>
      </w:pPr>
      <w:r>
        <w:rPr>
          <w:rFonts w:hint="eastAsia" w:ascii="仿宋" w:hAnsi="仿宋" w:eastAsia="仿宋" w:cs="仿宋"/>
          <w:spacing w:val="4"/>
        </w:rPr>
        <w:t>五、全国“扫黑除恶”专项斗争涉及招投标工作</w:t>
      </w:r>
    </w:p>
    <w:p>
      <w:pPr>
        <w:spacing w:line="346" w:lineRule="auto"/>
        <w:ind w:left="2" w:firstLine="417"/>
        <w:rPr>
          <w:rFonts w:hint="eastAsia" w:ascii="仿宋" w:hAnsi="仿宋" w:eastAsia="仿宋" w:cs="仿宋"/>
        </w:rPr>
      </w:pPr>
      <w:r>
        <w:rPr>
          <w:rFonts w:hint="eastAsia" w:ascii="仿宋" w:hAnsi="仿宋" w:eastAsia="仿宋" w:cs="仿宋"/>
          <w:spacing w:val="-5"/>
        </w:rPr>
        <w:t>根据中共中央、国务院《关于开展扫黑除恶专项斗争的通知》精神，扫黑除恶专项斗争打击的重</w:t>
      </w:r>
      <w:r>
        <w:rPr>
          <w:rFonts w:hint="eastAsia" w:ascii="仿宋" w:hAnsi="仿宋" w:eastAsia="仿宋" w:cs="仿宋"/>
          <w:spacing w:val="-6"/>
        </w:rPr>
        <w:t>点包括在建筑工程行业强揽工程、恶意竞标的黑恶势力。对有组织地恶意围标串标、强揽工程项目、</w:t>
      </w:r>
      <w:r>
        <w:rPr>
          <w:rFonts w:hint="eastAsia" w:ascii="仿宋" w:hAnsi="仿宋" w:eastAsia="仿宋" w:cs="仿宋"/>
          <w:spacing w:val="-2"/>
        </w:rPr>
        <w:t>强行推荐设计、施工、监理队伍、强行肢解分包工程的，招投标等行政监督部门需将问题线索提交市扫黑除恶专项斗争办公室进行查处。</w:t>
      </w:r>
    </w:p>
    <w:p>
      <w:pPr>
        <w:spacing w:line="346" w:lineRule="auto"/>
        <w:rPr>
          <w:rFonts w:hint="eastAsia" w:ascii="仿宋" w:hAnsi="仿宋" w:eastAsia="仿宋" w:cs="仿宋"/>
        </w:rPr>
        <w:sectPr>
          <w:footerReference r:id="rId36" w:type="default"/>
          <w:pgSz w:w="11910" w:h="16845"/>
          <w:pgMar w:top="1431" w:right="1245" w:bottom="1355" w:left="1420" w:header="0" w:footer="1231" w:gutter="0"/>
          <w:cols w:space="720" w:num="1"/>
        </w:sectPr>
      </w:pPr>
    </w:p>
    <w:p>
      <w:pPr>
        <w:spacing w:line="346" w:lineRule="auto"/>
        <w:ind w:firstLine="17"/>
        <w:outlineLvl w:val="0"/>
        <w:rPr>
          <w:rFonts w:hint="eastAsia" w:ascii="仿宋" w:hAnsi="仿宋" w:eastAsia="仿宋" w:cs="仿宋"/>
        </w:rPr>
      </w:pPr>
      <w:bookmarkStart w:id="743" w:name="_Toc1908"/>
      <w:r>
        <w:rPr>
          <w:rFonts w:hint="eastAsia" w:ascii="仿宋" w:hAnsi="仿宋" w:eastAsia="仿宋" w:cs="仿宋"/>
          <w:spacing w:val="12"/>
        </w:rPr>
        <w:t>附件二</w:t>
      </w:r>
      <w:bookmarkEnd w:id="743"/>
    </w:p>
    <w:p>
      <w:pPr>
        <w:spacing w:line="346" w:lineRule="auto"/>
        <w:ind w:firstLine="770"/>
        <w:outlineLvl w:val="0"/>
        <w:rPr>
          <w:rFonts w:hint="eastAsia" w:ascii="仿宋" w:hAnsi="仿宋" w:eastAsia="仿宋" w:cs="仿宋"/>
        </w:rPr>
      </w:pPr>
      <w:bookmarkStart w:id="744" w:name="_Toc18583"/>
      <w:r>
        <w:rPr>
          <w:rFonts w:hint="eastAsia" w:ascii="仿宋" w:hAnsi="仿宋" w:eastAsia="仿宋" w:cs="仿宋"/>
          <w:spacing w:val="14"/>
        </w:rPr>
        <w:t>关于在全市工程建设项目招投标领域深入开展“扫黑除恶”专项斗争的公开信</w:t>
      </w:r>
      <w:bookmarkEnd w:id="744"/>
    </w:p>
    <w:p>
      <w:pPr>
        <w:spacing w:line="346" w:lineRule="auto"/>
        <w:ind w:right="48" w:firstLine="423"/>
        <w:rPr>
          <w:rFonts w:hint="eastAsia" w:ascii="仿宋" w:hAnsi="仿宋" w:eastAsia="仿宋" w:cs="仿宋"/>
        </w:rPr>
      </w:pPr>
      <w:r>
        <w:rPr>
          <w:rFonts w:hint="eastAsia" w:ascii="仿宋" w:hAnsi="仿宋" w:eastAsia="仿宋" w:cs="仿宋"/>
          <w:spacing w:val="-1"/>
        </w:rPr>
        <w:t>2019</w:t>
      </w:r>
      <w:r>
        <w:rPr>
          <w:rFonts w:hint="eastAsia" w:ascii="仿宋" w:hAnsi="仿宋" w:eastAsia="仿宋" w:cs="仿宋"/>
          <w:spacing w:val="-6"/>
        </w:rPr>
        <w:t xml:space="preserve"> </w:t>
      </w:r>
      <w:r>
        <w:rPr>
          <w:rFonts w:hint="eastAsia" w:ascii="仿宋" w:hAnsi="仿宋" w:eastAsia="仿宋" w:cs="仿宋"/>
          <w:spacing w:val="-1"/>
        </w:rPr>
        <w:t>年是党中央、国务院在全国开展“扫黑除恶”专项斗争的攻坚之年，洛阳市住建</w:t>
      </w:r>
      <w:r>
        <w:rPr>
          <w:rFonts w:hint="eastAsia" w:ascii="仿宋" w:hAnsi="仿宋" w:eastAsia="仿宋" w:cs="仿宋"/>
          <w:spacing w:val="3"/>
        </w:rPr>
        <w:t xml:space="preserve"> </w:t>
      </w:r>
      <w:r>
        <w:rPr>
          <w:rFonts w:hint="eastAsia" w:ascii="仿宋" w:hAnsi="仿宋" w:eastAsia="仿宋" w:cs="仿宋"/>
          <w:spacing w:val="-1"/>
        </w:rPr>
        <w:t>局在市</w:t>
      </w:r>
      <w:r>
        <w:rPr>
          <w:rFonts w:hint="eastAsia" w:ascii="仿宋" w:hAnsi="仿宋" w:eastAsia="仿宋" w:cs="仿宋"/>
        </w:rPr>
        <w:t xml:space="preserve">   </w:t>
      </w:r>
      <w:r>
        <w:rPr>
          <w:rFonts w:hint="eastAsia" w:ascii="仿宋" w:hAnsi="仿宋" w:eastAsia="仿宋" w:cs="仿宋"/>
          <w:spacing w:val="-5"/>
        </w:rPr>
        <w:t>委、市政府的坚强领导下，坚决贯彻落实习近平总书记关于“扫黑除恶”系列重要指示精神，压实工</w:t>
      </w:r>
      <w:r>
        <w:rPr>
          <w:rFonts w:hint="eastAsia" w:ascii="仿宋" w:hAnsi="仿宋" w:eastAsia="仿宋" w:cs="仿宋"/>
        </w:rPr>
        <w:t xml:space="preserve"> </w:t>
      </w:r>
      <w:r>
        <w:rPr>
          <w:rFonts w:hint="eastAsia" w:ascii="仿宋" w:hAnsi="仿宋" w:eastAsia="仿宋" w:cs="仿宋"/>
          <w:spacing w:val="-9"/>
        </w:rPr>
        <w:t>作责任，狠抓重点领域整治，大力营造全社会积极参与扫黑除恶的舆论氛围，“扫黑除恶”</w:t>
      </w:r>
      <w:r>
        <w:rPr>
          <w:rFonts w:hint="eastAsia" w:ascii="仿宋" w:hAnsi="仿宋" w:eastAsia="仿宋" w:cs="仿宋"/>
          <w:spacing w:val="-34"/>
        </w:rPr>
        <w:t xml:space="preserve"> </w:t>
      </w:r>
      <w:r>
        <w:rPr>
          <w:rFonts w:hint="eastAsia" w:ascii="仿宋" w:hAnsi="仿宋" w:eastAsia="仿宋" w:cs="仿宋"/>
          <w:spacing w:val="-9"/>
        </w:rPr>
        <w:t>工作取得</w:t>
      </w:r>
      <w:r>
        <w:rPr>
          <w:rFonts w:hint="eastAsia" w:ascii="仿宋" w:hAnsi="仿宋" w:eastAsia="仿宋" w:cs="仿宋"/>
        </w:rPr>
        <w:t xml:space="preserve"> </w:t>
      </w:r>
      <w:r>
        <w:rPr>
          <w:rFonts w:hint="eastAsia" w:ascii="仿宋" w:hAnsi="仿宋" w:eastAsia="仿宋" w:cs="仿宋"/>
          <w:spacing w:val="-5"/>
        </w:rPr>
        <w:t>阶段性成效。</w:t>
      </w:r>
    </w:p>
    <w:p>
      <w:pPr>
        <w:spacing w:line="346" w:lineRule="auto"/>
        <w:ind w:right="62" w:firstLine="405"/>
        <w:rPr>
          <w:rFonts w:hint="eastAsia" w:ascii="仿宋" w:hAnsi="仿宋" w:eastAsia="仿宋" w:cs="仿宋"/>
        </w:rPr>
      </w:pPr>
      <w:r>
        <w:rPr>
          <w:rFonts w:hint="eastAsia" w:ascii="仿宋" w:hAnsi="仿宋" w:eastAsia="仿宋" w:cs="仿宋"/>
        </w:rPr>
        <w:t xml:space="preserve">“扫黑除恶”是民心所向，为持续深入推进“扫黑除恶”专项斗争，维护公平公正的招标投标 </w:t>
      </w:r>
      <w:r>
        <w:rPr>
          <w:rFonts w:hint="eastAsia" w:ascii="仿宋" w:hAnsi="仿宋" w:eastAsia="仿宋" w:cs="仿宋"/>
          <w:spacing w:val="-7"/>
        </w:rPr>
        <w:t>秩序，有力净化营商环境，保护企业和公民的合法权益，有效提升人民群众的获得感、安全感、幸福</w:t>
      </w:r>
      <w:r>
        <w:rPr>
          <w:rFonts w:hint="eastAsia" w:ascii="仿宋" w:hAnsi="仿宋" w:eastAsia="仿宋" w:cs="仿宋"/>
        </w:rPr>
        <w:t xml:space="preserve"> </w:t>
      </w:r>
      <w:r>
        <w:rPr>
          <w:rFonts w:hint="eastAsia" w:ascii="仿宋" w:hAnsi="仿宋" w:eastAsia="仿宋" w:cs="仿宋"/>
          <w:spacing w:val="-5"/>
        </w:rPr>
        <w:t>感，进一步依法严厉打击各类黑恶势力违法犯罪活动，确保社会长治久安，我们号召广大市民积极行</w:t>
      </w:r>
      <w:r>
        <w:rPr>
          <w:rFonts w:hint="eastAsia" w:ascii="仿宋" w:hAnsi="仿宋" w:eastAsia="仿宋" w:cs="仿宋"/>
        </w:rPr>
        <w:t xml:space="preserve"> </w:t>
      </w:r>
      <w:r>
        <w:rPr>
          <w:rFonts w:hint="eastAsia" w:ascii="仿宋" w:hAnsi="仿宋" w:eastAsia="仿宋" w:cs="仿宋"/>
          <w:spacing w:val="-1"/>
        </w:rPr>
        <w:t>动起来，主动参与到扫黑除恶专项斗争中来，通过来电、来函、来件等方式，踊跃揭发并提供以下</w:t>
      </w:r>
      <w:r>
        <w:rPr>
          <w:rFonts w:hint="eastAsia" w:ascii="仿宋" w:hAnsi="仿宋" w:eastAsia="仿宋" w:cs="仿宋"/>
          <w:spacing w:val="-43"/>
        </w:rPr>
        <w:t xml:space="preserve"> </w:t>
      </w:r>
      <w:r>
        <w:rPr>
          <w:rFonts w:hint="eastAsia" w:ascii="仿宋" w:hAnsi="仿宋" w:eastAsia="仿宋" w:cs="仿宋"/>
          <w:spacing w:val="-1"/>
        </w:rPr>
        <w:t>8</w:t>
      </w:r>
      <w:r>
        <w:rPr>
          <w:rFonts w:hint="eastAsia" w:ascii="仿宋" w:hAnsi="仿宋" w:eastAsia="仿宋" w:cs="仿宋"/>
        </w:rPr>
        <w:t xml:space="preserve"> </w:t>
      </w:r>
      <w:r>
        <w:rPr>
          <w:rFonts w:hint="eastAsia" w:ascii="仿宋" w:hAnsi="仿宋" w:eastAsia="仿宋" w:cs="仿宋"/>
          <w:spacing w:val="-3"/>
        </w:rPr>
        <w:t>类黑恶势力性质违法犯罪活动线索：</w:t>
      </w:r>
    </w:p>
    <w:p>
      <w:pPr>
        <w:spacing w:line="346" w:lineRule="auto"/>
        <w:ind w:firstLine="436"/>
        <w:rPr>
          <w:rFonts w:hint="eastAsia" w:ascii="仿宋" w:hAnsi="仿宋" w:eastAsia="仿宋" w:cs="仿宋"/>
        </w:rPr>
      </w:pPr>
      <w:r>
        <w:rPr>
          <w:rFonts w:hint="eastAsia" w:ascii="仿宋" w:hAnsi="仿宋" w:eastAsia="仿宋" w:cs="仿宋"/>
          <w:spacing w:val="-2"/>
        </w:rPr>
        <w:t>1、非法组织、领导、实施恶意竞标、围标、串标、虚假投标、敲诈勒索的；</w:t>
      </w:r>
    </w:p>
    <w:p>
      <w:pPr>
        <w:spacing w:line="346" w:lineRule="auto"/>
        <w:ind w:firstLine="423"/>
        <w:rPr>
          <w:rFonts w:hint="eastAsia" w:ascii="仿宋" w:hAnsi="仿宋" w:eastAsia="仿宋" w:cs="仿宋"/>
        </w:rPr>
      </w:pPr>
      <w:r>
        <w:rPr>
          <w:rFonts w:hint="eastAsia" w:ascii="仿宋" w:hAnsi="仿宋" w:eastAsia="仿宋" w:cs="仿宋"/>
          <w:spacing w:val="-2"/>
        </w:rPr>
        <w:t>2、强拿硬要或者任意损毁、占用公私财物、标书、标的物、样品的；</w:t>
      </w:r>
    </w:p>
    <w:p>
      <w:pPr>
        <w:spacing w:line="346" w:lineRule="auto"/>
        <w:ind w:left="5" w:right="123" w:firstLine="420"/>
        <w:rPr>
          <w:rFonts w:hint="eastAsia" w:ascii="仿宋" w:hAnsi="仿宋" w:eastAsia="仿宋" w:cs="仿宋"/>
        </w:rPr>
      </w:pPr>
      <w:r>
        <w:rPr>
          <w:rFonts w:hint="eastAsia" w:ascii="仿宋" w:hAnsi="仿宋" w:eastAsia="仿宋" w:cs="仿宋"/>
          <w:spacing w:val="-5"/>
        </w:rPr>
        <w:t>3、有组织地故意抬高或压低价格，伪造资质证书、证件、提供虚假材料进行恶意投标，谋取不</w:t>
      </w:r>
      <w:r>
        <w:rPr>
          <w:rFonts w:hint="eastAsia" w:ascii="仿宋" w:hAnsi="仿宋" w:eastAsia="仿宋" w:cs="仿宋"/>
        </w:rPr>
        <w:t xml:space="preserve"> </w:t>
      </w:r>
      <w:r>
        <w:rPr>
          <w:rFonts w:hint="eastAsia" w:ascii="仿宋" w:hAnsi="仿宋" w:eastAsia="仿宋" w:cs="仿宋"/>
          <w:spacing w:val="-9"/>
        </w:rPr>
        <w:t>正当利益的；</w:t>
      </w:r>
    </w:p>
    <w:p>
      <w:pPr>
        <w:spacing w:line="346" w:lineRule="auto"/>
        <w:ind w:left="1" w:right="213" w:firstLine="418"/>
        <w:rPr>
          <w:rFonts w:hint="eastAsia" w:ascii="仿宋" w:hAnsi="仿宋" w:eastAsia="仿宋" w:cs="仿宋"/>
        </w:rPr>
      </w:pPr>
      <w:r>
        <w:rPr>
          <w:rFonts w:hint="eastAsia" w:ascii="仿宋" w:hAnsi="仿宋" w:eastAsia="仿宋" w:cs="仿宋"/>
          <w:spacing w:val="-1"/>
        </w:rPr>
        <w:t>4、聚众围堵开、评标现场，扰乱开标现场、恶意阻止投标人进入开标现场、干涉评委正常评</w:t>
      </w:r>
      <w:r>
        <w:rPr>
          <w:rFonts w:hint="eastAsia" w:ascii="仿宋" w:hAnsi="仿宋" w:eastAsia="仿宋" w:cs="仿宋"/>
        </w:rPr>
        <w:t xml:space="preserve"> </w:t>
      </w:r>
      <w:r>
        <w:rPr>
          <w:rFonts w:hint="eastAsia" w:ascii="仿宋" w:hAnsi="仿宋" w:eastAsia="仿宋" w:cs="仿宋"/>
          <w:spacing w:val="-4"/>
        </w:rPr>
        <w:t>标、干涉工作人员现场监督的；</w:t>
      </w:r>
    </w:p>
    <w:p>
      <w:pPr>
        <w:spacing w:line="346" w:lineRule="auto"/>
        <w:ind w:firstLine="425"/>
        <w:rPr>
          <w:rFonts w:hint="eastAsia" w:ascii="仿宋" w:hAnsi="仿宋" w:eastAsia="仿宋" w:cs="仿宋"/>
        </w:rPr>
      </w:pPr>
      <w:r>
        <w:rPr>
          <w:rFonts w:hint="eastAsia" w:ascii="仿宋" w:hAnsi="仿宋" w:eastAsia="仿宋" w:cs="仿宋"/>
          <w:spacing w:val="-1"/>
        </w:rPr>
        <w:t>5、以暴力、威胁、利诱等手段强迫他人参与或者退出投标，强迫中标人放弃中标、转包的；</w:t>
      </w:r>
    </w:p>
    <w:p>
      <w:pPr>
        <w:spacing w:line="346" w:lineRule="auto"/>
        <w:ind w:firstLine="423"/>
        <w:rPr>
          <w:rFonts w:hint="eastAsia" w:ascii="仿宋" w:hAnsi="仿宋" w:eastAsia="仿宋" w:cs="仿宋"/>
        </w:rPr>
      </w:pPr>
      <w:r>
        <w:rPr>
          <w:rFonts w:hint="eastAsia" w:ascii="仿宋" w:hAnsi="仿宋" w:eastAsia="仿宋" w:cs="仿宋"/>
          <w:spacing w:val="-1"/>
        </w:rPr>
        <w:t>6、交易过程中寻衅滋事，闹访、缠访、恶意投诉，以投诉、举报相威胁获取不正当利益的；</w:t>
      </w:r>
    </w:p>
    <w:p>
      <w:pPr>
        <w:spacing w:line="346" w:lineRule="auto"/>
        <w:ind w:left="4" w:right="2" w:firstLine="422"/>
        <w:rPr>
          <w:rFonts w:hint="eastAsia" w:ascii="仿宋" w:hAnsi="仿宋" w:eastAsia="仿宋" w:cs="仿宋"/>
        </w:rPr>
      </w:pPr>
      <w:r>
        <w:rPr>
          <w:rFonts w:hint="eastAsia" w:ascii="仿宋" w:hAnsi="仿宋" w:eastAsia="仿宋" w:cs="仿宋"/>
          <w:spacing w:val="-1"/>
        </w:rPr>
        <w:t>7、党员干部违反规定插手干预项目招投标活动，在招投标活动中与黑恶势力勾结，充当黑恶势</w:t>
      </w:r>
      <w:r>
        <w:rPr>
          <w:rFonts w:hint="eastAsia" w:ascii="仿宋" w:hAnsi="仿宋" w:eastAsia="仿宋" w:cs="仿宋"/>
        </w:rPr>
        <w:t xml:space="preserve"> </w:t>
      </w:r>
      <w:r>
        <w:rPr>
          <w:rFonts w:hint="eastAsia" w:ascii="仿宋" w:hAnsi="仿宋" w:eastAsia="仿宋" w:cs="仿宋"/>
          <w:spacing w:val="-7"/>
        </w:rPr>
        <w:t>力“保护伞”的；</w:t>
      </w:r>
    </w:p>
    <w:p>
      <w:pPr>
        <w:spacing w:line="346" w:lineRule="auto"/>
        <w:ind w:left="4" w:right="2" w:firstLine="422"/>
        <w:rPr>
          <w:rFonts w:hint="eastAsia" w:ascii="仿宋" w:hAnsi="仿宋" w:eastAsia="仿宋" w:cs="仿宋"/>
          <w:spacing w:val="-1"/>
        </w:rPr>
      </w:pPr>
      <w:r>
        <w:rPr>
          <w:rFonts w:hint="eastAsia" w:ascii="仿宋" w:hAnsi="仿宋" w:eastAsia="仿宋" w:cs="仿宋"/>
          <w:spacing w:val="-4"/>
        </w:rPr>
        <w:t>8、</w:t>
      </w:r>
      <w:r>
        <w:rPr>
          <w:rFonts w:hint="eastAsia" w:ascii="仿宋" w:hAnsi="仿宋" w:eastAsia="仿宋" w:cs="仿宋"/>
          <w:spacing w:val="-1"/>
        </w:rPr>
        <w:t>在工程建设招投标活动中有其他违纪违法行为的。我们郑重承诺：对举报人个人信息和举报 线索严格保密。我们郑重声明：对包庇、纵容违法犯罪分子的恶意举报、诬告陷害他人的将依法追究法律责任；对举报人进行报复的，将依法从严、从重惩处。</w:t>
      </w:r>
    </w:p>
    <w:p>
      <w:pPr>
        <w:spacing w:line="346" w:lineRule="auto"/>
        <w:ind w:firstLine="427"/>
        <w:rPr>
          <w:rFonts w:hint="eastAsia" w:ascii="仿宋" w:hAnsi="仿宋" w:eastAsia="仿宋" w:cs="仿宋"/>
        </w:rPr>
      </w:pPr>
      <w:r>
        <w:rPr>
          <w:rFonts w:hint="eastAsia" w:ascii="仿宋" w:hAnsi="仿宋" w:eastAsia="仿宋" w:cs="仿宋"/>
          <w:spacing w:val="-7"/>
        </w:rPr>
        <w:t>市住建局洛龙区住房和城乡建设局举报电话：0379-63251327</w:t>
      </w:r>
      <w:r>
        <w:rPr>
          <w:rFonts w:hint="eastAsia" w:ascii="仿宋" w:hAnsi="仿宋" w:eastAsia="仿宋" w:cs="仿宋"/>
          <w:spacing w:val="15"/>
        </w:rPr>
        <w:t xml:space="preserve"> </w:t>
      </w:r>
      <w:r>
        <w:rPr>
          <w:rFonts w:hint="eastAsia" w:ascii="仿宋" w:hAnsi="仿宋" w:eastAsia="仿宋" w:cs="仿宋"/>
          <w:spacing w:val="-7"/>
        </w:rPr>
        <w:t>市住建局扫黑办举报电话：0379-63311150</w:t>
      </w:r>
    </w:p>
    <w:p>
      <w:pPr>
        <w:spacing w:line="346" w:lineRule="auto"/>
        <w:ind w:firstLine="391"/>
        <w:rPr>
          <w:rFonts w:hint="eastAsia" w:ascii="仿宋" w:hAnsi="仿宋" w:eastAsia="仿宋" w:cs="仿宋"/>
        </w:rPr>
      </w:pPr>
      <w:r>
        <w:rPr>
          <w:rFonts w:hint="eastAsia" w:ascii="仿宋" w:hAnsi="仿宋" w:eastAsia="仿宋" w:cs="仿宋"/>
          <w:spacing w:val="-9"/>
        </w:rPr>
        <w:t>举报电话受理时间（周六、周日和法定节假日除外</w:t>
      </w:r>
      <w:r>
        <w:rPr>
          <w:rFonts w:hint="eastAsia" w:ascii="仿宋" w:hAnsi="仿宋" w:eastAsia="仿宋" w:cs="仿宋"/>
          <w:spacing w:val="-1"/>
        </w:rPr>
        <w:t>）：</w:t>
      </w:r>
      <w:r>
        <w:rPr>
          <w:rFonts w:hint="eastAsia" w:ascii="仿宋" w:hAnsi="仿宋" w:eastAsia="仿宋" w:cs="仿宋"/>
          <w:spacing w:val="-9"/>
        </w:rPr>
        <w:t>上午</w:t>
      </w:r>
      <w:r>
        <w:rPr>
          <w:rFonts w:hint="eastAsia" w:ascii="仿宋" w:hAnsi="仿宋" w:eastAsia="仿宋" w:cs="仿宋"/>
          <w:spacing w:val="-49"/>
        </w:rPr>
        <w:t xml:space="preserve"> </w:t>
      </w:r>
      <w:r>
        <w:rPr>
          <w:rFonts w:hint="eastAsia" w:ascii="仿宋" w:hAnsi="仿宋" w:eastAsia="仿宋" w:cs="仿宋"/>
          <w:spacing w:val="-9"/>
        </w:rPr>
        <w:t>9:00-12:00</w:t>
      </w:r>
      <w:r>
        <w:rPr>
          <w:rFonts w:hint="eastAsia" w:ascii="仿宋" w:hAnsi="仿宋" w:eastAsia="仿宋" w:cs="仿宋"/>
          <w:spacing w:val="1"/>
        </w:rPr>
        <w:t xml:space="preserve"> </w:t>
      </w:r>
      <w:r>
        <w:rPr>
          <w:rFonts w:hint="eastAsia" w:ascii="仿宋" w:hAnsi="仿宋" w:eastAsia="仿宋" w:cs="仿宋"/>
          <w:spacing w:val="-9"/>
        </w:rPr>
        <w:t>下午</w:t>
      </w:r>
      <w:r>
        <w:rPr>
          <w:rFonts w:hint="eastAsia" w:ascii="仿宋" w:hAnsi="仿宋" w:eastAsia="仿宋" w:cs="仿宋"/>
          <w:spacing w:val="-37"/>
        </w:rPr>
        <w:t xml:space="preserve"> </w:t>
      </w:r>
      <w:r>
        <w:rPr>
          <w:rFonts w:hint="eastAsia" w:ascii="仿宋" w:hAnsi="仿宋" w:eastAsia="仿宋" w:cs="仿宋"/>
          <w:spacing w:val="-9"/>
        </w:rPr>
        <w:t>15:00-18:00</w:t>
      </w:r>
    </w:p>
    <w:p>
      <w:pPr>
        <w:spacing w:line="346" w:lineRule="auto"/>
        <w:rPr>
          <w:rFonts w:hint="eastAsia" w:ascii="仿宋" w:hAnsi="仿宋" w:eastAsia="仿宋" w:cs="仿宋"/>
        </w:rPr>
      </w:pPr>
    </w:p>
    <w:p>
      <w:pPr>
        <w:spacing w:line="346" w:lineRule="auto"/>
        <w:rPr>
          <w:rFonts w:hint="eastAsia" w:ascii="仿宋" w:hAnsi="仿宋" w:eastAsia="仿宋" w:cs="仿宋"/>
        </w:rPr>
      </w:pPr>
    </w:p>
    <w:p>
      <w:pPr>
        <w:spacing w:line="346" w:lineRule="auto"/>
        <w:ind w:firstLine="7497"/>
        <w:rPr>
          <w:rFonts w:hint="eastAsia" w:ascii="仿宋" w:hAnsi="仿宋" w:eastAsia="仿宋" w:cs="仿宋"/>
        </w:rPr>
      </w:pPr>
      <w:r>
        <w:rPr>
          <w:rFonts w:hint="eastAsia" w:ascii="仿宋" w:hAnsi="仿宋" w:eastAsia="仿宋" w:cs="仿宋"/>
          <w:spacing w:val="-6"/>
        </w:rPr>
        <w:t>2019</w:t>
      </w:r>
      <w:r>
        <w:rPr>
          <w:rFonts w:hint="eastAsia" w:ascii="仿宋" w:hAnsi="仿宋" w:eastAsia="仿宋" w:cs="仿宋"/>
          <w:spacing w:val="-35"/>
        </w:rPr>
        <w:t xml:space="preserve"> </w:t>
      </w:r>
      <w:r>
        <w:rPr>
          <w:rFonts w:hint="eastAsia" w:ascii="仿宋" w:hAnsi="仿宋" w:eastAsia="仿宋" w:cs="仿宋"/>
          <w:spacing w:val="-6"/>
        </w:rPr>
        <w:t>年</w:t>
      </w:r>
      <w:r>
        <w:rPr>
          <w:rFonts w:hint="eastAsia" w:ascii="仿宋" w:hAnsi="仿宋" w:eastAsia="仿宋" w:cs="仿宋"/>
          <w:spacing w:val="-31"/>
        </w:rPr>
        <w:t xml:space="preserve"> </w:t>
      </w:r>
      <w:r>
        <w:rPr>
          <w:rFonts w:hint="eastAsia" w:ascii="仿宋" w:hAnsi="仿宋" w:eastAsia="仿宋" w:cs="仿宋"/>
          <w:spacing w:val="-6"/>
        </w:rPr>
        <w:t>7</w:t>
      </w:r>
      <w:r>
        <w:rPr>
          <w:rFonts w:hint="eastAsia" w:ascii="仿宋" w:hAnsi="仿宋" w:eastAsia="仿宋" w:cs="仿宋"/>
          <w:spacing w:val="-32"/>
        </w:rPr>
        <w:t xml:space="preserve"> </w:t>
      </w:r>
      <w:r>
        <w:rPr>
          <w:rFonts w:hint="eastAsia" w:ascii="仿宋" w:hAnsi="仿宋" w:eastAsia="仿宋" w:cs="仿宋"/>
          <w:spacing w:val="-6"/>
        </w:rPr>
        <w:t>月</w:t>
      </w:r>
      <w:r>
        <w:rPr>
          <w:rFonts w:hint="eastAsia" w:ascii="仿宋" w:hAnsi="仿宋" w:eastAsia="仿宋" w:cs="仿宋"/>
          <w:spacing w:val="-32"/>
        </w:rPr>
        <w:t xml:space="preserve"> </w:t>
      </w:r>
      <w:r>
        <w:rPr>
          <w:rFonts w:hint="eastAsia" w:ascii="仿宋" w:hAnsi="仿宋" w:eastAsia="仿宋" w:cs="仿宋"/>
          <w:spacing w:val="-6"/>
        </w:rPr>
        <w:t>30</w:t>
      </w:r>
      <w:r>
        <w:rPr>
          <w:rFonts w:hint="eastAsia" w:ascii="仿宋" w:hAnsi="仿宋" w:eastAsia="仿宋" w:cs="仿宋"/>
        </w:rPr>
        <w:t xml:space="preserve"> </w:t>
      </w:r>
      <w:r>
        <w:rPr>
          <w:rFonts w:hint="eastAsia" w:ascii="仿宋" w:hAnsi="仿宋" w:eastAsia="仿宋" w:cs="仿宋"/>
          <w:spacing w:val="-6"/>
        </w:rPr>
        <w:t>日</w:t>
      </w:r>
    </w:p>
    <w:p>
      <w:pPr>
        <w:spacing w:line="346" w:lineRule="auto"/>
        <w:rPr>
          <w:rFonts w:hint="eastAsia" w:ascii="仿宋" w:hAnsi="仿宋" w:eastAsia="仿宋" w:cs="仿宋"/>
        </w:rPr>
        <w:sectPr>
          <w:footerReference r:id="rId37" w:type="default"/>
          <w:pgSz w:w="11910" w:h="16845"/>
          <w:pgMar w:top="1431" w:right="1242" w:bottom="1355" w:left="1419" w:header="0" w:footer="1231" w:gutter="0"/>
          <w:cols w:space="720" w:num="1"/>
        </w:sectPr>
      </w:pPr>
    </w:p>
    <w:p>
      <w:pPr>
        <w:spacing w:line="346" w:lineRule="auto"/>
        <w:ind w:firstLine="3168"/>
        <w:rPr>
          <w:rFonts w:hint="eastAsia" w:ascii="仿宋" w:hAnsi="仿宋" w:eastAsia="仿宋" w:cs="仿宋"/>
        </w:rPr>
      </w:pPr>
      <w:r>
        <w:rPr>
          <w:rFonts w:hint="eastAsia" w:ascii="仿宋" w:hAnsi="仿宋" w:eastAsia="仿宋" w:cs="仿宋"/>
          <w:spacing w:val="21"/>
          <w:w w:val="103"/>
        </w:rPr>
        <w:t>致房建和市政基础设施工程建设项目</w:t>
      </w:r>
    </w:p>
    <w:p>
      <w:pPr>
        <w:spacing w:line="346" w:lineRule="auto"/>
        <w:ind w:firstLine="3892"/>
        <w:outlineLvl w:val="0"/>
        <w:rPr>
          <w:rFonts w:hint="eastAsia" w:ascii="仿宋" w:hAnsi="仿宋" w:eastAsia="仿宋" w:cs="仿宋"/>
        </w:rPr>
      </w:pPr>
      <w:bookmarkStart w:id="745" w:name="_Toc22696"/>
      <w:r>
        <w:rPr>
          <w:rFonts w:hint="eastAsia" w:ascii="仿宋" w:hAnsi="仿宋" w:eastAsia="仿宋" w:cs="仿宋"/>
          <w:spacing w:val="22"/>
          <w:w w:val="102"/>
        </w:rPr>
        <w:t>各方主体的一封公开信</w:t>
      </w:r>
      <w:bookmarkEnd w:id="745"/>
    </w:p>
    <w:p>
      <w:pPr>
        <w:spacing w:line="346" w:lineRule="auto"/>
        <w:ind w:right="108" w:firstLine="421"/>
        <w:rPr>
          <w:rFonts w:hint="eastAsia" w:ascii="仿宋" w:hAnsi="仿宋" w:eastAsia="仿宋" w:cs="仿宋"/>
        </w:rPr>
      </w:pPr>
      <w:r>
        <w:rPr>
          <w:rFonts w:hint="eastAsia" w:ascii="仿宋" w:hAnsi="仿宋" w:eastAsia="仿宋" w:cs="仿宋"/>
          <w:spacing w:val="-5"/>
        </w:rPr>
        <w:t>参与全市房屋建筑和市政基础设施工程建设项目各方主体：为进一步优化营商环境，强化工程监理行业和</w:t>
      </w:r>
      <w:r>
        <w:rPr>
          <w:rFonts w:hint="eastAsia" w:ascii="仿宋" w:hAnsi="仿宋" w:eastAsia="仿宋" w:cs="仿宋"/>
          <w:spacing w:val="-2"/>
        </w:rPr>
        <w:t>建设工程招标代理行业监管,严厉打击工程监理和招标投标活动中的违法违规行为，市住建局开展为期三个月的</w:t>
      </w:r>
      <w:r>
        <w:rPr>
          <w:rFonts w:hint="eastAsia" w:ascii="仿宋" w:hAnsi="仿宋" w:eastAsia="仿宋" w:cs="仿宋"/>
          <w:spacing w:val="-8"/>
        </w:rPr>
        <w:t>专项整治行动（2021年7月12日至2021年9月30日</w:t>
      </w:r>
      <w:r>
        <w:rPr>
          <w:rFonts w:hint="eastAsia" w:ascii="仿宋" w:hAnsi="仿宋" w:eastAsia="仿宋" w:cs="仿宋"/>
          <w:spacing w:val="-2"/>
        </w:rPr>
        <w:t>），</w:t>
      </w:r>
      <w:r>
        <w:rPr>
          <w:rFonts w:hint="eastAsia" w:ascii="仿宋" w:hAnsi="仿宋" w:eastAsia="仿宋" w:cs="仿宋"/>
          <w:spacing w:val="-8"/>
        </w:rPr>
        <w:t>重点治理以下行为：一、工程监理行业</w:t>
      </w:r>
    </w:p>
    <w:p>
      <w:pPr>
        <w:spacing w:line="346" w:lineRule="auto"/>
        <w:ind w:firstLine="436"/>
        <w:rPr>
          <w:rFonts w:hint="eastAsia" w:ascii="仿宋" w:hAnsi="仿宋" w:eastAsia="仿宋" w:cs="仿宋"/>
        </w:rPr>
      </w:pPr>
      <w:r>
        <w:rPr>
          <w:rFonts w:hint="eastAsia" w:ascii="仿宋" w:hAnsi="仿宋" w:eastAsia="仿宋" w:cs="仿宋"/>
          <w:spacing w:val="-3"/>
          <w:position w:val="19"/>
        </w:rPr>
        <w:t>1.建设单位不按规定依法通过招标或委托监理单位；</w:t>
      </w:r>
      <w:r>
        <w:rPr>
          <w:rFonts w:hint="eastAsia" w:ascii="仿宋" w:hAnsi="仿宋" w:eastAsia="仿宋" w:cs="仿宋"/>
          <w:spacing w:val="43"/>
          <w:position w:val="19"/>
        </w:rPr>
        <w:t xml:space="preserve"> </w:t>
      </w:r>
      <w:r>
        <w:rPr>
          <w:rFonts w:hint="eastAsia" w:ascii="仿宋" w:hAnsi="仿宋" w:eastAsia="仿宋" w:cs="仿宋"/>
          <w:spacing w:val="-3"/>
          <w:position w:val="19"/>
        </w:rPr>
        <w:t>不按合同约定和监理投标承诺书对监理单位人员履职</w:t>
      </w:r>
    </w:p>
    <w:p>
      <w:pPr>
        <w:spacing w:line="346" w:lineRule="auto"/>
        <w:rPr>
          <w:rFonts w:hint="eastAsia" w:ascii="仿宋" w:hAnsi="仿宋" w:eastAsia="仿宋" w:cs="仿宋"/>
        </w:rPr>
      </w:pPr>
      <w:r>
        <w:rPr>
          <w:rFonts w:hint="eastAsia" w:ascii="仿宋" w:hAnsi="仿宋" w:eastAsia="仿宋" w:cs="仿宋"/>
          <w:spacing w:val="-2"/>
        </w:rPr>
        <w:t>情况进行监管；不按规定以及合同约定，切实将应赋予监理企业的权力委托给监理企业。</w:t>
      </w:r>
    </w:p>
    <w:p>
      <w:pPr>
        <w:spacing w:line="346" w:lineRule="auto"/>
        <w:ind w:left="424" w:right="2875" w:hanging="1"/>
        <w:rPr>
          <w:rFonts w:hint="eastAsia" w:ascii="仿宋" w:hAnsi="仿宋" w:eastAsia="仿宋" w:cs="仿宋"/>
        </w:rPr>
      </w:pPr>
      <w:r>
        <w:rPr>
          <w:rFonts w:hint="eastAsia" w:ascii="仿宋" w:hAnsi="仿宋" w:eastAsia="仿宋" w:cs="仿宋"/>
          <w:spacing w:val="-3"/>
        </w:rPr>
        <w:t>2.进洛外地监理企业无固定的办公场所、不在行业主管部门进行项目登记。</w:t>
      </w:r>
      <w:r>
        <w:rPr>
          <w:rFonts w:hint="eastAsia" w:ascii="仿宋" w:hAnsi="仿宋" w:eastAsia="仿宋" w:cs="仿宋"/>
        </w:rPr>
        <w:t xml:space="preserve"> </w:t>
      </w:r>
      <w:r>
        <w:rPr>
          <w:rFonts w:hint="eastAsia" w:ascii="仿宋" w:hAnsi="仿宋" w:eastAsia="仿宋" w:cs="仿宋"/>
          <w:spacing w:val="-2"/>
        </w:rPr>
        <w:t>3.项目总监不到岗履职；监理企业不按合同要求配备人员。</w:t>
      </w:r>
    </w:p>
    <w:p>
      <w:pPr>
        <w:spacing w:line="346" w:lineRule="auto"/>
        <w:ind w:firstLine="419"/>
        <w:rPr>
          <w:rFonts w:hint="eastAsia" w:ascii="仿宋" w:hAnsi="仿宋" w:eastAsia="仿宋" w:cs="仿宋"/>
        </w:rPr>
      </w:pPr>
      <w:r>
        <w:rPr>
          <w:rFonts w:hint="eastAsia" w:ascii="仿宋" w:hAnsi="仿宋" w:eastAsia="仿宋" w:cs="仿宋"/>
          <w:spacing w:val="-2"/>
        </w:rPr>
        <w:t>4.监理企业转让或出借监理资质证书、转让监理业务、无资质或</w:t>
      </w:r>
      <w:r>
        <w:rPr>
          <w:rFonts w:hint="eastAsia" w:ascii="仿宋" w:hAnsi="仿宋" w:eastAsia="仿宋" w:cs="仿宋"/>
          <w:spacing w:val="-28"/>
        </w:rPr>
        <w:t xml:space="preserve"> </w:t>
      </w:r>
      <w:r>
        <w:rPr>
          <w:rFonts w:hint="eastAsia" w:ascii="仿宋" w:hAnsi="仿宋" w:eastAsia="仿宋" w:cs="仿宋"/>
          <w:spacing w:val="-2"/>
        </w:rPr>
        <w:t>超资质承接监理项目等行为。</w:t>
      </w:r>
    </w:p>
    <w:p>
      <w:pPr>
        <w:spacing w:line="346" w:lineRule="auto"/>
        <w:ind w:left="2" w:firstLine="422"/>
        <w:rPr>
          <w:rFonts w:hint="eastAsia" w:ascii="仿宋" w:hAnsi="仿宋" w:eastAsia="仿宋" w:cs="仿宋"/>
        </w:rPr>
      </w:pPr>
      <w:r>
        <w:rPr>
          <w:rFonts w:hint="eastAsia" w:ascii="仿宋" w:hAnsi="仿宋" w:eastAsia="仿宋" w:cs="仿宋"/>
          <w:spacing w:val="-2"/>
        </w:rPr>
        <w:t>5.监理人员存在与建设单位和施工单位串通、弄虚作假，向施工单位介绍施工队伍、建筑材料和构配件；监</w:t>
      </w:r>
      <w:r>
        <w:rPr>
          <w:rFonts w:hint="eastAsia" w:ascii="仿宋" w:hAnsi="仿宋" w:eastAsia="仿宋" w:cs="仿宋"/>
          <w:spacing w:val="13"/>
        </w:rPr>
        <w:t xml:space="preserve"> </w:t>
      </w:r>
      <w:r>
        <w:rPr>
          <w:rFonts w:hint="eastAsia" w:ascii="仿宋" w:hAnsi="仿宋" w:eastAsia="仿宋" w:cs="仿宋"/>
          <w:spacing w:val="-8"/>
        </w:rPr>
        <w:t>理人员接受施工单位贿赂或者向施工单位“吃、拿、卡、要”。</w:t>
      </w:r>
    </w:p>
    <w:p>
      <w:pPr>
        <w:spacing w:line="346" w:lineRule="auto"/>
        <w:ind w:left="423" w:right="240"/>
        <w:rPr>
          <w:rFonts w:hint="eastAsia" w:ascii="仿宋" w:hAnsi="仿宋" w:eastAsia="仿宋" w:cs="仿宋"/>
        </w:rPr>
      </w:pPr>
      <w:r>
        <w:rPr>
          <w:rFonts w:hint="eastAsia" w:ascii="仿宋" w:hAnsi="仿宋" w:eastAsia="仿宋" w:cs="仿宋"/>
          <w:spacing w:val="-1"/>
        </w:rPr>
        <w:t>二、建设工程招标代理行业</w:t>
      </w:r>
      <w:r>
        <w:rPr>
          <w:rFonts w:hint="eastAsia" w:ascii="仿宋" w:hAnsi="仿宋" w:eastAsia="仿宋" w:cs="仿宋"/>
        </w:rPr>
        <w:t xml:space="preserve">                                                                    </w:t>
      </w:r>
      <w:r>
        <w:rPr>
          <w:rFonts w:hint="eastAsia" w:ascii="仿宋" w:hAnsi="仿宋" w:eastAsia="仿宋" w:cs="仿宋"/>
          <w:spacing w:val="-3"/>
        </w:rPr>
        <w:t>1.通过行贿等不正当手段、以其他企业名义或者允许其他单位或者个人以本企业名义承接招标代理业务。</w:t>
      </w:r>
      <w:r>
        <w:rPr>
          <w:rFonts w:hint="eastAsia" w:ascii="仿宋" w:hAnsi="仿宋" w:eastAsia="仿宋" w:cs="仿宋"/>
          <w:spacing w:val="29"/>
        </w:rPr>
        <w:t xml:space="preserve"> </w:t>
      </w:r>
      <w:r>
        <w:rPr>
          <w:rFonts w:hint="eastAsia" w:ascii="仿宋" w:hAnsi="仿宋" w:eastAsia="仿宋" w:cs="仿宋"/>
          <w:spacing w:val="-2"/>
        </w:rPr>
        <w:t>2.为未招先建的依法必须进行招标的项目提供招标代理服务，进行明招暗定、虚假招标。</w:t>
      </w:r>
    </w:p>
    <w:p>
      <w:pPr>
        <w:spacing w:line="346" w:lineRule="auto"/>
        <w:ind w:left="17" w:right="6" w:firstLine="407"/>
        <w:rPr>
          <w:rFonts w:hint="eastAsia" w:ascii="仿宋" w:hAnsi="仿宋" w:eastAsia="仿宋" w:cs="仿宋"/>
          <w:spacing w:val="-5"/>
        </w:rPr>
      </w:pPr>
      <w:r>
        <w:rPr>
          <w:rFonts w:hint="eastAsia" w:ascii="仿宋" w:hAnsi="仿宋" w:eastAsia="仿宋" w:cs="仿宋"/>
          <w:spacing w:val="-5"/>
        </w:rPr>
        <w:t>3.在资格预审文件或者招标文件中设置限制、排斥投标人及潜在投标人的条款。</w:t>
      </w:r>
    </w:p>
    <w:p>
      <w:pPr>
        <w:spacing w:line="346" w:lineRule="auto"/>
        <w:ind w:left="17" w:right="6" w:firstLine="407"/>
        <w:rPr>
          <w:rFonts w:hint="eastAsia" w:ascii="仿宋" w:hAnsi="仿宋" w:eastAsia="仿宋" w:cs="仿宋"/>
        </w:rPr>
      </w:pPr>
      <w:r>
        <w:rPr>
          <w:rFonts w:hint="eastAsia" w:ascii="仿宋" w:hAnsi="仿宋" w:eastAsia="仿宋" w:cs="仿宋"/>
          <w:spacing w:val="-5"/>
        </w:rPr>
        <w:t>4.不按法律法规和招标文件</w:t>
      </w:r>
      <w:r>
        <w:rPr>
          <w:rFonts w:hint="eastAsia" w:ascii="仿宋" w:hAnsi="仿宋" w:eastAsia="仿宋" w:cs="仿宋"/>
        </w:rPr>
        <w:t xml:space="preserve"> </w:t>
      </w:r>
      <w:r>
        <w:rPr>
          <w:rFonts w:hint="eastAsia" w:ascii="仿宋" w:hAnsi="仿宋" w:eastAsia="仿宋" w:cs="仿宋"/>
          <w:spacing w:val="-3"/>
        </w:rPr>
        <w:t>的规定组织开、评标活动，非法干预或者影响评标过程和结果。</w:t>
      </w:r>
    </w:p>
    <w:p>
      <w:pPr>
        <w:spacing w:line="346" w:lineRule="auto"/>
        <w:ind w:firstLine="424"/>
        <w:rPr>
          <w:rFonts w:hint="eastAsia" w:ascii="仿宋" w:hAnsi="仿宋" w:eastAsia="仿宋" w:cs="仿宋"/>
        </w:rPr>
      </w:pPr>
      <w:r>
        <w:rPr>
          <w:rFonts w:hint="eastAsia" w:ascii="仿宋" w:hAnsi="仿宋" w:eastAsia="仿宋" w:cs="仿宋"/>
          <w:spacing w:val="-6"/>
        </w:rPr>
        <w:t>5.评标专家不公正评审，操纵左右评标结果，超额索要评审费，买标卖标等行为。</w:t>
      </w:r>
    </w:p>
    <w:p>
      <w:pPr>
        <w:spacing w:line="346" w:lineRule="auto"/>
        <w:ind w:right="6" w:firstLine="421"/>
        <w:rPr>
          <w:rFonts w:hint="eastAsia" w:ascii="仿宋" w:hAnsi="仿宋" w:eastAsia="仿宋" w:cs="仿宋"/>
        </w:rPr>
      </w:pPr>
      <w:r>
        <w:rPr>
          <w:rFonts w:hint="eastAsia" w:ascii="仿宋" w:hAnsi="仿宋" w:eastAsia="仿宋" w:cs="仿宋"/>
          <w:spacing w:val="-2"/>
        </w:rPr>
        <w:t>6.为所代理的招标项目的投标人提供咨询服务，或者与招标人、投标人串通，操纵评标结果；投标人串通投</w:t>
      </w:r>
      <w:r>
        <w:rPr>
          <w:rFonts w:hint="eastAsia" w:ascii="仿宋" w:hAnsi="仿宋" w:eastAsia="仿宋" w:cs="仿宋"/>
          <w:spacing w:val="9"/>
        </w:rPr>
        <w:t xml:space="preserve"> </w:t>
      </w:r>
      <w:r>
        <w:rPr>
          <w:rFonts w:hint="eastAsia" w:ascii="仿宋" w:hAnsi="仿宋" w:eastAsia="仿宋" w:cs="仿宋"/>
          <w:spacing w:val="-4"/>
        </w:rPr>
        <w:t>标、弄虚作假投标。</w:t>
      </w:r>
    </w:p>
    <w:p>
      <w:pPr>
        <w:spacing w:line="346" w:lineRule="auto"/>
        <w:ind w:firstLine="425"/>
        <w:rPr>
          <w:rFonts w:hint="eastAsia" w:ascii="仿宋" w:hAnsi="仿宋" w:eastAsia="仿宋" w:cs="仿宋"/>
        </w:rPr>
      </w:pPr>
      <w:r>
        <w:rPr>
          <w:rFonts w:hint="eastAsia" w:ascii="仿宋" w:hAnsi="仿宋" w:eastAsia="仿宋" w:cs="仿宋"/>
          <w:spacing w:val="-2"/>
          <w:position w:val="19"/>
        </w:rPr>
        <w:t>7.招标人约定由中标人支付代理费的，向中标人超额索要费用。</w:t>
      </w:r>
    </w:p>
    <w:p>
      <w:pPr>
        <w:spacing w:line="346" w:lineRule="auto"/>
        <w:ind w:firstLine="421"/>
        <w:rPr>
          <w:rFonts w:hint="eastAsia" w:ascii="仿宋" w:hAnsi="仿宋" w:eastAsia="仿宋" w:cs="仿宋"/>
        </w:rPr>
      </w:pPr>
      <w:r>
        <w:rPr>
          <w:rFonts w:hint="eastAsia" w:ascii="仿宋" w:hAnsi="仿宋" w:eastAsia="仿宋" w:cs="仿宋"/>
          <w:spacing w:val="-2"/>
        </w:rPr>
        <w:t>8.拒收异议函或者不依法答复异议。</w:t>
      </w:r>
    </w:p>
    <w:p>
      <w:pPr>
        <w:spacing w:line="346" w:lineRule="auto"/>
        <w:ind w:firstLine="421"/>
        <w:rPr>
          <w:rFonts w:hint="eastAsia" w:ascii="仿宋" w:hAnsi="仿宋" w:eastAsia="仿宋" w:cs="仿宋"/>
        </w:rPr>
      </w:pPr>
      <w:r>
        <w:rPr>
          <w:rFonts w:hint="eastAsia" w:ascii="仿宋" w:hAnsi="仿宋" w:eastAsia="仿宋" w:cs="仿宋"/>
          <w:spacing w:val="-1"/>
        </w:rPr>
        <w:t>9.泄露应当保密的与招标投标活动有关的情况和资料。</w:t>
      </w:r>
    </w:p>
    <w:p>
      <w:pPr>
        <w:spacing w:line="346" w:lineRule="auto"/>
        <w:ind w:firstLine="436"/>
        <w:rPr>
          <w:rFonts w:hint="eastAsia" w:ascii="仿宋" w:hAnsi="仿宋" w:eastAsia="仿宋" w:cs="仿宋"/>
        </w:rPr>
      </w:pPr>
      <w:r>
        <w:rPr>
          <w:rFonts w:hint="eastAsia" w:ascii="仿宋" w:hAnsi="仿宋" w:eastAsia="仿宋" w:cs="仿宋"/>
          <w:spacing w:val="-2"/>
        </w:rPr>
        <w:t>10.国家公职人员利用职务或者职务便利违法插手招标投标活动。</w:t>
      </w:r>
    </w:p>
    <w:p>
      <w:pPr>
        <w:spacing w:line="346" w:lineRule="auto"/>
        <w:ind w:firstLine="423"/>
        <w:rPr>
          <w:rFonts w:hint="eastAsia" w:ascii="仿宋" w:hAnsi="仿宋" w:eastAsia="仿宋" w:cs="仿宋"/>
        </w:rPr>
      </w:pPr>
      <w:r>
        <w:rPr>
          <w:rFonts w:hint="eastAsia" w:ascii="仿宋" w:hAnsi="仿宋" w:eastAsia="仿宋" w:cs="仿宋"/>
          <w:spacing w:val="-2"/>
        </w:rPr>
        <w:t>如果发现以上行为或其他不当行为，请依法向当地住房城乡建设主管部门举报。举报时请提供具体违法违规</w:t>
      </w:r>
      <w:r>
        <w:rPr>
          <w:rFonts w:hint="eastAsia" w:ascii="仿宋" w:hAnsi="仿宋" w:eastAsia="仿宋" w:cs="仿宋"/>
          <w:spacing w:val="12"/>
        </w:rPr>
        <w:t xml:space="preserve"> </w:t>
      </w:r>
      <w:r>
        <w:rPr>
          <w:rFonts w:hint="eastAsia" w:ascii="仿宋" w:hAnsi="仿宋" w:eastAsia="仿宋" w:cs="仿宋"/>
          <w:spacing w:val="-2"/>
        </w:rPr>
        <w:t>事实、可供查证的线索或必要的证明材料。我们将认真落实行业监管责任，坚决依法依规处理。涉及实名举报</w:t>
      </w:r>
      <w:r>
        <w:rPr>
          <w:rFonts w:hint="eastAsia" w:ascii="仿宋" w:hAnsi="仿宋" w:eastAsia="仿宋" w:cs="仿宋"/>
          <w:spacing w:val="-6"/>
        </w:rPr>
        <w:t>的，我们将严格为举报人保密。让我们大家共同行动起来，为营造公平公正的建筑市场环境而努力！</w:t>
      </w:r>
    </w:p>
    <w:p>
      <w:pPr>
        <w:spacing w:line="346" w:lineRule="auto"/>
        <w:ind w:firstLine="423"/>
        <w:rPr>
          <w:rFonts w:hint="eastAsia" w:ascii="仿宋" w:hAnsi="仿宋" w:eastAsia="仿宋" w:cs="仿宋"/>
        </w:rPr>
      </w:pPr>
      <w:r>
        <w:rPr>
          <w:rFonts w:hint="eastAsia" w:ascii="仿宋" w:hAnsi="仿宋" w:eastAsia="仿宋" w:cs="仿宋"/>
          <w:spacing w:val="-8"/>
          <w:position w:val="18"/>
        </w:rPr>
        <w:t>工程监理行业举报电话：</w:t>
      </w:r>
      <w:r>
        <w:rPr>
          <w:rFonts w:hint="eastAsia" w:ascii="仿宋" w:hAnsi="仿宋" w:eastAsia="仿宋" w:cs="仿宋"/>
          <w:spacing w:val="67"/>
          <w:position w:val="18"/>
        </w:rPr>
        <w:t xml:space="preserve"> </w:t>
      </w:r>
      <w:r>
        <w:rPr>
          <w:rFonts w:hint="eastAsia" w:ascii="仿宋" w:hAnsi="仿宋" w:eastAsia="仿宋" w:cs="仿宋"/>
          <w:spacing w:val="-8"/>
          <w:position w:val="18"/>
        </w:rPr>
        <w:t>0379-63601281</w:t>
      </w:r>
    </w:p>
    <w:p>
      <w:pPr>
        <w:spacing w:line="346" w:lineRule="auto"/>
        <w:ind w:firstLine="420"/>
        <w:rPr>
          <w:rFonts w:hint="eastAsia" w:ascii="仿宋" w:hAnsi="仿宋" w:eastAsia="仿宋" w:cs="仿宋"/>
        </w:rPr>
      </w:pPr>
      <w:r>
        <w:rPr>
          <w:rFonts w:hint="eastAsia" w:ascii="仿宋" w:hAnsi="仿宋" w:eastAsia="仿宋" w:cs="仿宋"/>
          <w:spacing w:val="-8"/>
        </w:rPr>
        <w:t>举报邮箱：</w:t>
      </w:r>
      <w:r>
        <w:rPr>
          <w:rFonts w:hint="eastAsia" w:ascii="仿宋" w:hAnsi="仿宋" w:eastAsia="仿宋" w:cs="仿宋"/>
          <w:spacing w:val="71"/>
        </w:rPr>
        <w:t xml:space="preserve"> </w:t>
      </w:r>
      <w:r>
        <w:rPr>
          <w:rFonts w:hint="eastAsia" w:ascii="仿宋" w:hAnsi="仿宋" w:eastAsia="仿宋" w:cs="仿宋"/>
          <w:spacing w:val="-8"/>
        </w:rPr>
        <w:t>jwjianguanke@sina.com</w:t>
      </w:r>
    </w:p>
    <w:p>
      <w:pPr>
        <w:spacing w:line="346" w:lineRule="auto"/>
        <w:ind w:firstLine="423"/>
        <w:rPr>
          <w:rFonts w:hint="eastAsia" w:ascii="仿宋" w:hAnsi="仿宋" w:eastAsia="仿宋" w:cs="仿宋"/>
        </w:rPr>
      </w:pPr>
      <w:r>
        <w:rPr>
          <w:rFonts w:hint="eastAsia" w:ascii="仿宋" w:hAnsi="仿宋" w:eastAsia="仿宋" w:cs="仿宋"/>
          <w:spacing w:val="-6"/>
          <w:position w:val="19"/>
        </w:rPr>
        <w:t>建设工程招标代理行业举报电话：</w:t>
      </w:r>
      <w:r>
        <w:rPr>
          <w:rFonts w:hint="eastAsia" w:ascii="仿宋" w:hAnsi="仿宋" w:eastAsia="仿宋" w:cs="仿宋"/>
          <w:spacing w:val="56"/>
          <w:position w:val="19"/>
        </w:rPr>
        <w:t xml:space="preserve"> </w:t>
      </w:r>
      <w:r>
        <w:rPr>
          <w:rFonts w:hint="eastAsia" w:ascii="仿宋" w:hAnsi="仿宋" w:eastAsia="仿宋" w:cs="仿宋"/>
          <w:spacing w:val="-6"/>
          <w:position w:val="19"/>
        </w:rPr>
        <w:t>0379-63251327/63305203</w:t>
      </w:r>
    </w:p>
    <w:p>
      <w:pPr>
        <w:spacing w:line="346" w:lineRule="auto"/>
        <w:ind w:firstLine="420"/>
        <w:rPr>
          <w:rFonts w:hint="eastAsia" w:ascii="仿宋" w:hAnsi="仿宋" w:eastAsia="仿宋" w:cs="仿宋"/>
        </w:rPr>
      </w:pPr>
      <w:r>
        <w:rPr>
          <w:rFonts w:hint="eastAsia" w:ascii="仿宋" w:hAnsi="仿宋" w:eastAsia="仿宋" w:cs="仿宋"/>
          <w:spacing w:val="-9"/>
        </w:rPr>
        <w:t>举报邮箱：</w:t>
      </w:r>
      <w:r>
        <w:rPr>
          <w:rFonts w:hint="eastAsia" w:ascii="仿宋" w:hAnsi="仿宋" w:eastAsia="仿宋" w:cs="仿宋"/>
          <w:spacing w:val="75"/>
        </w:rPr>
        <w:t xml:space="preserve"> </w:t>
      </w:r>
      <w:r>
        <w:rPr>
          <w:rFonts w:hint="eastAsia" w:ascii="仿宋" w:hAnsi="仿宋" w:eastAsia="仿宋" w:cs="仿宋"/>
          <w:spacing w:val="-9"/>
        </w:rPr>
        <w:t>lyzbbjdgl@163.com</w:t>
      </w:r>
    </w:p>
    <w:p>
      <w:pPr>
        <w:spacing w:line="346" w:lineRule="auto"/>
        <w:rPr>
          <w:rFonts w:hint="eastAsia" w:ascii="仿宋" w:hAnsi="仿宋" w:eastAsia="仿宋" w:cs="仿宋"/>
        </w:rPr>
        <w:sectPr>
          <w:footerReference r:id="rId38" w:type="default"/>
          <w:pgSz w:w="11910" w:h="16845"/>
          <w:pgMar w:top="1414" w:right="848" w:bottom="951" w:left="849" w:header="0" w:footer="825" w:gutter="0"/>
          <w:cols w:space="720" w:num="1"/>
        </w:sectPr>
      </w:pPr>
    </w:p>
    <w:p>
      <w:pPr>
        <w:spacing w:line="346" w:lineRule="auto"/>
        <w:ind w:firstLine="48"/>
        <w:rPr>
          <w:rFonts w:hint="eastAsia" w:ascii="仿宋" w:hAnsi="仿宋" w:eastAsia="仿宋" w:cs="仿宋"/>
          <w:sz w:val="24"/>
          <w:szCs w:val="24"/>
        </w:rPr>
      </w:pPr>
    </w:p>
    <w:sectPr>
      <w:footerReference r:id="rId39" w:type="default"/>
      <w:type w:val="continuous"/>
      <w:pgSz w:w="11910" w:h="16845"/>
      <w:pgMar w:top="1431" w:right="1331" w:bottom="1355" w:left="1423" w:header="0" w:footer="1231" w:gutter="0"/>
      <w:cols w:equalWidth="0" w:num="2">
        <w:col w:w="1924" w:space="100"/>
        <w:col w:w="713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0" w:usb3="00000000" w:csb0="00000093" w:csb1="00000000"/>
  </w:font>
  <w:font w:name="微软雅黑">
    <w:panose1 w:val="020B0503020204020204"/>
    <w:charset w:val="86"/>
    <w:family w:val="swiss"/>
    <w:pitch w:val="default"/>
    <w:sig w:usb0="80000287" w:usb1="2ACF3C50"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486"/>
      <w:rPr>
        <w:rFonts w:hint="eastAsia"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12"/>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550"/>
      <w:rPr>
        <w:rFonts w:hint="eastAsia"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ytsHc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IMyeZWGr&#10;d5ZH6CiPt6tjgJxJ5ShKpwS6EzeYvtSn/qXE8f5zn6I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8rbB3MQIAAGU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680"/>
      <w:rPr>
        <w:rFonts w:hint="eastAsia"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Xd1ky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QizZ1nY&#10;6p3lETrK4+3qGCBnUjmK0imB7sQDpi/1qd+UON5/nlPU4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pd3WTICAABl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547"/>
      <w:rPr>
        <w:rFonts w:hint="eastAsia"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NUMz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h+NUMzAgAAZQ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553"/>
      <w:rPr>
        <w:rFonts w:hint="eastAsia"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Kux4z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QKux4zAgAAZQ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548"/>
      <w:rPr>
        <w:rFonts w:hint="eastAsia"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owfDAy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jB8MDICAABl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182"/>
      <w:rPr>
        <w:rFonts w:hint="eastAsia"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173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X+3CIz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OrK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X+3CIzAgAAZQ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173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182"/>
      <w:rPr>
        <w:rFonts w:hint="eastAsia"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180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8XnjgzAgAAZQ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8XnjgzAgAAZQ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180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182"/>
      <w:rPr>
        <w:rFonts w:hint="eastAsia"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181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KUn8zAgAAZQ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mKUn8zAgAAZQ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181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545"/>
      <w:rPr>
        <w:rFonts w:hint="eastAsia"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182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jEGUzAgAAZQ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jEGUzAgAAZQ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182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549"/>
      <w:rPr>
        <w:rFonts w:hint="eastAsia"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183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1Z10szAgAAZQQAAA4AAABkcnMvZTJvRG9jLnhtbK1UzY7aMBC+V+o7&#10;WL6XAKs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1Z10szAgAAZQ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183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547"/>
      <w:rPr>
        <w:rFonts w:hint="eastAsia"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184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wlVEzAgAAZQQAAA4AAABkcnMvZTJvRG9jLnhtbK1UzY7TMBC+I/EO&#10;lu80aVcs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Vh9iwL&#10;G/1geYSO8ni73AfImVSOovRKoDvxgOlLfTpvShzvP88p6vH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ewlVEzAgAAZQ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184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711"/>
      <w:rPr>
        <w:rFonts w:hint="eastAsia"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185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FjTsQz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q7Tg9uHgALnWMFWkaephIqSs9WqHd&#10;tT3PnSlOoOlMNyne8k2NUrbMh3vmMBooH8sT7vAppUFK01uUVMZ9/dd9jEfH4KWkwajlVGOzKJEf&#10;NDoJwDAYbjB2g6EP6tZgdidYSsuTiQcuyMEsnVFfsFGrmAMupjky5TQM5m3oxh0bycVqlYIwe5aF&#10;rX6wPEJHebxdHQLkTCpHUTol0J14wPSlPvWbEsf7z3OKevp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FjTsQzAgAAZQ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185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186"/>
      <w:rPr>
        <w:rFonts w:hint="eastAsia"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187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KDN4zAgAAZQQAAA4AAABkcnMvZTJvRG9jLnhtbK1UzY7TMBC+I/EO&#10;lu80aVes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Vh9iwL&#10;G/1geYSO8ni73AfImVSOovRKoDvxgOlLfTpvShzvP88p6vH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uKDN4zAgAAZQ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187</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3" w:lineRule="exact"/>
      <w:ind w:firstLine="4430"/>
      <w:rPr>
        <w:rFonts w:hint="eastAsia"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189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cOrUyAgAAZQ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6hgr0jScYSKlvvRohW7b&#10;nXluTXkETWf6SfGWrxuUsmE+3DGH0UD5eDzhFkslDVKas0VJbdzXf53HeHQMXkpajFpBNV4WJfKD&#10;RicBGAbDDcZ2MPRe3RjMLpqDWpKJCy7IwaycUV/wopYxB1xMc2QqaBjMm9CPO14kF8tlCsLsWRY2&#10;+t7yCB3l8Xa5D5AzqRxF6ZVAd+IG05f6dH4pcbz/3Keox7/D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b9w6tTICAABl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189</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186"/>
      <w:rPr>
        <w:rFonts w:hint="eastAsia"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190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Hm/Zsz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Z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Hm/ZszAgAAZQ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190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186"/>
      <w:rPr>
        <w:rFonts w:hint="eastAsia" w:ascii="宋体" w:hAnsi="宋体" w:eastAsia="宋体" w:cs="宋体"/>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192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sPv4EzAgAAZQ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sPv4EzAgAAZQ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192</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544"/>
      <w:rPr>
        <w:rFonts w:hint="eastAsia"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194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2Sc8YzAgAAZQ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2Sc8YzAgAAZQ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194</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549"/>
      <w:rPr>
        <w:rFonts w:hint="eastAsia" w:ascii="宋体" w:hAnsi="宋体" w:eastAsia="宋体" w:cs="宋体"/>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195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7MdwzAgAAZQ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5ok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Vh9iwL&#10;G/1geYSO8ni73AfImVSOovRKoDvxgOlLfTpvShzvP88p6vH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7MdwzAgAAZQ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195</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559"/>
      <w:rPr>
        <w:rFonts w:hint="eastAsia" w:ascii="宋体" w:hAnsi="宋体" w:eastAsia="宋体" w:cs="宋体"/>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196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lB9vIzAgAAZQ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196</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547"/>
      <w:rPr>
        <w:rFonts w:hint="eastAsia" w:ascii="宋体" w:hAnsi="宋体" w:eastAsia="宋体" w:cs="宋体"/>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197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otOgzAgAAZQ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Ks3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Iwe5aF&#10;W72xPEJHebxd7gPkTCpHUXol0J14wPSlPp03JY73n+cU9fD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OotOgzAgAAZQ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197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595"/>
      <w:rPr>
        <w:rFonts w:hint="eastAsia" w:ascii="宋体" w:hAnsi="宋体" w:eastAsia="宋体" w:cs="宋体"/>
        <w:sz w:val="18"/>
        <w:szCs w:val="18"/>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184"/>
      <w:rPr>
        <w:rFonts w:hint="eastAsia" w:ascii="宋体" w:hAnsi="宋体" w:eastAsia="宋体" w:cs="宋体"/>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198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V7b30z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V7b30zAgAAZQ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198</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184"/>
      <w:rPr>
        <w:rFonts w:hint="eastAsia" w:ascii="宋体" w:hAnsi="宋体" w:eastAsia="宋体" w:cs="宋体"/>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200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LWczAgAAZQQAAA4AAABkcnMvZTJvRG9jLnhtbK1UzY7TMBC+I/EO&#10;lu80aYFVqZ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Ks3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Iwe5aF&#10;W72xPEJHebxd7gPkTCpHUXol0J14wPSlPp03JY73n+cU9fD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SLWczAgAAZQ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200</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184"/>
      <w:rPr>
        <w:rFonts w:hint="eastAsia"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201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OJc09QwAgAAZQQAAA4AAAAAAAAAAQAgAAAAHwEAAGRycy9lMm9Eb2MueG1sUEsFBgAA&#10;AAAGAAYAWQEAAME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201</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550"/>
      <w:rPr>
        <w:rFonts w:hint="eastAsia"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205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i1kc4y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zrGijQNPUyk1JUerdDu&#10;2p7nzhQn0HSmmxRv+aZGKVvmwz1zGA2Uj8cT7rCU0iCl6S1KKuO+/us8xqNj8FLSYNRyqvGyKJEf&#10;NDoJwDAYbjB2g6EP6tZgdtEc1JJMXHBBDmbpjPqCF7WKOeBimiNTTsNg3oZu3PEiuVitUhBmz7Kw&#10;1Q+WR+goj7erQ4CcSeUoSqcEuhM3mL7Up/6lxPH+c5+inv4O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KLWRzjICAABl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205</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554"/>
      <w:rPr>
        <w:rFonts w:hint="eastAsia"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207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aPVuAz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OrK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aPVuAzAgAAZQ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207</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5019"/>
      <w:rPr>
        <w:rFonts w:hint="eastAsia"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208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xmFPozAgAAZQ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xmFPozAgAAZQ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208</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547"/>
      <w:rPr>
        <w:rFonts w:hint="eastAsia"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228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164h8yAgAAZ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XriHzICAABl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595"/>
      <w:rPr>
        <w:rFonts w:hint="eastAsia"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600"/>
      <w:rPr>
        <w:rFonts w:hint="eastAsia"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561"/>
      <w:rPr>
        <w:rFonts w:hint="eastAsia"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liw6YyAgAAZ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WLDpjICAABl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561"/>
      <w:rPr>
        <w:rFonts w:hint="eastAsia"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GDM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vsRgzMQIAAGU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562"/>
      <w:rPr>
        <w:rFonts w:hint="eastAsia"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YWiky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VhaKTICAABl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547"/>
      <w:rPr>
        <w:rFonts w:hint="eastAsia"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E8m0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IMyeZWGr&#10;d5ZH6CiPt6tjgJxJ5ShKpwS6Ew+YvtSnflPieP95TlGP/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2RPJtMQIAAGU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B0A09"/>
    <w:multiLevelType w:val="singleLevel"/>
    <w:tmpl w:val="A19B0A09"/>
    <w:lvl w:ilvl="0" w:tentative="0">
      <w:start w:val="1"/>
      <w:numFmt w:val="chineseCounting"/>
      <w:suff w:val="nothing"/>
      <w:lvlText w:val="%1、"/>
      <w:lvlJc w:val="left"/>
      <w:rPr>
        <w:rFonts w:hint="eastAsia"/>
      </w:rPr>
    </w:lvl>
  </w:abstractNum>
  <w:abstractNum w:abstractNumId="1">
    <w:nsid w:val="A893455A"/>
    <w:multiLevelType w:val="singleLevel"/>
    <w:tmpl w:val="A893455A"/>
    <w:lvl w:ilvl="0" w:tentative="0">
      <w:start w:val="1"/>
      <w:numFmt w:val="decimal"/>
      <w:suff w:val="space"/>
      <w:lvlText w:val="%1."/>
      <w:lvlJc w:val="left"/>
    </w:lvl>
  </w:abstractNum>
  <w:abstractNum w:abstractNumId="2">
    <w:nsid w:val="01E967D5"/>
    <w:multiLevelType w:val="multilevel"/>
    <w:tmpl w:val="01E967D5"/>
    <w:lvl w:ilvl="0" w:tentative="0">
      <w:start w:val="1"/>
      <w:numFmt w:val="chineseCountingThousand"/>
      <w:pStyle w:val="51"/>
      <w:lvlText w:val="%1、"/>
      <w:lvlJc w:val="left"/>
      <w:pPr>
        <w:ind w:left="0" w:firstLine="40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4">
    <w:nsid w:val="3AA800C6"/>
    <w:multiLevelType w:val="multilevel"/>
    <w:tmpl w:val="3AA800C6"/>
    <w:lvl w:ilvl="0" w:tentative="0">
      <w:start w:val="1"/>
      <w:numFmt w:val="decimal"/>
      <w:pStyle w:val="56"/>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5">
    <w:nsid w:val="62687BB6"/>
    <w:multiLevelType w:val="multilevel"/>
    <w:tmpl w:val="62687BB6"/>
    <w:lvl w:ilvl="0" w:tentative="0">
      <w:start w:val="1"/>
      <w:numFmt w:val="decimal"/>
      <w:pStyle w:val="62"/>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6">
    <w:nsid w:val="6E87019F"/>
    <w:multiLevelType w:val="multilevel"/>
    <w:tmpl w:val="6E87019F"/>
    <w:lvl w:ilvl="0" w:tentative="0">
      <w:start w:val="1"/>
      <w:numFmt w:val="chineseCountingThousand"/>
      <w:pStyle w:val="54"/>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2"/>
  </w:num>
  <w:num w:numId="2">
    <w:abstractNumId w:val="6"/>
  </w:num>
  <w:num w:numId="3">
    <w:abstractNumId w:val="4"/>
  </w:num>
  <w:num w:numId="4">
    <w:abstractNumId w:val="3"/>
    <w:lvlOverride w:ilvl="0">
      <w:lvl w:ilvl="0" w:tentative="1">
        <w:start w:val="1"/>
        <w:numFmt w:val="decimal"/>
        <w:lvlText w:val="第%1条"/>
        <w:lvlJc w:val="left"/>
        <w:pPr>
          <w:ind w:left="0" w:firstLine="0"/>
        </w:pPr>
      </w:lvl>
    </w:lvlOverride>
    <w:lvlOverride w:ilvl="1">
      <w:lvl w:ilvl="1" w:tentative="1">
        <w:start w:val="1"/>
        <w:numFmt w:val="decimal"/>
        <w:pStyle w:val="57"/>
        <w:lvlText w:val="%1.%2"/>
        <w:lvlJc w:val="left"/>
        <w:pPr>
          <w:ind w:left="1843" w:firstLine="0"/>
        </w:pPr>
      </w:lvl>
    </w:lvlOverride>
    <w:lvlOverride w:ilvl="2">
      <w:lvl w:ilvl="2" w:tentative="1">
        <w:start w:val="1"/>
        <w:numFmt w:val="decimal"/>
        <w:pStyle w:val="58"/>
        <w:lvlText w:val="%1.%2.%3"/>
        <w:lvlJc w:val="left"/>
        <w:pPr>
          <w:ind w:left="2126" w:firstLine="0"/>
        </w:pPr>
      </w:lvl>
    </w:lvlOverride>
    <w:lvlOverride w:ilvl="3">
      <w:lvl w:ilvl="3" w:tentative="1">
        <w:start w:val="1"/>
        <w:numFmt w:val="decimal"/>
        <w:pStyle w:val="59"/>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5">
    <w:abstractNumId w:val="3"/>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0" w:firstLine="0"/>
        </w:pPr>
      </w:lvl>
    </w:lvlOverride>
    <w:lvlOverride w:ilvl="2">
      <w:lvl w:ilvl="2" w:tentative="1">
        <w:start w:val="1"/>
        <w:numFmt w:val="decimal"/>
        <w:lvlText w:val="%1.%2.%3"/>
        <w:lvlJc w:val="left"/>
        <w:pPr>
          <w:ind w:left="0" w:firstLine="0"/>
        </w:pPr>
      </w:lvl>
    </w:lvlOverride>
    <w:lvlOverride w:ilvl="3">
      <w:lvl w:ilvl="3" w:tentative="1">
        <w:start w:val="1"/>
        <w:numFmt w:val="decimal"/>
        <w:lvlText w:val="%1.%2.%3.%4"/>
        <w:lvlJc w:val="left"/>
        <w:pPr>
          <w:ind w:left="0" w:firstLine="0"/>
        </w:pPr>
      </w:lvl>
    </w:lvlOverride>
    <w:lvlOverride w:ilvl="4">
      <w:lvl w:ilvl="4" w:tentative="1">
        <w:start w:val="1"/>
        <w:numFmt w:val="decimal"/>
        <w:pStyle w:val="60"/>
        <w:lvlText w:val="(%5)"/>
        <w:lvlJc w:val="left"/>
        <w:pPr>
          <w:ind w:left="310" w:firstLine="400"/>
        </w:pPr>
      </w:lvl>
    </w:lvlOverride>
    <w:lvlOverride w:ilvl="5">
      <w:lvl w:ilvl="5" w:tentative="1">
        <w:start w:val="1"/>
        <w:numFmt w:val="decimal"/>
        <w:lvlText w:val="%6)"/>
        <w:lvlJc w:val="left"/>
        <w:pPr>
          <w:ind w:left="0" w:firstLine="48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hyphenationZone w:val="360"/>
  <w:displayHorizontalDrawingGridEvery w:val="1"/>
  <w:displayVerticalDrawingGridEvery w:val="1"/>
  <w:noPunctuationKerning w:val="1"/>
  <w:characterSpacingControl w:val="doNotCompress"/>
  <w:hdrShapeDefaults>
    <o:shapelayout v:ext="edit">
      <o:idmap v:ext="edit" data="2"/>
    </o:shapelayout>
  </w:hdrShapeDefaults>
  <w:compat>
    <w:spaceForUL/>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kM2IyOWZhYTAxNzE3NTYwMDg2MjljZmI2OGI0MWMifQ=="/>
    <w:docVar w:name="KSO_WPS_MARK_KEY" w:val="19e1221d-5406-41fb-b60d-4587b73f32a0"/>
  </w:docVars>
  <w:rsids>
    <w:rsidRoot w:val="002A7BDA"/>
    <w:rsid w:val="000342C6"/>
    <w:rsid w:val="00181F49"/>
    <w:rsid w:val="002760EF"/>
    <w:rsid w:val="002A7BDA"/>
    <w:rsid w:val="002C795A"/>
    <w:rsid w:val="00323EE7"/>
    <w:rsid w:val="003A1142"/>
    <w:rsid w:val="00417645"/>
    <w:rsid w:val="00445835"/>
    <w:rsid w:val="00496976"/>
    <w:rsid w:val="004E0E69"/>
    <w:rsid w:val="00503545"/>
    <w:rsid w:val="005A1251"/>
    <w:rsid w:val="009803FF"/>
    <w:rsid w:val="00A75CAE"/>
    <w:rsid w:val="00AE2775"/>
    <w:rsid w:val="00B463AA"/>
    <w:rsid w:val="00BD4E65"/>
    <w:rsid w:val="00C5135E"/>
    <w:rsid w:val="00C656D5"/>
    <w:rsid w:val="00CB2A10"/>
    <w:rsid w:val="00CC4BE5"/>
    <w:rsid w:val="00D326A6"/>
    <w:rsid w:val="00DE5A62"/>
    <w:rsid w:val="00E83CDF"/>
    <w:rsid w:val="00EE1AA7"/>
    <w:rsid w:val="00F20E56"/>
    <w:rsid w:val="00F90735"/>
    <w:rsid w:val="00F93E30"/>
    <w:rsid w:val="01DA7686"/>
    <w:rsid w:val="042B3B82"/>
    <w:rsid w:val="04553F6E"/>
    <w:rsid w:val="046316FD"/>
    <w:rsid w:val="04C54553"/>
    <w:rsid w:val="05775557"/>
    <w:rsid w:val="05944397"/>
    <w:rsid w:val="066F10F6"/>
    <w:rsid w:val="06796342"/>
    <w:rsid w:val="070130D8"/>
    <w:rsid w:val="076B4982"/>
    <w:rsid w:val="079072D0"/>
    <w:rsid w:val="083F40DD"/>
    <w:rsid w:val="088070D1"/>
    <w:rsid w:val="08EB74FF"/>
    <w:rsid w:val="0AD86BD2"/>
    <w:rsid w:val="0B1F348D"/>
    <w:rsid w:val="0C4F74F5"/>
    <w:rsid w:val="0C64682D"/>
    <w:rsid w:val="0C9C7E70"/>
    <w:rsid w:val="0CBC6F16"/>
    <w:rsid w:val="0E1778A3"/>
    <w:rsid w:val="0F857A89"/>
    <w:rsid w:val="0FFD680C"/>
    <w:rsid w:val="101822F4"/>
    <w:rsid w:val="10224971"/>
    <w:rsid w:val="116C4747"/>
    <w:rsid w:val="11DD44F4"/>
    <w:rsid w:val="11F96C63"/>
    <w:rsid w:val="122879DD"/>
    <w:rsid w:val="12C101FA"/>
    <w:rsid w:val="130A794D"/>
    <w:rsid w:val="13DF4B2D"/>
    <w:rsid w:val="14322325"/>
    <w:rsid w:val="145C30F7"/>
    <w:rsid w:val="14E86739"/>
    <w:rsid w:val="155F4700"/>
    <w:rsid w:val="15982720"/>
    <w:rsid w:val="15FB6CE0"/>
    <w:rsid w:val="16133858"/>
    <w:rsid w:val="16502DDA"/>
    <w:rsid w:val="16620B0D"/>
    <w:rsid w:val="16A05E94"/>
    <w:rsid w:val="17143074"/>
    <w:rsid w:val="17996F75"/>
    <w:rsid w:val="17EE4B9F"/>
    <w:rsid w:val="18451980"/>
    <w:rsid w:val="19A02ED5"/>
    <w:rsid w:val="19E47510"/>
    <w:rsid w:val="1A987F64"/>
    <w:rsid w:val="1AA03495"/>
    <w:rsid w:val="1B162B1B"/>
    <w:rsid w:val="1B7D33BC"/>
    <w:rsid w:val="1C42152E"/>
    <w:rsid w:val="1C6A19AF"/>
    <w:rsid w:val="1CE70010"/>
    <w:rsid w:val="1DEA5AF8"/>
    <w:rsid w:val="1E7463D3"/>
    <w:rsid w:val="1E8A47A7"/>
    <w:rsid w:val="1FBE744E"/>
    <w:rsid w:val="2009739D"/>
    <w:rsid w:val="201D6868"/>
    <w:rsid w:val="206576A1"/>
    <w:rsid w:val="20937EA1"/>
    <w:rsid w:val="219246E3"/>
    <w:rsid w:val="224608BF"/>
    <w:rsid w:val="229B225D"/>
    <w:rsid w:val="23AC6B0A"/>
    <w:rsid w:val="23AC7F39"/>
    <w:rsid w:val="23BB613A"/>
    <w:rsid w:val="23D74548"/>
    <w:rsid w:val="241C63FF"/>
    <w:rsid w:val="242D2A5A"/>
    <w:rsid w:val="247C1A1B"/>
    <w:rsid w:val="24D952BE"/>
    <w:rsid w:val="25546564"/>
    <w:rsid w:val="25D16A45"/>
    <w:rsid w:val="26F80495"/>
    <w:rsid w:val="272772E5"/>
    <w:rsid w:val="278542BB"/>
    <w:rsid w:val="27BC1068"/>
    <w:rsid w:val="28527787"/>
    <w:rsid w:val="29222F79"/>
    <w:rsid w:val="299324BA"/>
    <w:rsid w:val="2A1A370A"/>
    <w:rsid w:val="2AD76F9B"/>
    <w:rsid w:val="2ADF0B3D"/>
    <w:rsid w:val="2AFF54F5"/>
    <w:rsid w:val="2B177E8C"/>
    <w:rsid w:val="2BE52020"/>
    <w:rsid w:val="2D0436A8"/>
    <w:rsid w:val="2D5305BE"/>
    <w:rsid w:val="2E1C4952"/>
    <w:rsid w:val="2F322D77"/>
    <w:rsid w:val="2F380BC8"/>
    <w:rsid w:val="2F4C1240"/>
    <w:rsid w:val="2F547BC6"/>
    <w:rsid w:val="2F580645"/>
    <w:rsid w:val="2F621F6B"/>
    <w:rsid w:val="2F652D65"/>
    <w:rsid w:val="2FB021A3"/>
    <w:rsid w:val="2FB20612"/>
    <w:rsid w:val="2FF75EE1"/>
    <w:rsid w:val="301E4E37"/>
    <w:rsid w:val="302357D8"/>
    <w:rsid w:val="309B6F92"/>
    <w:rsid w:val="30A07833"/>
    <w:rsid w:val="30BC1800"/>
    <w:rsid w:val="30CA1ED0"/>
    <w:rsid w:val="30E62521"/>
    <w:rsid w:val="31192C28"/>
    <w:rsid w:val="312E15DD"/>
    <w:rsid w:val="31715963"/>
    <w:rsid w:val="31B27236"/>
    <w:rsid w:val="31F476C7"/>
    <w:rsid w:val="3332126F"/>
    <w:rsid w:val="33743F14"/>
    <w:rsid w:val="33DA249F"/>
    <w:rsid w:val="347648F6"/>
    <w:rsid w:val="34867BBA"/>
    <w:rsid w:val="34BC5CBA"/>
    <w:rsid w:val="352B12F2"/>
    <w:rsid w:val="353D7F83"/>
    <w:rsid w:val="36A76E9F"/>
    <w:rsid w:val="36AC2B1C"/>
    <w:rsid w:val="36BD4289"/>
    <w:rsid w:val="36FF60B9"/>
    <w:rsid w:val="37F757D8"/>
    <w:rsid w:val="38434B9C"/>
    <w:rsid w:val="38715069"/>
    <w:rsid w:val="38AC26C4"/>
    <w:rsid w:val="38DD31A6"/>
    <w:rsid w:val="39CD1B8C"/>
    <w:rsid w:val="39D4110F"/>
    <w:rsid w:val="39F63B7A"/>
    <w:rsid w:val="3A041837"/>
    <w:rsid w:val="3B642948"/>
    <w:rsid w:val="3C55122B"/>
    <w:rsid w:val="3C5D0CDE"/>
    <w:rsid w:val="3C6E2CAB"/>
    <w:rsid w:val="3C93019E"/>
    <w:rsid w:val="3D711E6A"/>
    <w:rsid w:val="3E5E1A4E"/>
    <w:rsid w:val="3E801CEB"/>
    <w:rsid w:val="3F813FDF"/>
    <w:rsid w:val="400861F5"/>
    <w:rsid w:val="40130737"/>
    <w:rsid w:val="413C7EE4"/>
    <w:rsid w:val="41E304D3"/>
    <w:rsid w:val="42420478"/>
    <w:rsid w:val="43B36298"/>
    <w:rsid w:val="43F557E2"/>
    <w:rsid w:val="44D44927"/>
    <w:rsid w:val="45010FB7"/>
    <w:rsid w:val="455C4FD6"/>
    <w:rsid w:val="46947847"/>
    <w:rsid w:val="46DB649E"/>
    <w:rsid w:val="47D429C9"/>
    <w:rsid w:val="4837257A"/>
    <w:rsid w:val="48445B6E"/>
    <w:rsid w:val="48D32C81"/>
    <w:rsid w:val="49484953"/>
    <w:rsid w:val="495C0AA0"/>
    <w:rsid w:val="4BCB5E91"/>
    <w:rsid w:val="4C8F2256"/>
    <w:rsid w:val="4CD10AD4"/>
    <w:rsid w:val="4D355F0D"/>
    <w:rsid w:val="4D382438"/>
    <w:rsid w:val="4D437C0F"/>
    <w:rsid w:val="4D9762F5"/>
    <w:rsid w:val="4DBA67B6"/>
    <w:rsid w:val="4DEE5E67"/>
    <w:rsid w:val="4E275E26"/>
    <w:rsid w:val="4EE93947"/>
    <w:rsid w:val="4FB855E9"/>
    <w:rsid w:val="50263008"/>
    <w:rsid w:val="50384219"/>
    <w:rsid w:val="526D1A50"/>
    <w:rsid w:val="53542C10"/>
    <w:rsid w:val="53C2380E"/>
    <w:rsid w:val="54297D9D"/>
    <w:rsid w:val="54E3249D"/>
    <w:rsid w:val="553C09E7"/>
    <w:rsid w:val="5540021F"/>
    <w:rsid w:val="556F19A2"/>
    <w:rsid w:val="56165BF0"/>
    <w:rsid w:val="563C69CE"/>
    <w:rsid w:val="56AA7EDE"/>
    <w:rsid w:val="574A59CB"/>
    <w:rsid w:val="57CA524F"/>
    <w:rsid w:val="57E15236"/>
    <w:rsid w:val="57E80B95"/>
    <w:rsid w:val="57FD56DF"/>
    <w:rsid w:val="58472258"/>
    <w:rsid w:val="58767185"/>
    <w:rsid w:val="58AA7FBB"/>
    <w:rsid w:val="58C058EB"/>
    <w:rsid w:val="58E93719"/>
    <w:rsid w:val="59073A15"/>
    <w:rsid w:val="5942077C"/>
    <w:rsid w:val="5A643739"/>
    <w:rsid w:val="5AA6480B"/>
    <w:rsid w:val="5BDA5B74"/>
    <w:rsid w:val="5C2B7F8E"/>
    <w:rsid w:val="5CFF382D"/>
    <w:rsid w:val="5E3873B6"/>
    <w:rsid w:val="5F64242D"/>
    <w:rsid w:val="5F7244AA"/>
    <w:rsid w:val="5F766F82"/>
    <w:rsid w:val="5F877200"/>
    <w:rsid w:val="5FE517A4"/>
    <w:rsid w:val="60213828"/>
    <w:rsid w:val="61BE00FE"/>
    <w:rsid w:val="62922E0D"/>
    <w:rsid w:val="62A209C2"/>
    <w:rsid w:val="638906B4"/>
    <w:rsid w:val="64EC038B"/>
    <w:rsid w:val="65446953"/>
    <w:rsid w:val="65523D61"/>
    <w:rsid w:val="66937CE1"/>
    <w:rsid w:val="66C07E07"/>
    <w:rsid w:val="68530749"/>
    <w:rsid w:val="68AA388D"/>
    <w:rsid w:val="69826F10"/>
    <w:rsid w:val="69D92E48"/>
    <w:rsid w:val="6A0E771C"/>
    <w:rsid w:val="6A9D7BC8"/>
    <w:rsid w:val="6AF64881"/>
    <w:rsid w:val="6B4E5565"/>
    <w:rsid w:val="6BDA4ED6"/>
    <w:rsid w:val="6CFE5A50"/>
    <w:rsid w:val="6D940381"/>
    <w:rsid w:val="6E1571B6"/>
    <w:rsid w:val="6EC16F54"/>
    <w:rsid w:val="6EDF400B"/>
    <w:rsid w:val="6F2D67B4"/>
    <w:rsid w:val="6F305625"/>
    <w:rsid w:val="701E62C4"/>
    <w:rsid w:val="70C3033F"/>
    <w:rsid w:val="70EE1B56"/>
    <w:rsid w:val="71002299"/>
    <w:rsid w:val="719A202A"/>
    <w:rsid w:val="7212279E"/>
    <w:rsid w:val="72936B69"/>
    <w:rsid w:val="72A1698E"/>
    <w:rsid w:val="72A23EEE"/>
    <w:rsid w:val="73F62A30"/>
    <w:rsid w:val="74B775BA"/>
    <w:rsid w:val="75183125"/>
    <w:rsid w:val="75675BF3"/>
    <w:rsid w:val="75C13CDD"/>
    <w:rsid w:val="75FE283B"/>
    <w:rsid w:val="764E0DB4"/>
    <w:rsid w:val="768D2CD1"/>
    <w:rsid w:val="788D6075"/>
    <w:rsid w:val="79CE5FDE"/>
    <w:rsid w:val="7ADB73DE"/>
    <w:rsid w:val="7B170F22"/>
    <w:rsid w:val="7BA26BF9"/>
    <w:rsid w:val="7BDD2B99"/>
    <w:rsid w:val="7BE3090B"/>
    <w:rsid w:val="7DA07291"/>
    <w:rsid w:val="7F464650"/>
    <w:rsid w:val="7F6B4F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9"/>
    <w:pPr>
      <w:spacing w:line="360" w:lineRule="auto"/>
      <w:jc w:val="center"/>
      <w:outlineLvl w:val="0"/>
    </w:pPr>
    <w:rPr>
      <w:rFonts w:ascii="Times New Roman" w:hAnsi="Times New Roman" w:eastAsia="宋体" w:cs="Times New Roman"/>
      <w:b/>
      <w:kern w:val="44"/>
      <w:sz w:val="30"/>
      <w:szCs w:val="22"/>
    </w:rPr>
  </w:style>
  <w:style w:type="paragraph" w:styleId="3">
    <w:name w:val="heading 2"/>
    <w:basedOn w:val="1"/>
    <w:next w:val="1"/>
    <w:qFormat/>
    <w:uiPriority w:val="9"/>
    <w:pPr>
      <w:keepNext/>
      <w:keepLines/>
      <w:spacing w:before="260" w:after="260" w:line="415" w:lineRule="auto"/>
      <w:outlineLvl w:val="1"/>
    </w:pPr>
    <w:rPr>
      <w:rFont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Cambria" w:hAnsi="Cambria"/>
      <w:b/>
      <w:bCs/>
      <w:sz w:val="28"/>
      <w:szCs w:val="28"/>
    </w:rPr>
  </w:style>
  <w:style w:type="character" w:default="1" w:styleId="22">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6">
    <w:name w:val="annotation text"/>
    <w:basedOn w:val="1"/>
    <w:qFormat/>
    <w:uiPriority w:val="0"/>
  </w:style>
  <w:style w:type="paragraph" w:styleId="7">
    <w:name w:val="Body Text 3"/>
    <w:basedOn w:val="1"/>
    <w:qFormat/>
    <w:uiPriority w:val="0"/>
    <w:rPr>
      <w:rFonts w:ascii="宋体"/>
      <w:sz w:val="24"/>
      <w:szCs w:val="20"/>
    </w:rPr>
  </w:style>
  <w:style w:type="paragraph" w:styleId="8">
    <w:name w:val="Body Text"/>
    <w:basedOn w:val="1"/>
    <w:next w:val="9"/>
    <w:link w:val="35"/>
    <w:qFormat/>
    <w:uiPriority w:val="99"/>
    <w:pPr>
      <w:spacing w:after="120"/>
    </w:pPr>
  </w:style>
  <w:style w:type="paragraph" w:customStyle="1" w:styleId="9">
    <w:name w:val="Default"/>
    <w:next w:val="1"/>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styleId="10">
    <w:name w:val="Body Text Indent"/>
    <w:basedOn w:val="1"/>
    <w:next w:val="1"/>
    <w:qFormat/>
    <w:uiPriority w:val="0"/>
    <w:pPr>
      <w:spacing w:after="120"/>
      <w:ind w:left="420" w:leftChars="200"/>
    </w:pPr>
  </w:style>
  <w:style w:type="paragraph" w:styleId="11">
    <w:name w:val="toc 3"/>
    <w:basedOn w:val="1"/>
    <w:next w:val="1"/>
    <w:unhideWhenUsed/>
    <w:qFormat/>
    <w:uiPriority w:val="39"/>
    <w:pPr>
      <w:ind w:left="840" w:leftChars="400"/>
    </w:pPr>
  </w:style>
  <w:style w:type="paragraph" w:styleId="12">
    <w:name w:val="footer"/>
    <w:basedOn w:val="1"/>
    <w:qFormat/>
    <w:uiPriority w:val="0"/>
    <w:pPr>
      <w:tabs>
        <w:tab w:val="center" w:pos="4153"/>
        <w:tab w:val="right" w:pos="8306"/>
      </w:tabs>
    </w:pPr>
    <w:rPr>
      <w:sz w:val="18"/>
      <w:szCs w:val="18"/>
    </w:rPr>
  </w:style>
  <w:style w:type="paragraph" w:styleId="13">
    <w:name w:val="envelope return"/>
    <w:basedOn w:val="1"/>
    <w:qFormat/>
    <w:uiPriority w:val="0"/>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5">
    <w:name w:val="toc 1"/>
    <w:basedOn w:val="1"/>
    <w:next w:val="1"/>
    <w:unhideWhenUsed/>
    <w:qFormat/>
    <w:uiPriority w:val="39"/>
  </w:style>
  <w:style w:type="paragraph" w:styleId="16">
    <w:name w:val="toc 2"/>
    <w:basedOn w:val="1"/>
    <w:next w:val="1"/>
    <w:unhideWhenUsed/>
    <w:qFormat/>
    <w:uiPriority w:val="39"/>
    <w:pPr>
      <w:ind w:left="420" w:leftChars="200"/>
    </w:pPr>
  </w:style>
  <w:style w:type="paragraph" w:styleId="17">
    <w:name w:val="Body Text 2"/>
    <w:basedOn w:val="1"/>
    <w:link w:val="36"/>
    <w:qFormat/>
    <w:uiPriority w:val="0"/>
    <w:pPr>
      <w:widowControl w:val="0"/>
      <w:kinsoku/>
      <w:autoSpaceDE/>
      <w:autoSpaceDN/>
      <w:adjustRightInd/>
      <w:snapToGrid/>
      <w:spacing w:line="340" w:lineRule="exact"/>
      <w:jc w:val="both"/>
      <w:textAlignment w:val="auto"/>
    </w:pPr>
    <w:rPr>
      <w:rFonts w:ascii="仿宋_GB2312" w:hAnsi="Times New Roman" w:eastAsia="仿宋_GB2312" w:cs="Times New Roman"/>
      <w:snapToGrid/>
      <w:color w:val="auto"/>
      <w:kern w:val="2"/>
      <w:sz w:val="28"/>
      <w:szCs w:val="24"/>
    </w:rPr>
  </w:style>
  <w:style w:type="paragraph" w:styleId="18">
    <w:name w:val="Normal (Web)"/>
    <w:basedOn w:val="1"/>
    <w:qFormat/>
    <w:uiPriority w:val="0"/>
    <w:rPr>
      <w:rFonts w:cs="Times New Roman"/>
      <w:sz w:val="24"/>
    </w:rPr>
  </w:style>
  <w:style w:type="paragraph" w:styleId="19">
    <w:name w:val="Body Text First Indent"/>
    <w:basedOn w:val="8"/>
    <w:next w:val="20"/>
    <w:link w:val="37"/>
    <w:qFormat/>
    <w:uiPriority w:val="0"/>
    <w:pPr>
      <w:widowControl w:val="0"/>
      <w:kinsoku/>
      <w:autoSpaceDE/>
      <w:autoSpaceDN/>
      <w:adjustRightInd/>
      <w:snapToGrid/>
      <w:spacing w:line="360" w:lineRule="auto"/>
      <w:ind w:firstLine="420" w:firstLineChars="100"/>
      <w:textAlignment w:val="auto"/>
    </w:pPr>
    <w:rPr>
      <w:rFonts w:ascii="Times New Roman" w:hAnsi="Times New Roman" w:eastAsia="宋体" w:cs="Times New Roman"/>
      <w:snapToGrid/>
      <w:color w:val="auto"/>
      <w:kern w:val="2"/>
      <w:sz w:val="24"/>
      <w:szCs w:val="20"/>
    </w:rPr>
  </w:style>
  <w:style w:type="paragraph" w:styleId="20">
    <w:name w:val="Body Text First Indent 2"/>
    <w:basedOn w:val="10"/>
    <w:next w:val="1"/>
    <w:qFormat/>
    <w:uiPriority w:val="0"/>
    <w:pPr>
      <w:ind w:left="200" w:firstLine="200" w:firstLineChars="200"/>
    </w:pPr>
  </w:style>
  <w:style w:type="character" w:styleId="23">
    <w:name w:val="Strong"/>
    <w:basedOn w:val="22"/>
    <w:qFormat/>
    <w:uiPriority w:val="0"/>
  </w:style>
  <w:style w:type="character" w:styleId="24">
    <w:name w:val="FollowedHyperlink"/>
    <w:basedOn w:val="22"/>
    <w:qFormat/>
    <w:uiPriority w:val="0"/>
    <w:rPr>
      <w:color w:val="800080"/>
      <w:u w:val="none"/>
    </w:rPr>
  </w:style>
  <w:style w:type="character" w:styleId="25">
    <w:name w:val="Emphasis"/>
    <w:basedOn w:val="22"/>
    <w:qFormat/>
    <w:uiPriority w:val="0"/>
  </w:style>
  <w:style w:type="character" w:styleId="26">
    <w:name w:val="HTML Definition"/>
    <w:basedOn w:val="22"/>
    <w:qFormat/>
    <w:uiPriority w:val="0"/>
  </w:style>
  <w:style w:type="character" w:styleId="27">
    <w:name w:val="HTML Typewriter"/>
    <w:basedOn w:val="22"/>
    <w:qFormat/>
    <w:uiPriority w:val="0"/>
    <w:rPr>
      <w:rFonts w:hint="default" w:ascii="monospace" w:hAnsi="monospace" w:eastAsia="monospace" w:cs="monospace"/>
      <w:sz w:val="20"/>
    </w:rPr>
  </w:style>
  <w:style w:type="character" w:styleId="28">
    <w:name w:val="HTML Acronym"/>
    <w:basedOn w:val="22"/>
    <w:qFormat/>
    <w:uiPriority w:val="0"/>
  </w:style>
  <w:style w:type="character" w:styleId="29">
    <w:name w:val="HTML Variable"/>
    <w:basedOn w:val="22"/>
    <w:qFormat/>
    <w:uiPriority w:val="0"/>
  </w:style>
  <w:style w:type="character" w:styleId="30">
    <w:name w:val="Hyperlink"/>
    <w:basedOn w:val="22"/>
    <w:qFormat/>
    <w:uiPriority w:val="0"/>
    <w:rPr>
      <w:color w:val="0000FF"/>
      <w:u w:val="none"/>
    </w:rPr>
  </w:style>
  <w:style w:type="character" w:styleId="31">
    <w:name w:val="HTML Code"/>
    <w:basedOn w:val="22"/>
    <w:qFormat/>
    <w:uiPriority w:val="0"/>
    <w:rPr>
      <w:rFonts w:hint="default" w:ascii="monospace" w:hAnsi="monospace" w:eastAsia="monospace" w:cs="monospace"/>
      <w:sz w:val="20"/>
    </w:rPr>
  </w:style>
  <w:style w:type="character" w:styleId="32">
    <w:name w:val="HTML Cite"/>
    <w:basedOn w:val="22"/>
    <w:qFormat/>
    <w:uiPriority w:val="0"/>
  </w:style>
  <w:style w:type="character" w:styleId="33">
    <w:name w:val="HTML Keyboard"/>
    <w:basedOn w:val="22"/>
    <w:qFormat/>
    <w:uiPriority w:val="0"/>
    <w:rPr>
      <w:rFonts w:hint="default" w:ascii="monospace" w:hAnsi="monospace" w:eastAsia="monospace" w:cs="monospace"/>
      <w:sz w:val="20"/>
    </w:rPr>
  </w:style>
  <w:style w:type="character" w:styleId="34">
    <w:name w:val="HTML Sample"/>
    <w:basedOn w:val="22"/>
    <w:qFormat/>
    <w:uiPriority w:val="0"/>
    <w:rPr>
      <w:rFonts w:ascii="monospace" w:hAnsi="monospace" w:eastAsia="monospace" w:cs="monospace"/>
    </w:rPr>
  </w:style>
  <w:style w:type="character" w:customStyle="1" w:styleId="35">
    <w:name w:val="正文文本 字符"/>
    <w:basedOn w:val="22"/>
    <w:link w:val="8"/>
    <w:qFormat/>
    <w:uiPriority w:val="99"/>
    <w:rPr>
      <w:rFonts w:ascii="Arial" w:hAnsi="Arial" w:eastAsia="Arial" w:cs="Arial"/>
      <w:snapToGrid w:val="0"/>
      <w:color w:val="000000"/>
      <w:sz w:val="21"/>
      <w:szCs w:val="21"/>
    </w:rPr>
  </w:style>
  <w:style w:type="character" w:customStyle="1" w:styleId="36">
    <w:name w:val="正文文本 2 字符"/>
    <w:basedOn w:val="22"/>
    <w:link w:val="17"/>
    <w:qFormat/>
    <w:uiPriority w:val="0"/>
    <w:rPr>
      <w:rFonts w:ascii="仿宋_GB2312" w:eastAsia="仿宋_GB2312"/>
      <w:kern w:val="2"/>
      <w:sz w:val="28"/>
      <w:szCs w:val="24"/>
    </w:rPr>
  </w:style>
  <w:style w:type="character" w:customStyle="1" w:styleId="37">
    <w:name w:val="正文文本首行缩进 字符"/>
    <w:basedOn w:val="35"/>
    <w:link w:val="19"/>
    <w:qFormat/>
    <w:uiPriority w:val="0"/>
    <w:rPr>
      <w:rFonts w:ascii="Arial" w:hAnsi="Arial" w:eastAsia="Arial" w:cs="Arial"/>
      <w:snapToGrid/>
      <w:color w:val="000000"/>
      <w:kern w:val="2"/>
      <w:sz w:val="24"/>
      <w:szCs w:val="21"/>
    </w:rPr>
  </w:style>
  <w:style w:type="paragraph" w:customStyle="1" w:styleId="38">
    <w:name w:val="大标题"/>
    <w:basedOn w:val="1"/>
    <w:next w:val="20"/>
    <w:qFormat/>
    <w:uiPriority w:val="0"/>
    <w:pPr>
      <w:jc w:val="center"/>
    </w:pPr>
    <w:rPr>
      <w:rFonts w:eastAsia="宋体"/>
      <w:b/>
      <w:sz w:val="28"/>
      <w:szCs w:val="24"/>
    </w:rPr>
  </w:style>
  <w:style w:type="paragraph" w:customStyle="1" w:styleId="39">
    <w:name w:val="表格文字"/>
    <w:basedOn w:val="1"/>
    <w:qFormat/>
    <w:uiPriority w:val="0"/>
    <w:pPr>
      <w:spacing w:line="420" w:lineRule="atLeast"/>
    </w:pPr>
    <w:rPr>
      <w:szCs w:val="20"/>
    </w:rPr>
  </w:style>
  <w:style w:type="table" w:customStyle="1" w:styleId="40">
    <w:name w:val="Table Normal"/>
    <w:unhideWhenUsed/>
    <w:qFormat/>
    <w:uiPriority w:val="0"/>
    <w:tblPr>
      <w:tblCellMar>
        <w:top w:w="0" w:type="dxa"/>
        <w:left w:w="0" w:type="dxa"/>
        <w:bottom w:w="0" w:type="dxa"/>
        <w:right w:w="0" w:type="dxa"/>
      </w:tblCellMar>
    </w:tblPr>
  </w:style>
  <w:style w:type="paragraph" w:customStyle="1" w:styleId="41">
    <w:name w:val="普通(网站)_0"/>
    <w:basedOn w:val="42"/>
    <w:qFormat/>
    <w:uiPriority w:val="0"/>
    <w:pPr>
      <w:widowControl/>
      <w:spacing w:before="100" w:beforeAutospacing="1" w:after="100" w:afterAutospacing="1"/>
      <w:jc w:val="left"/>
    </w:pPr>
    <w:rPr>
      <w:rFonts w:ascii="宋体" w:hAnsi="宋体"/>
      <w:sz w:val="24"/>
      <w:szCs w:val="24"/>
    </w:rPr>
  </w:style>
  <w:style w:type="paragraph" w:customStyle="1" w:styleId="42">
    <w:name w:val="正文_1"/>
    <w:next w:val="43"/>
    <w:qFormat/>
    <w:uiPriority w:val="0"/>
    <w:pPr>
      <w:widowControl w:val="0"/>
      <w:jc w:val="both"/>
    </w:pPr>
    <w:rPr>
      <w:rFonts w:ascii="Times New Roman" w:hAnsi="Times New Roman" w:eastAsia="宋体" w:cs="Times New Roman"/>
      <w:lang w:val="en-US" w:eastAsia="zh-CN" w:bidi="ar-SA"/>
    </w:rPr>
  </w:style>
  <w:style w:type="paragraph" w:customStyle="1" w:styleId="43">
    <w:name w:val="正文文本_1"/>
    <w:basedOn w:val="42"/>
    <w:next w:val="44"/>
    <w:qFormat/>
    <w:uiPriority w:val="0"/>
    <w:rPr>
      <w:rFonts w:eastAsia="仿宋_GB2312"/>
      <w:kern w:val="2"/>
      <w:sz w:val="28"/>
      <w:szCs w:val="30"/>
    </w:rPr>
  </w:style>
  <w:style w:type="paragraph" w:customStyle="1" w:styleId="44">
    <w:name w:val="正文文本 2_1"/>
    <w:basedOn w:val="42"/>
    <w:qFormat/>
    <w:uiPriority w:val="0"/>
    <w:pPr>
      <w:jc w:val="center"/>
      <w:outlineLvl w:val="0"/>
    </w:pPr>
    <w:rPr>
      <w:rFonts w:ascii="楷体_GB2312" w:eastAsia="仿宋_GB2312"/>
      <w:kern w:val="2"/>
      <w:sz w:val="30"/>
    </w:rPr>
  </w:style>
  <w:style w:type="paragraph" w:styleId="45">
    <w:name w:val="List Paragraph"/>
    <w:basedOn w:val="1"/>
    <w:qFormat/>
    <w:uiPriority w:val="1"/>
    <w:pPr>
      <w:ind w:left="591" w:hanging="527"/>
    </w:pPr>
    <w:rPr>
      <w:rFonts w:ascii="宋体" w:hAnsi="宋体" w:eastAsia="宋体" w:cs="宋体"/>
      <w:lang w:val="zh-CN" w:bidi="zh-CN"/>
    </w:rPr>
  </w:style>
  <w:style w:type="character" w:customStyle="1" w:styleId="46">
    <w:name w:val="NormalCharacter"/>
    <w:qFormat/>
    <w:uiPriority w:val="0"/>
    <w:rPr>
      <w:kern w:val="2"/>
      <w:sz w:val="21"/>
      <w:szCs w:val="24"/>
      <w:lang w:val="en-US" w:eastAsia="zh-CN" w:bidi="ar-SA"/>
    </w:rPr>
  </w:style>
  <w:style w:type="paragraph" w:customStyle="1" w:styleId="47">
    <w:name w:val="样式 标题 3 + (中文) 黑体 小四 非加粗 段前: 7.8 磅 段后: 0 磅 行距: 固定值 20 磅"/>
    <w:basedOn w:val="4"/>
    <w:qFormat/>
    <w:uiPriority w:val="0"/>
    <w:pPr>
      <w:spacing w:before="0" w:after="0" w:line="400" w:lineRule="exact"/>
    </w:pPr>
    <w:rPr>
      <w:rFonts w:eastAsia="黑体" w:cs="宋体"/>
      <w:b w:val="0"/>
      <w:sz w:val="24"/>
    </w:rPr>
  </w:style>
  <w:style w:type="paragraph" w:customStyle="1" w:styleId="48">
    <w:name w:val="正文_8"/>
    <w:basedOn w:val="1"/>
    <w:qFormat/>
    <w:uiPriority w:val="0"/>
    <w:rPr>
      <w:rFonts w:ascii="Calibri" w:hAnsi="Calibri" w:cs="Calibri"/>
    </w:rPr>
  </w:style>
  <w:style w:type="paragraph" w:customStyle="1" w:styleId="49">
    <w:name w:val="正文_9_0"/>
    <w:basedOn w:val="1"/>
    <w:qFormat/>
    <w:uiPriority w:val="0"/>
    <w:rPr>
      <w:rFonts w:ascii="Calibri" w:hAnsi="Calibri" w:cs="Calibri"/>
    </w:rPr>
  </w:style>
  <w:style w:type="paragraph" w:customStyle="1" w:styleId="50">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51">
    <w:name w:val="附件标题1"/>
    <w:next w:val="1"/>
    <w:qFormat/>
    <w:uiPriority w:val="0"/>
    <w:pPr>
      <w:numPr>
        <w:ilvl w:val="0"/>
        <w:numId w:val="1"/>
      </w:numPr>
      <w:tabs>
        <w:tab w:val="left" w:pos="567"/>
      </w:tabs>
      <w:adjustRightInd w:val="0"/>
      <w:snapToGrid w:val="0"/>
      <w:spacing w:after="120" w:afterLines="50" w:line="312" w:lineRule="auto"/>
    </w:pPr>
    <w:rPr>
      <w:rFonts w:ascii="黑体" w:hAnsi="黑体" w:eastAsia="黑体" w:cs="Times New Roman"/>
      <w:b/>
      <w:kern w:val="2"/>
      <w:sz w:val="24"/>
      <w:szCs w:val="24"/>
      <w:lang w:val="en-US" w:eastAsia="zh-CN" w:bidi="ar-SA"/>
    </w:rPr>
  </w:style>
  <w:style w:type="paragraph" w:customStyle="1" w:styleId="52">
    <w:name w:val="TOC 标题1"/>
    <w:basedOn w:val="2"/>
    <w:next w:val="1"/>
    <w:unhideWhenUsed/>
    <w:qFormat/>
    <w:uiPriority w:val="39"/>
    <w:pPr>
      <w:spacing w:before="240" w:line="259" w:lineRule="auto"/>
      <w:jc w:val="left"/>
      <w:outlineLvl w:val="9"/>
    </w:pPr>
    <w:rPr>
      <w:rFonts w:ascii="Calibri Light" w:hAnsi="Calibri Light"/>
      <w:b w:val="0"/>
      <w:color w:val="2E75B5"/>
      <w:kern w:val="0"/>
      <w:sz w:val="32"/>
      <w:szCs w:val="32"/>
    </w:rPr>
  </w:style>
  <w:style w:type="paragraph" w:customStyle="1" w:styleId="53">
    <w:name w:val="TOC 标题2"/>
    <w:basedOn w:val="2"/>
    <w:next w:val="1"/>
    <w:qFormat/>
    <w:uiPriority w:val="0"/>
    <w:pPr>
      <w:keepNext/>
      <w:keepLines/>
      <w:widowControl w:val="0"/>
      <w:adjustRightInd/>
      <w:snapToGrid/>
      <w:spacing w:before="260" w:after="260" w:line="413" w:lineRule="auto"/>
    </w:pPr>
    <w:rPr>
      <w:rFonts w:ascii="宋体" w:hAnsi="宋体"/>
      <w:bCs/>
      <w:sz w:val="36"/>
      <w:szCs w:val="44"/>
      <w:lang w:val="zh-CN"/>
    </w:rPr>
  </w:style>
  <w:style w:type="paragraph" w:customStyle="1" w:styleId="54">
    <w:name w:val="协议书标题2"/>
    <w:basedOn w:val="3"/>
    <w:next w:val="1"/>
    <w:qFormat/>
    <w:uiPriority w:val="0"/>
    <w:pPr>
      <w:keepNext w:val="0"/>
      <w:keepLines w:val="0"/>
      <w:numPr>
        <w:ilvl w:val="0"/>
        <w:numId w:val="2"/>
      </w:numPr>
      <w:tabs>
        <w:tab w:val="left" w:pos="567"/>
      </w:tabs>
      <w:spacing w:line="360" w:lineRule="auto"/>
      <w:ind w:firstLine="0"/>
    </w:pPr>
    <w:rPr>
      <w:rFonts w:ascii="宋体" w:hAnsi="宋体" w:eastAsia="宋体"/>
      <w:sz w:val="24"/>
    </w:rPr>
  </w:style>
  <w:style w:type="paragraph" w:customStyle="1" w:styleId="55">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56">
    <w:name w:val="通用标题2"/>
    <w:basedOn w:val="3"/>
    <w:next w:val="1"/>
    <w:qFormat/>
    <w:uiPriority w:val="0"/>
    <w:pPr>
      <w:keepNext w:val="0"/>
      <w:keepLines w:val="0"/>
      <w:numPr>
        <w:ilvl w:val="0"/>
        <w:numId w:val="3"/>
      </w:numPr>
      <w:tabs>
        <w:tab w:val="left" w:pos="993"/>
      </w:tabs>
      <w:spacing w:line="360" w:lineRule="auto"/>
    </w:pPr>
    <w:rPr>
      <w:rFonts w:ascii="黑体" w:hAnsi="黑体"/>
    </w:rPr>
  </w:style>
  <w:style w:type="paragraph" w:customStyle="1" w:styleId="57">
    <w:name w:val="通用标题3"/>
    <w:next w:val="1"/>
    <w:qFormat/>
    <w:uiPriority w:val="0"/>
    <w:pPr>
      <w:widowControl w:val="0"/>
      <w:numPr>
        <w:ilvl w:val="1"/>
        <w:numId w:val="4"/>
      </w:numPr>
      <w:tabs>
        <w:tab w:val="left" w:pos="851"/>
      </w:tabs>
      <w:adjustRightInd w:val="0"/>
      <w:snapToGrid w:val="0"/>
      <w:spacing w:after="120"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58">
    <w:name w:val="通用标题4"/>
    <w:next w:val="1"/>
    <w:qFormat/>
    <w:uiPriority w:val="0"/>
    <w:pPr>
      <w:numPr>
        <w:ilvl w:val="2"/>
        <w:numId w:val="4"/>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paragraph" w:customStyle="1" w:styleId="59">
    <w:name w:val="通用标题5"/>
    <w:qFormat/>
    <w:uiPriority w:val="0"/>
    <w:pPr>
      <w:widowControl w:val="0"/>
      <w:numPr>
        <w:ilvl w:val="3"/>
        <w:numId w:val="4"/>
      </w:numPr>
      <w:tabs>
        <w:tab w:val="left" w:pos="1134"/>
      </w:tabs>
      <w:autoSpaceDE w:val="0"/>
      <w:autoSpaceDN w:val="0"/>
      <w:adjustRightInd w:val="0"/>
      <w:snapToGrid w:val="0"/>
      <w:spacing w:after="120" w:afterLines="50" w:line="360" w:lineRule="auto"/>
      <w:jc w:val="both"/>
    </w:pPr>
    <w:rPr>
      <w:rFonts w:ascii="宋体" w:hAnsi="宋体" w:eastAsia="宋体" w:cs="Times New Roman"/>
      <w:kern w:val="2"/>
      <w:sz w:val="24"/>
      <w:szCs w:val="21"/>
      <w:lang w:val="en-US" w:eastAsia="zh-CN" w:bidi="ar-SA"/>
    </w:rPr>
  </w:style>
  <w:style w:type="paragraph" w:customStyle="1" w:styleId="60">
    <w:name w:val="通用标题6"/>
    <w:basedOn w:val="1"/>
    <w:qFormat/>
    <w:uiPriority w:val="0"/>
    <w:pPr>
      <w:numPr>
        <w:ilvl w:val="4"/>
        <w:numId w:val="5"/>
      </w:numPr>
      <w:tabs>
        <w:tab w:val="left" w:pos="993"/>
      </w:tabs>
      <w:ind w:firstLine="0"/>
    </w:pPr>
  </w:style>
  <w:style w:type="paragraph" w:customStyle="1" w:styleId="61">
    <w:name w:val="专用标题2"/>
    <w:basedOn w:val="3"/>
    <w:next w:val="1"/>
    <w:qFormat/>
    <w:uiPriority w:val="0"/>
    <w:pPr>
      <w:keepNext w:val="0"/>
      <w:keepLines w:val="0"/>
      <w:tabs>
        <w:tab w:val="left" w:pos="993"/>
      </w:tabs>
      <w:spacing w:line="360" w:lineRule="auto"/>
    </w:pPr>
    <w:rPr>
      <w:rFonts w:ascii="宋体" w:hAnsi="宋体" w:eastAsia="宋体" w:cs="Times"/>
    </w:rPr>
  </w:style>
  <w:style w:type="paragraph" w:customStyle="1" w:styleId="62">
    <w:name w:val="附件标题"/>
    <w:basedOn w:val="3"/>
    <w:next w:val="1"/>
    <w:qFormat/>
    <w:uiPriority w:val="0"/>
    <w:pPr>
      <w:numPr>
        <w:ilvl w:val="0"/>
        <w:numId w:val="6"/>
      </w:numPr>
      <w:tabs>
        <w:tab w:val="left" w:pos="1134"/>
      </w:tabs>
      <w:spacing w:line="360" w:lineRule="auto"/>
      <w:ind w:firstLine="0"/>
      <w:jc w:val="center"/>
    </w:pPr>
    <w:rPr>
      <w:rFonts w:ascii="黑体" w:hAnsi="黑体"/>
      <w:sz w:val="30"/>
      <w:szCs w:val="30"/>
    </w:rPr>
  </w:style>
  <w:style w:type="paragraph" w:customStyle="1" w:styleId="63">
    <w:name w:val="WPSOffice手动目录 1"/>
    <w:qFormat/>
    <w:uiPriority w:val="0"/>
    <w:rPr>
      <w:rFonts w:ascii="Times New Roman" w:hAnsi="Times New Roman" w:eastAsia="宋体" w:cs="Times New Roman"/>
      <w:lang w:val="en-US" w:eastAsia="zh-CN" w:bidi="ar-SA"/>
    </w:rPr>
  </w:style>
  <w:style w:type="character" w:customStyle="1" w:styleId="64">
    <w:name w:val="layui-layer-tabnow"/>
    <w:basedOn w:val="22"/>
    <w:qFormat/>
    <w:uiPriority w:val="0"/>
    <w:rPr>
      <w:bdr w:val="single" w:color="CCCCCC" w:sz="6" w:space="0"/>
      <w:shd w:val="clear" w:color="auto" w:fill="FFFFFF"/>
    </w:rPr>
  </w:style>
  <w:style w:type="character" w:customStyle="1" w:styleId="65">
    <w:name w:val="first-child"/>
    <w:basedOn w:val="22"/>
    <w:qFormat/>
    <w:uiPriority w:val="0"/>
  </w:style>
  <w:style w:type="character" w:customStyle="1" w:styleId="66">
    <w:name w:val="NormalCharacter_0"/>
    <w:qFormat/>
    <w:uiPriority w:val="0"/>
    <w:rPr>
      <w:rFonts w:ascii="Calibri" w:hAnsi="Calibri"/>
      <w:kern w:val="2"/>
      <w:sz w:val="21"/>
      <w:szCs w:val="22"/>
      <w:lang w:val="en-US" w:eastAsia="zh-CN" w:bidi="ar-SA"/>
    </w:rPr>
  </w:style>
  <w:style w:type="paragraph" w:customStyle="1" w:styleId="67">
    <w:name w:val="*正文"/>
    <w:basedOn w:val="1"/>
    <w:next w:val="1"/>
    <w:qFormat/>
    <w:uiPriority w:val="0"/>
    <w:pPr>
      <w:kinsoku/>
      <w:autoSpaceDE/>
      <w:autoSpaceDN/>
      <w:adjustRightInd/>
      <w:snapToGrid/>
      <w:ind w:firstLine="482"/>
      <w:jc w:val="both"/>
      <w:textAlignment w:val="auto"/>
    </w:pPr>
    <w:rPr>
      <w:rFonts w:ascii="微软雅黑" w:hAnsi="微软雅黑" w:eastAsia="微软雅黑" w:cs="Times New Roman"/>
      <w:snapToGrid/>
      <w:color w:val="auto"/>
      <w:szCs w:val="20"/>
    </w:rPr>
  </w:style>
  <w:style w:type="paragraph" w:customStyle="1" w:styleId="68">
    <w:name w:val="Table Text"/>
    <w:basedOn w:val="1"/>
    <w:semiHidden/>
    <w:qFormat/>
    <w:uiPriority w:val="0"/>
    <w:pPr>
      <w:widowControl w:val="0"/>
      <w:kinsoku/>
      <w:autoSpaceDE/>
      <w:autoSpaceDN/>
      <w:adjustRightInd/>
      <w:snapToGrid/>
      <w:jc w:val="both"/>
      <w:textAlignment w:val="auto"/>
    </w:pPr>
    <w:rPr>
      <w:rFonts w:ascii="宋体" w:hAnsi="宋体" w:eastAsia="宋体" w:cs="宋体"/>
      <w:snapToGrid/>
      <w:color w:val="auto"/>
      <w:kern w:val="2"/>
      <w:sz w:val="29"/>
      <w:szCs w:val="29"/>
      <w:lang w:eastAsia="en-US"/>
    </w:rPr>
  </w:style>
  <w:style w:type="paragraph" w:customStyle="1" w:styleId="69">
    <w:name w:val="Table Paragraph"/>
    <w:basedOn w:val="1"/>
    <w:qFormat/>
    <w:uiPriority w:val="1"/>
    <w:pPr>
      <w:widowControl w:val="0"/>
      <w:kinsoku/>
      <w:autoSpaceDE/>
      <w:autoSpaceDN/>
      <w:adjustRightInd/>
      <w:snapToGrid/>
      <w:jc w:val="both"/>
      <w:textAlignment w:val="auto"/>
    </w:pPr>
    <w:rPr>
      <w:rFonts w:ascii="Times New Roman" w:hAnsi="Times New Roman" w:eastAsia="宋体" w:cs="Times New Roman"/>
      <w:snapToGrid/>
      <w:color w:val="auto"/>
      <w:kern w:val="2"/>
      <w:szCs w:val="20"/>
    </w:rPr>
  </w:style>
  <w:style w:type="character" w:customStyle="1" w:styleId="70">
    <w:name w:val="laydate-disabled"/>
    <w:basedOn w:val="22"/>
    <w:qFormat/>
    <w:uiPriority w:val="0"/>
    <w:rPr>
      <w:color w:val="3472D7"/>
    </w:rPr>
  </w:style>
  <w:style w:type="character" w:customStyle="1" w:styleId="71">
    <w:name w:val="hover"/>
    <w:basedOn w:val="22"/>
    <w:qFormat/>
    <w:uiPriority w:val="0"/>
    <w:rPr>
      <w:color w:val="3472D7"/>
    </w:rPr>
  </w:style>
  <w:style w:type="character" w:customStyle="1" w:styleId="72">
    <w:name w:val="hover1"/>
    <w:basedOn w:val="22"/>
    <w:qFormat/>
    <w:uiPriority w:val="0"/>
    <w:rPr>
      <w:color w:val="3472D7"/>
    </w:rPr>
  </w:style>
  <w:style w:type="character" w:customStyle="1" w:styleId="73">
    <w:name w:val="hover2"/>
    <w:basedOn w:val="22"/>
    <w:qFormat/>
    <w:uiPriority w:val="0"/>
    <w:rPr>
      <w:shd w:val="clear" w:fill="EBF1FB"/>
    </w:rPr>
  </w:style>
  <w:style w:type="character" w:customStyle="1" w:styleId="74">
    <w:name w:val="hover3"/>
    <w:basedOn w:val="22"/>
    <w:qFormat/>
    <w:uiPriority w:val="0"/>
    <w:rPr>
      <w:color w:val="3472D7"/>
      <w:shd w:val="clear" w:fill="EBF1FB"/>
    </w:rPr>
  </w:style>
  <w:style w:type="paragraph" w:customStyle="1" w:styleId="75">
    <w:name w:val="card-title"/>
    <w:basedOn w:val="1"/>
    <w:qFormat/>
    <w:uiPriority w:val="0"/>
    <w:pPr>
      <w:spacing w:line="600" w:lineRule="atLeast"/>
      <w:ind w:right="750"/>
      <w:jc w:val="left"/>
    </w:pPr>
    <w:rPr>
      <w:rFonts w:ascii="宋体" w:hAnsi="宋体" w:eastAsia="宋体" w:cs="宋体"/>
      <w:color w:val="666666"/>
      <w:kern w:val="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7" Type="http://schemas.openxmlformats.org/officeDocument/2006/relationships/fontTable" Target="fontTable.xml"/><Relationship Id="rId46" Type="http://schemas.openxmlformats.org/officeDocument/2006/relationships/numbering" Target="numbering.xml"/><Relationship Id="rId45" Type="http://schemas.openxmlformats.org/officeDocument/2006/relationships/customXml" Target="../customXml/item1.xml"/><Relationship Id="rId44" Type="http://schemas.openxmlformats.org/officeDocument/2006/relationships/image" Target="media/image4.png"/><Relationship Id="rId43" Type="http://schemas.openxmlformats.org/officeDocument/2006/relationships/image" Target="media/image3.png"/><Relationship Id="rId42" Type="http://schemas.openxmlformats.org/officeDocument/2006/relationships/image" Target="media/image2.png"/><Relationship Id="rId41" Type="http://schemas.openxmlformats.org/officeDocument/2006/relationships/image" Target="media/image1.png"/><Relationship Id="rId40" Type="http://schemas.openxmlformats.org/officeDocument/2006/relationships/theme" Target="theme/theme1.xml"/><Relationship Id="rId4" Type="http://schemas.openxmlformats.org/officeDocument/2006/relationships/footer" Target="footer2.xml"/><Relationship Id="rId39" Type="http://schemas.openxmlformats.org/officeDocument/2006/relationships/footer" Target="footer36.xml"/><Relationship Id="rId38" Type="http://schemas.openxmlformats.org/officeDocument/2006/relationships/footer" Target="footer35.xml"/><Relationship Id="rId37" Type="http://schemas.openxmlformats.org/officeDocument/2006/relationships/footer" Target="footer34.xml"/><Relationship Id="rId36" Type="http://schemas.openxmlformats.org/officeDocument/2006/relationships/footer" Target="footer33.xml"/><Relationship Id="rId35" Type="http://schemas.openxmlformats.org/officeDocument/2006/relationships/footer" Target="footer32.xml"/><Relationship Id="rId34" Type="http://schemas.openxmlformats.org/officeDocument/2006/relationships/footer" Target="footer31.xml"/><Relationship Id="rId33" Type="http://schemas.openxmlformats.org/officeDocument/2006/relationships/footer" Target="footer30.xml"/><Relationship Id="rId32" Type="http://schemas.openxmlformats.org/officeDocument/2006/relationships/footer" Target="footer29.xml"/><Relationship Id="rId31" Type="http://schemas.openxmlformats.org/officeDocument/2006/relationships/footer" Target="footer28.xml"/><Relationship Id="rId30" Type="http://schemas.openxmlformats.org/officeDocument/2006/relationships/footer" Target="footer27.xml"/><Relationship Id="rId3" Type="http://schemas.openxmlformats.org/officeDocument/2006/relationships/footer" Target="footer1.xml"/><Relationship Id="rId29" Type="http://schemas.openxmlformats.org/officeDocument/2006/relationships/footer" Target="footer26.xml"/><Relationship Id="rId28" Type="http://schemas.openxmlformats.org/officeDocument/2006/relationships/footer" Target="footer25.xml"/><Relationship Id="rId27" Type="http://schemas.openxmlformats.org/officeDocument/2006/relationships/footer" Target="footer24.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header" Target="header1.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171</Pages>
  <Words>99185</Words>
  <Characters>103767</Characters>
  <Lines>1030</Lines>
  <Paragraphs>290</Paragraphs>
  <TotalTime>4</TotalTime>
  <ScaleCrop>false</ScaleCrop>
  <LinksUpToDate>false</LinksUpToDate>
  <CharactersWithSpaces>108274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2024-11-22T07:33:00Z</dcterms:created>
  <dc:creator>Administrator</dc:creator>
  <cp:lastModifiedBy>中乐信</cp:lastModifiedBy>
  <cp:lastPrinted>2024-04-22T00:38:00Z</cp:lastPrinted>
  <dcterms:modified xsi:type="dcterms:W3CDTF">2025-05-08T01:36:17Z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2021-11-20T10:19:09Z</vt:filetime>
  </property>
  <property fmtid="{D5CDD505-2E9C-101B-9397-08002B2CF9AE}" pid="4" name="KSOProductBuildVer">
    <vt:lpwstr>2052-11.1.0.11691</vt:lpwstr>
  </property>
  <property fmtid="{D5CDD505-2E9C-101B-9397-08002B2CF9AE}" pid="5" name="ICV">
    <vt:lpwstr>ED689A18618B4E37B826C00CACBF39F0</vt:lpwstr>
  </property>
</Properties>
</file>