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0809F">
      <w:pPr>
        <w:bidi w:val="0"/>
        <w:rPr>
          <w:lang w:eastAsia="zh-CN"/>
        </w:rPr>
      </w:pPr>
    </w:p>
    <w:p w14:paraId="40E1BFAA">
      <w:pPr>
        <w:spacing w:line="316" w:lineRule="auto"/>
        <w:jc w:val="center"/>
        <w:outlineLvl w:val="0"/>
        <w:rPr>
          <w:rFonts w:hint="eastAsia" w:asciiTheme="minorEastAsia" w:hAnsiTheme="minorEastAsia" w:eastAsiaTheme="minorEastAsia" w:cstheme="minorEastAsia"/>
          <w:b/>
          <w:bCs/>
          <w:spacing w:val="-17"/>
          <w:sz w:val="48"/>
          <w:szCs w:val="48"/>
          <w:u w:val="single" w:color="FFFFFF" w:themeColor="background1"/>
          <w:lang w:val="en-US" w:eastAsia="zh-CN"/>
        </w:rPr>
      </w:pPr>
    </w:p>
    <w:p w14:paraId="5AFE59D0">
      <w:pPr>
        <w:spacing w:line="316" w:lineRule="auto"/>
        <w:jc w:val="center"/>
        <w:outlineLvl w:val="0"/>
        <w:rPr>
          <w:rFonts w:hint="eastAsia" w:asciiTheme="minorEastAsia" w:hAnsiTheme="minorEastAsia" w:eastAsiaTheme="minorEastAsia" w:cstheme="minorEastAsia"/>
          <w:b/>
          <w:bCs/>
          <w:spacing w:val="-17"/>
          <w:sz w:val="48"/>
          <w:szCs w:val="48"/>
          <w:u w:val="single" w:color="FFFFFF" w:themeColor="background1"/>
          <w:lang w:val="en-US" w:eastAsia="zh-CN"/>
        </w:rPr>
      </w:pPr>
      <w:r>
        <w:rPr>
          <w:rFonts w:hint="eastAsia" w:asciiTheme="minorEastAsia" w:hAnsiTheme="minorEastAsia" w:eastAsiaTheme="minorEastAsia" w:cstheme="minorEastAsia"/>
          <w:b/>
          <w:bCs/>
          <w:spacing w:val="-17"/>
          <w:sz w:val="48"/>
          <w:szCs w:val="48"/>
          <w:u w:val="single" w:color="FFFFFF" w:themeColor="background1"/>
          <w:lang w:val="en-US" w:eastAsia="zh-CN"/>
        </w:rPr>
        <w:t>南阳市第一中学校</w:t>
      </w:r>
    </w:p>
    <w:p w14:paraId="4E2E99FA">
      <w:pPr>
        <w:spacing w:line="316" w:lineRule="auto"/>
        <w:jc w:val="center"/>
        <w:outlineLvl w:val="0"/>
        <w:rPr>
          <w:rFonts w:hint="eastAsia" w:asciiTheme="minorEastAsia" w:hAnsiTheme="minorEastAsia" w:eastAsiaTheme="minorEastAsia" w:cstheme="minorEastAsia"/>
          <w:b/>
          <w:bCs/>
          <w:spacing w:val="-17"/>
          <w:sz w:val="44"/>
          <w:szCs w:val="44"/>
          <w:u w:val="single" w:color="FFFFFF" w:themeColor="background1"/>
          <w:lang w:val="en-US" w:eastAsia="zh-CN"/>
        </w:rPr>
      </w:pPr>
      <w:r>
        <w:rPr>
          <w:rFonts w:hint="eastAsia" w:asciiTheme="minorEastAsia" w:hAnsiTheme="minorEastAsia" w:eastAsiaTheme="minorEastAsia" w:cstheme="minorEastAsia"/>
          <w:b/>
          <w:bCs/>
          <w:spacing w:val="-17"/>
          <w:sz w:val="48"/>
          <w:szCs w:val="48"/>
          <w:u w:val="single" w:color="FFFFFF" w:themeColor="background1"/>
          <w:lang w:val="en-US" w:eastAsia="zh-CN"/>
        </w:rPr>
        <w:t>黄河路校区安保服务采购项目</w:t>
      </w:r>
    </w:p>
    <w:p w14:paraId="6D305BEB">
      <w:pPr>
        <w:spacing w:line="317" w:lineRule="auto"/>
        <w:jc w:val="both"/>
        <w:rPr>
          <w:rFonts w:hint="eastAsia" w:asciiTheme="minorEastAsia" w:hAnsiTheme="minorEastAsia" w:eastAsiaTheme="minorEastAsia" w:cstheme="minorEastAsia"/>
          <w:sz w:val="80"/>
          <w:szCs w:val="80"/>
          <w:lang w:eastAsia="zh-CN"/>
        </w:rPr>
      </w:pPr>
    </w:p>
    <w:p w14:paraId="71A8225F">
      <w:pPr>
        <w:spacing w:line="317" w:lineRule="auto"/>
        <w:jc w:val="center"/>
        <w:rPr>
          <w:rFonts w:asciiTheme="minorEastAsia" w:hAnsiTheme="minorEastAsia" w:eastAsiaTheme="minorEastAsia" w:cstheme="minorEastAsia"/>
          <w:sz w:val="80"/>
          <w:szCs w:val="80"/>
          <w:lang w:eastAsia="zh-CN"/>
        </w:rPr>
      </w:pPr>
      <w:r>
        <w:rPr>
          <w:rFonts w:hint="eastAsia" w:asciiTheme="minorEastAsia" w:hAnsiTheme="minorEastAsia" w:eastAsiaTheme="minorEastAsia" w:cstheme="minorEastAsia"/>
          <w:sz w:val="80"/>
          <w:szCs w:val="80"/>
          <w:lang w:eastAsia="zh-CN"/>
        </w:rPr>
        <w:t>招</w:t>
      </w:r>
      <w:r>
        <w:rPr>
          <w:rFonts w:hint="eastAsia" w:asciiTheme="minorEastAsia" w:hAnsiTheme="minorEastAsia" w:eastAsiaTheme="minorEastAsia" w:cstheme="minorEastAsia"/>
          <w:sz w:val="80"/>
          <w:szCs w:val="80"/>
          <w:lang w:val="en-US" w:eastAsia="zh-CN"/>
        </w:rPr>
        <w:t xml:space="preserve"> </w:t>
      </w:r>
      <w:r>
        <w:rPr>
          <w:rFonts w:hint="eastAsia" w:asciiTheme="minorEastAsia" w:hAnsiTheme="minorEastAsia" w:eastAsiaTheme="minorEastAsia" w:cstheme="minorEastAsia"/>
          <w:sz w:val="80"/>
          <w:szCs w:val="80"/>
          <w:lang w:eastAsia="zh-CN"/>
        </w:rPr>
        <w:t>标</w:t>
      </w:r>
      <w:r>
        <w:rPr>
          <w:rFonts w:hint="eastAsia" w:asciiTheme="minorEastAsia" w:hAnsiTheme="minorEastAsia" w:eastAsiaTheme="minorEastAsia" w:cstheme="minorEastAsia"/>
          <w:sz w:val="80"/>
          <w:szCs w:val="80"/>
          <w:lang w:val="en-US" w:eastAsia="zh-CN"/>
        </w:rPr>
        <w:t xml:space="preserve"> </w:t>
      </w:r>
      <w:r>
        <w:rPr>
          <w:rFonts w:hint="eastAsia" w:asciiTheme="minorEastAsia" w:hAnsiTheme="minorEastAsia" w:eastAsiaTheme="minorEastAsia" w:cstheme="minorEastAsia"/>
          <w:sz w:val="80"/>
          <w:szCs w:val="80"/>
          <w:lang w:eastAsia="zh-CN"/>
        </w:rPr>
        <w:t>文</w:t>
      </w:r>
      <w:r>
        <w:rPr>
          <w:rFonts w:hint="eastAsia" w:asciiTheme="minorEastAsia" w:hAnsiTheme="minorEastAsia" w:eastAsiaTheme="minorEastAsia" w:cstheme="minorEastAsia"/>
          <w:sz w:val="80"/>
          <w:szCs w:val="80"/>
          <w:lang w:val="en-US" w:eastAsia="zh-CN"/>
        </w:rPr>
        <w:t xml:space="preserve"> </w:t>
      </w:r>
      <w:r>
        <w:rPr>
          <w:rFonts w:hint="eastAsia" w:asciiTheme="minorEastAsia" w:hAnsiTheme="minorEastAsia" w:eastAsiaTheme="minorEastAsia" w:cstheme="minorEastAsia"/>
          <w:sz w:val="80"/>
          <w:szCs w:val="80"/>
          <w:lang w:eastAsia="zh-CN"/>
        </w:rPr>
        <w:t>件</w:t>
      </w:r>
    </w:p>
    <w:p w14:paraId="381F1FA6">
      <w:pPr>
        <w:spacing w:line="360" w:lineRule="auto"/>
        <w:rPr>
          <w:rFonts w:asciiTheme="minorEastAsia" w:hAnsiTheme="minorEastAsia" w:eastAsiaTheme="minorEastAsia" w:cstheme="minorEastAsia"/>
          <w:b/>
          <w:bCs/>
          <w:spacing w:val="-17"/>
          <w:sz w:val="36"/>
          <w:szCs w:val="36"/>
          <w:lang w:eastAsia="zh-CN"/>
        </w:rPr>
      </w:pPr>
    </w:p>
    <w:p w14:paraId="7ADA7FCA">
      <w:pPr>
        <w:spacing w:line="360" w:lineRule="auto"/>
        <w:rPr>
          <w:rFonts w:asciiTheme="minorEastAsia" w:hAnsiTheme="minorEastAsia" w:eastAsiaTheme="minorEastAsia" w:cstheme="minorEastAsia"/>
          <w:b/>
          <w:bCs/>
          <w:spacing w:val="-17"/>
          <w:sz w:val="36"/>
          <w:szCs w:val="36"/>
          <w:lang w:eastAsia="zh-CN"/>
        </w:rPr>
      </w:pPr>
    </w:p>
    <w:p w14:paraId="56EE14EC">
      <w:pPr>
        <w:bidi w:val="0"/>
        <w:rPr>
          <w:lang w:eastAsia="zh-CN"/>
        </w:rPr>
      </w:pPr>
    </w:p>
    <w:p w14:paraId="3E4B292B">
      <w:pPr>
        <w:bidi w:val="0"/>
        <w:rPr>
          <w:lang w:eastAsia="zh-CN"/>
        </w:rPr>
      </w:pPr>
    </w:p>
    <w:p w14:paraId="3C28F1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003A680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3C5BDC2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4CA3D30D">
      <w:pPr>
        <w:pStyle w:val="2"/>
        <w:rPr>
          <w:rFonts w:hint="eastAsia"/>
        </w:rPr>
      </w:pPr>
      <w:bookmarkStart w:id="0" w:name="_Toc14141"/>
    </w:p>
    <w:p w14:paraId="79157226">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firstLine="842" w:firstLineChars="315"/>
        <w:jc w:val="both"/>
        <w:textAlignment w:val="baseline"/>
        <w:outlineLvl w:val="0"/>
        <w:rPr>
          <w:rFonts w:hint="default" w:asciiTheme="minorEastAsia" w:hAnsiTheme="minorEastAsia" w:eastAsiaTheme="minorEastAsia" w:cstheme="minorEastAsia"/>
          <w:b/>
          <w:bCs/>
          <w:spacing w:val="-17"/>
          <w:sz w:val="30"/>
          <w:szCs w:val="30"/>
          <w:u w:val="single"/>
          <w:lang w:val="en-US" w:eastAsia="zh-CN"/>
        </w:rPr>
      </w:pPr>
      <w:bookmarkStart w:id="1" w:name="_Toc8494"/>
      <w:r>
        <w:rPr>
          <w:rFonts w:hint="eastAsia" w:asciiTheme="minorEastAsia" w:hAnsiTheme="minorEastAsia" w:eastAsiaTheme="minorEastAsia" w:cstheme="minorEastAsia"/>
          <w:b/>
          <w:bCs/>
          <w:spacing w:val="-17"/>
          <w:sz w:val="30"/>
          <w:szCs w:val="30"/>
        </w:rPr>
        <w:t>项目名称：</w:t>
      </w:r>
      <w:bookmarkEnd w:id="0"/>
      <w:bookmarkEnd w:id="1"/>
      <w:r>
        <w:rPr>
          <w:rFonts w:hint="eastAsia" w:asciiTheme="minorEastAsia" w:hAnsiTheme="minorEastAsia" w:eastAsiaTheme="minorEastAsia" w:cstheme="minorEastAsia"/>
          <w:b/>
          <w:bCs/>
          <w:spacing w:val="-17"/>
          <w:sz w:val="30"/>
          <w:szCs w:val="30"/>
          <w:u w:val="single"/>
          <w:lang w:val="en-US" w:eastAsia="zh-CN"/>
        </w:rPr>
        <w:t>南阳市第一中学校黄河路校区安保服务采购项目</w:t>
      </w:r>
    </w:p>
    <w:p w14:paraId="6413857E">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firstLine="842" w:firstLineChars="315"/>
        <w:jc w:val="both"/>
        <w:textAlignment w:val="baseline"/>
        <w:rPr>
          <w:rFonts w:hint="eastAsia" w:asciiTheme="minorEastAsia" w:hAnsiTheme="minorEastAsia" w:eastAsiaTheme="minorEastAsia" w:cstheme="minorEastAsia"/>
          <w:b/>
          <w:bCs/>
          <w:spacing w:val="-17"/>
          <w:sz w:val="30"/>
          <w:szCs w:val="30"/>
          <w:u w:val="single"/>
          <w:lang w:val="en-US" w:eastAsia="zh-CN"/>
        </w:rPr>
      </w:pPr>
      <w:r>
        <w:rPr>
          <w:rFonts w:hint="eastAsia" w:asciiTheme="minorEastAsia" w:hAnsiTheme="minorEastAsia" w:eastAsiaTheme="minorEastAsia" w:cstheme="minorEastAsia"/>
          <w:b/>
          <w:bCs/>
          <w:spacing w:val="-17"/>
          <w:sz w:val="30"/>
          <w:szCs w:val="30"/>
        </w:rPr>
        <w:t>项目编号</w:t>
      </w:r>
      <w:r>
        <w:rPr>
          <w:rFonts w:hint="eastAsia" w:asciiTheme="minorEastAsia" w:hAnsiTheme="minorEastAsia" w:eastAsiaTheme="minorEastAsia" w:cstheme="minorEastAsia"/>
          <w:b/>
          <w:bCs/>
          <w:spacing w:val="-17"/>
          <w:sz w:val="30"/>
          <w:szCs w:val="30"/>
          <w:lang w:eastAsia="zh-CN"/>
        </w:rPr>
        <w:t>：</w:t>
      </w:r>
      <w:r>
        <w:rPr>
          <w:rFonts w:hint="eastAsia" w:asciiTheme="minorEastAsia" w:hAnsiTheme="minorEastAsia" w:eastAsiaTheme="minorEastAsia" w:cstheme="minorEastAsia"/>
          <w:b/>
          <w:bCs/>
          <w:spacing w:val="-17"/>
          <w:sz w:val="30"/>
          <w:szCs w:val="30"/>
          <w:u w:val="single"/>
          <w:lang w:val="en-US" w:eastAsia="zh-CN"/>
        </w:rPr>
        <w:t xml:space="preserve">  南阳政采公开-2024-100                     </w:t>
      </w:r>
    </w:p>
    <w:p w14:paraId="11F77269">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firstLine="842" w:firstLineChars="315"/>
        <w:jc w:val="both"/>
        <w:textAlignment w:val="baseline"/>
        <w:rPr>
          <w:rFonts w:hint="default" w:asciiTheme="minorEastAsia" w:hAnsiTheme="minorEastAsia" w:eastAsiaTheme="minorEastAsia" w:cstheme="minorEastAsia"/>
          <w:b/>
          <w:bCs/>
          <w:spacing w:val="-17"/>
          <w:sz w:val="30"/>
          <w:szCs w:val="30"/>
          <w:lang w:val="en-US"/>
        </w:rPr>
      </w:pPr>
      <w:r>
        <w:rPr>
          <w:rFonts w:hint="eastAsia" w:asciiTheme="minorEastAsia" w:hAnsiTheme="minorEastAsia" w:eastAsiaTheme="minorEastAsia" w:cstheme="minorEastAsia"/>
          <w:b/>
          <w:bCs/>
          <w:spacing w:val="-17"/>
          <w:sz w:val="30"/>
          <w:szCs w:val="30"/>
        </w:rPr>
        <w:t>采</w:t>
      </w:r>
      <w:r>
        <w:rPr>
          <w:rFonts w:hint="eastAsia" w:asciiTheme="minorEastAsia" w:hAnsiTheme="minorEastAsia" w:eastAsiaTheme="minorEastAsia" w:cstheme="minorEastAsia"/>
          <w:b/>
          <w:bCs/>
          <w:spacing w:val="-17"/>
          <w:sz w:val="30"/>
          <w:szCs w:val="30"/>
          <w:lang w:val="en-US" w:eastAsia="zh-CN"/>
        </w:rPr>
        <w:t xml:space="preserve"> </w:t>
      </w:r>
      <w:r>
        <w:rPr>
          <w:rFonts w:hint="eastAsia" w:asciiTheme="minorEastAsia" w:hAnsiTheme="minorEastAsia" w:eastAsiaTheme="minorEastAsia" w:cstheme="minorEastAsia"/>
          <w:b/>
          <w:bCs/>
          <w:spacing w:val="-17"/>
          <w:sz w:val="30"/>
          <w:szCs w:val="30"/>
        </w:rPr>
        <w:t>购</w:t>
      </w:r>
      <w:r>
        <w:rPr>
          <w:rFonts w:hint="eastAsia" w:asciiTheme="minorEastAsia" w:hAnsiTheme="minorEastAsia" w:eastAsiaTheme="minorEastAsia" w:cstheme="minorEastAsia"/>
          <w:b/>
          <w:bCs/>
          <w:spacing w:val="-17"/>
          <w:sz w:val="30"/>
          <w:szCs w:val="30"/>
          <w:lang w:val="en-US" w:eastAsia="zh-CN"/>
        </w:rPr>
        <w:t xml:space="preserve"> </w:t>
      </w:r>
      <w:r>
        <w:rPr>
          <w:rFonts w:hint="eastAsia" w:asciiTheme="minorEastAsia" w:hAnsiTheme="minorEastAsia" w:eastAsiaTheme="minorEastAsia" w:cstheme="minorEastAsia"/>
          <w:b/>
          <w:bCs/>
          <w:spacing w:val="-17"/>
          <w:sz w:val="30"/>
          <w:szCs w:val="30"/>
        </w:rPr>
        <w:t>人：</w:t>
      </w:r>
      <w:r>
        <w:rPr>
          <w:rFonts w:hint="eastAsia" w:asciiTheme="minorEastAsia" w:hAnsiTheme="minorEastAsia" w:eastAsiaTheme="minorEastAsia" w:cstheme="minorEastAsia"/>
          <w:b/>
          <w:bCs/>
          <w:spacing w:val="-17"/>
          <w:sz w:val="30"/>
          <w:szCs w:val="30"/>
          <w:u w:val="single"/>
          <w:lang w:val="en-US" w:eastAsia="zh-CN"/>
        </w:rPr>
        <w:t xml:space="preserve">  南阳市第一中学校                </w:t>
      </w:r>
    </w:p>
    <w:p w14:paraId="0133837C">
      <w:pPr>
        <w:keepNext w:val="0"/>
        <w:keepLines w:val="0"/>
        <w:pageBreakBefore w:val="0"/>
        <w:widowControl/>
        <w:kinsoku/>
        <w:wordWrap w:val="0"/>
        <w:overflowPunct/>
        <w:topLinePunct w:val="0"/>
        <w:autoSpaceDE w:val="0"/>
        <w:autoSpaceDN w:val="0"/>
        <w:bidi w:val="0"/>
        <w:adjustRightInd w:val="0"/>
        <w:snapToGrid w:val="0"/>
        <w:spacing w:line="360" w:lineRule="auto"/>
        <w:ind w:firstLine="802" w:firstLineChars="300"/>
        <w:jc w:val="both"/>
        <w:textAlignment w:val="baseline"/>
        <w:rPr>
          <w:rFonts w:hint="default" w:asciiTheme="minorEastAsia" w:hAnsiTheme="minorEastAsia" w:eastAsiaTheme="minorEastAsia" w:cstheme="minorEastAsia"/>
          <w:b/>
          <w:bCs/>
          <w:spacing w:val="-17"/>
          <w:sz w:val="30"/>
          <w:szCs w:val="30"/>
          <w:u w:val="single"/>
          <w:lang w:val="en-US" w:eastAsia="zh-CN"/>
        </w:rPr>
      </w:pPr>
      <w:r>
        <w:rPr>
          <w:rFonts w:hint="eastAsia" w:asciiTheme="minorEastAsia" w:hAnsiTheme="minorEastAsia" w:eastAsiaTheme="minorEastAsia" w:cstheme="minorEastAsia"/>
          <w:b/>
          <w:bCs/>
          <w:spacing w:val="-17"/>
          <w:sz w:val="30"/>
          <w:szCs w:val="30"/>
        </w:rPr>
        <w:t>采购代理机构：</w:t>
      </w:r>
      <w:r>
        <w:rPr>
          <w:rFonts w:hint="eastAsia" w:asciiTheme="minorEastAsia" w:hAnsiTheme="minorEastAsia" w:eastAsiaTheme="minorEastAsia" w:cstheme="minorEastAsia"/>
          <w:b/>
          <w:bCs/>
          <w:spacing w:val="-17"/>
          <w:sz w:val="30"/>
          <w:szCs w:val="30"/>
          <w:u w:val="single"/>
          <w:lang w:val="en-US" w:eastAsia="zh-CN"/>
        </w:rPr>
        <w:t xml:space="preserve">南阳市公共资源交易中心        </w:t>
      </w:r>
    </w:p>
    <w:p w14:paraId="7269AAFF">
      <w:pPr>
        <w:spacing w:before="0" w:beforeLines="0" w:after="0" w:afterLines="0" w:line="240" w:lineRule="auto"/>
        <w:ind w:left="0" w:leftChars="0" w:right="0" w:rightChars="0" w:firstLine="0" w:firstLineChars="0"/>
        <w:jc w:val="center"/>
        <w:rPr>
          <w:rFonts w:ascii="宋体" w:hAnsi="宋体" w:eastAsia="宋体" w:cs="Arial"/>
          <w:b/>
          <w:bCs/>
          <w:snapToGrid w:val="0"/>
          <w:color w:val="000000"/>
          <w:sz w:val="32"/>
          <w:szCs w:val="32"/>
          <w:lang w:val="en-US" w:eastAsia="en-US" w:bidi="ar-SA"/>
        </w:rPr>
      </w:pPr>
    </w:p>
    <w:p w14:paraId="03222687">
      <w:pPr>
        <w:spacing w:before="0" w:beforeLines="0" w:after="0" w:afterLines="0" w:line="240" w:lineRule="auto"/>
        <w:ind w:left="0" w:leftChars="0" w:right="0" w:rightChars="0" w:firstLine="0" w:firstLineChars="0"/>
        <w:jc w:val="center"/>
        <w:rPr>
          <w:rFonts w:ascii="宋体" w:hAnsi="宋体" w:eastAsia="宋体" w:cs="Arial"/>
          <w:b/>
          <w:bCs/>
          <w:snapToGrid w:val="0"/>
          <w:color w:val="000000"/>
          <w:sz w:val="32"/>
          <w:szCs w:val="32"/>
          <w:lang w:val="en-US" w:eastAsia="en-US" w:bidi="ar-SA"/>
        </w:rPr>
      </w:pPr>
    </w:p>
    <w:sdt>
      <w:sdtPr>
        <w:rPr>
          <w:rFonts w:ascii="宋体" w:hAnsi="宋体" w:eastAsia="宋体" w:cs="Arial"/>
          <w:b/>
          <w:bCs/>
          <w:snapToGrid w:val="0"/>
          <w:color w:val="000000"/>
          <w:sz w:val="32"/>
          <w:szCs w:val="32"/>
          <w:lang w:val="en-US" w:eastAsia="en-US" w:bidi="ar-SA"/>
        </w:rPr>
        <w:id w:val="147457984"/>
        <w15:color w:val="DBDBDB"/>
        <w:docPartObj>
          <w:docPartGallery w:val="Table of Contents"/>
          <w:docPartUnique/>
        </w:docPartObj>
      </w:sdtPr>
      <w:sdtEndPr>
        <w:rPr>
          <w:rFonts w:ascii="宋体" w:hAnsi="宋体" w:eastAsia="宋体" w:cs="Arial"/>
          <w:b/>
          <w:bCs/>
          <w:snapToGrid w:val="0"/>
          <w:color w:val="000000"/>
          <w:sz w:val="21"/>
          <w:szCs w:val="21"/>
          <w:lang w:val="en-US" w:eastAsia="en-US" w:bidi="ar-SA"/>
        </w:rPr>
      </w:sdtEndPr>
      <w:sdtContent>
        <w:p w14:paraId="0121B77C">
          <w:pPr>
            <w:spacing w:before="0" w:beforeLines="0" w:after="0" w:afterLines="0" w:line="240" w:lineRule="auto"/>
            <w:ind w:left="0" w:leftChars="0" w:right="0" w:rightChars="0" w:firstLine="0" w:firstLineChars="0"/>
            <w:jc w:val="center"/>
            <w:rPr>
              <w:rFonts w:ascii="宋体" w:hAnsi="宋体" w:eastAsia="宋体" w:cs="Arial"/>
              <w:b/>
              <w:bCs/>
              <w:snapToGrid w:val="0"/>
              <w:color w:val="000000"/>
              <w:sz w:val="32"/>
              <w:szCs w:val="32"/>
              <w:lang w:val="en-US" w:eastAsia="en-US" w:bidi="ar-SA"/>
            </w:rPr>
          </w:pPr>
        </w:p>
        <w:p w14:paraId="53C85638">
          <w:pPr>
            <w:pStyle w:val="2"/>
            <w:rPr>
              <w:rFonts w:ascii="宋体" w:hAnsi="宋体" w:eastAsia="宋体" w:cs="Arial"/>
              <w:b/>
              <w:bCs/>
              <w:snapToGrid w:val="0"/>
              <w:color w:val="000000"/>
              <w:sz w:val="32"/>
              <w:szCs w:val="32"/>
              <w:lang w:val="en-US" w:eastAsia="en-US" w:bidi="ar-SA"/>
            </w:rPr>
          </w:pPr>
        </w:p>
        <w:p w14:paraId="207D4038">
          <w:pPr>
            <w:rPr>
              <w:lang w:val="en-US" w:eastAsia="en-US"/>
            </w:rPr>
          </w:pPr>
        </w:p>
        <w:p w14:paraId="03956A9E">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032DAF5F">
          <w:pPr>
            <w:pStyle w:val="53"/>
            <w:tabs>
              <w:tab w:val="right" w:leader="dot" w:pos="9073"/>
            </w:tabs>
            <w:rPr>
              <w:b/>
            </w:rPr>
          </w:pPr>
          <w:r>
            <w:fldChar w:fldCharType="begin"/>
          </w:r>
          <w:r>
            <w:instrText xml:space="preserve">TOC \o "1-2" \h \u </w:instrText>
          </w:r>
          <w:r>
            <w:fldChar w:fldCharType="separate"/>
          </w:r>
        </w:p>
        <w:p w14:paraId="750E7BD7">
          <w:pPr>
            <w:pStyle w:val="53"/>
            <w:keepNext w:val="0"/>
            <w:keepLines w:val="0"/>
            <w:pageBreakBefore w:val="0"/>
            <w:widowControl/>
            <w:tabs>
              <w:tab w:val="right" w:leader="dot" w:pos="9073"/>
            </w:tabs>
            <w:kinsoku/>
            <w:wordWrap/>
            <w:overflowPunct/>
            <w:topLinePunct w:val="0"/>
            <w:autoSpaceDE/>
            <w:autoSpaceDN/>
            <w:bidi w:val="0"/>
            <w:adjustRightInd/>
            <w:snapToGrid/>
            <w:spacing w:line="264"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_Toc3472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pacing w:val="-1"/>
              <w:sz w:val="28"/>
              <w:szCs w:val="28"/>
              <w:lang w:eastAsia="zh-CN"/>
              <w14:textOutline w14:w="2311"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b w:val="0"/>
              <w:bCs/>
              <w:spacing w:val="-1"/>
              <w:sz w:val="28"/>
              <w:szCs w:val="28"/>
              <w:lang w:eastAsia="zh-CN"/>
            </w:rPr>
            <w:t xml:space="preserve">   </w:t>
          </w:r>
          <w:r>
            <w:rPr>
              <w:rFonts w:hint="eastAsia" w:asciiTheme="minorEastAsia" w:hAnsiTheme="minorEastAsia" w:eastAsiaTheme="minorEastAsia" w:cstheme="minorEastAsia"/>
              <w:b w:val="0"/>
              <w:bCs/>
              <w:spacing w:val="-1"/>
              <w:sz w:val="28"/>
              <w:szCs w:val="28"/>
              <w:lang w:eastAsia="zh-CN"/>
              <w14:textOutline w14:w="2311" w14:cap="flat" w14:cmpd="sng" w14:algn="ctr">
                <w14:solidFill>
                  <w14:srgbClr w14:val="000000"/>
                </w14:solidFill>
                <w14:prstDash w14:val="solid"/>
                <w14:miter w14:val="0"/>
              </w14:textOutline>
            </w:rPr>
            <w:t>公开招标公告</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_Toc3472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3</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0A2A4F54">
          <w:pPr>
            <w:pStyle w:val="53"/>
            <w:keepNext w:val="0"/>
            <w:keepLines w:val="0"/>
            <w:pageBreakBefore w:val="0"/>
            <w:widowControl/>
            <w:tabs>
              <w:tab w:val="right" w:leader="dot" w:pos="9073"/>
            </w:tabs>
            <w:kinsoku/>
            <w:wordWrap/>
            <w:overflowPunct/>
            <w:topLinePunct w:val="0"/>
            <w:autoSpaceDE/>
            <w:autoSpaceDN/>
            <w:bidi w:val="0"/>
            <w:adjustRightInd/>
            <w:snapToGrid/>
            <w:spacing w:line="264"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_Toc13736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pacing w:val="-1"/>
              <w:sz w:val="28"/>
              <w:szCs w:val="28"/>
              <w:lang w:eastAsia="zh-CN"/>
              <w14:textOutline w14:w="2311" w14:cap="flat" w14:cmpd="sng" w14:algn="ctr">
                <w14:solidFill>
                  <w14:srgbClr w14:val="000000"/>
                </w14:solidFill>
                <w14:prstDash w14:val="solid"/>
                <w14:miter w14:val="0"/>
              </w14:textOutline>
            </w:rPr>
            <w:t>第二章  采购需求</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_Toc13736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7</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4C09EBEA">
          <w:pPr>
            <w:pStyle w:val="53"/>
            <w:keepNext w:val="0"/>
            <w:keepLines w:val="0"/>
            <w:pageBreakBefore w:val="0"/>
            <w:widowControl/>
            <w:tabs>
              <w:tab w:val="right" w:leader="dot" w:pos="9073"/>
            </w:tabs>
            <w:kinsoku/>
            <w:wordWrap/>
            <w:overflowPunct/>
            <w:topLinePunct w:val="0"/>
            <w:autoSpaceDE/>
            <w:autoSpaceDN/>
            <w:bidi w:val="0"/>
            <w:adjustRightInd/>
            <w:snapToGrid/>
            <w:spacing w:line="264"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_Toc20248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pacing w:val="-1"/>
              <w:position w:val="24"/>
              <w:sz w:val="28"/>
              <w:szCs w:val="28"/>
              <w:lang w:eastAsia="zh-CN"/>
              <w14:textOutline w14:w="2311" w14:cap="flat" w14:cmpd="sng" w14:algn="ctr">
                <w14:solidFill>
                  <w14:srgbClr w14:val="000000"/>
                </w14:solidFill>
                <w14:prstDash w14:val="solid"/>
                <w14:miter w14:val="0"/>
              </w14:textOutline>
            </w:rPr>
            <w:t>第三章  投标人须知</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_Toc20248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7</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37B49ED6">
          <w:pPr>
            <w:pStyle w:val="53"/>
            <w:keepNext w:val="0"/>
            <w:keepLines w:val="0"/>
            <w:pageBreakBefore w:val="0"/>
            <w:widowControl/>
            <w:tabs>
              <w:tab w:val="right" w:leader="dot" w:pos="9073"/>
            </w:tabs>
            <w:kinsoku/>
            <w:wordWrap/>
            <w:overflowPunct/>
            <w:topLinePunct w:val="0"/>
            <w:autoSpaceDE/>
            <w:autoSpaceDN/>
            <w:bidi w:val="0"/>
            <w:adjustRightInd/>
            <w:snapToGrid/>
            <w:spacing w:line="264"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_Toc18624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lang w:eastAsia="zh-CN"/>
              <w14:textOutline w14:w="2311" w14:cap="flat" w14:cmpd="sng" w14:algn="ctr">
                <w14:solidFill>
                  <w14:srgbClr w14:val="000000"/>
                </w14:solidFill>
                <w14:prstDash w14:val="solid"/>
                <w14:miter w14:val="0"/>
              </w14:textOutline>
            </w:rPr>
            <w:t>第四章   开、评标程序、评标方法和评标标准</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_Toc18624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38</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00F47FB4">
          <w:pPr>
            <w:pStyle w:val="53"/>
            <w:keepNext w:val="0"/>
            <w:keepLines w:val="0"/>
            <w:pageBreakBefore w:val="0"/>
            <w:widowControl/>
            <w:tabs>
              <w:tab w:val="right" w:leader="dot" w:pos="9073"/>
            </w:tabs>
            <w:kinsoku/>
            <w:wordWrap/>
            <w:overflowPunct/>
            <w:topLinePunct w:val="0"/>
            <w:autoSpaceDE/>
            <w:autoSpaceDN/>
            <w:bidi w:val="0"/>
            <w:adjustRightInd/>
            <w:snapToGrid/>
            <w:spacing w:line="264"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_Toc29102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pacing w:val="-1"/>
              <w:sz w:val="28"/>
              <w:szCs w:val="28"/>
              <w:lang w:eastAsia="zh-CN"/>
              <w14:textOutline w14:w="2311" w14:cap="flat" w14:cmpd="sng" w14:algn="ctr">
                <w14:solidFill>
                  <w14:srgbClr w14:val="000000"/>
                </w14:solidFill>
                <w14:prstDash w14:val="solid"/>
                <w14:miter w14:val="0"/>
              </w14:textOutline>
            </w:rPr>
            <w:t>第五章</w:t>
          </w:r>
          <w:r>
            <w:rPr>
              <w:rFonts w:hint="eastAsia" w:asciiTheme="minorEastAsia" w:hAnsiTheme="minorEastAsia" w:eastAsiaTheme="minorEastAsia" w:cstheme="minorEastAsia"/>
              <w:b w:val="0"/>
              <w:bCs/>
              <w:spacing w:val="-1"/>
              <w:sz w:val="28"/>
              <w:szCs w:val="28"/>
              <w:lang w:eastAsia="zh-CN"/>
            </w:rPr>
            <w:t xml:space="preserve">   </w:t>
          </w:r>
          <w:r>
            <w:rPr>
              <w:rFonts w:hint="eastAsia" w:asciiTheme="minorEastAsia" w:hAnsiTheme="minorEastAsia" w:eastAsiaTheme="minorEastAsia" w:cstheme="minorEastAsia"/>
              <w:b w:val="0"/>
              <w:bCs/>
              <w:spacing w:val="-1"/>
              <w:sz w:val="28"/>
              <w:szCs w:val="28"/>
              <w:lang w:eastAsia="zh-CN"/>
              <w14:textOutline w14:w="2311" w14:cap="flat" w14:cmpd="sng" w14:algn="ctr">
                <w14:solidFill>
                  <w14:srgbClr w14:val="000000"/>
                </w14:solidFill>
                <w14:prstDash w14:val="solid"/>
                <w14:miter w14:val="0"/>
              </w14:textOutline>
            </w:rPr>
            <w:t>政府采购合同（草案）</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_Toc29102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51</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4103FCDF">
          <w:pPr>
            <w:pStyle w:val="53"/>
            <w:keepNext w:val="0"/>
            <w:keepLines w:val="0"/>
            <w:pageBreakBefore w:val="0"/>
            <w:widowControl/>
            <w:tabs>
              <w:tab w:val="right" w:leader="dot" w:pos="9073"/>
            </w:tabs>
            <w:kinsoku/>
            <w:wordWrap/>
            <w:overflowPunct/>
            <w:topLinePunct w:val="0"/>
            <w:autoSpaceDE/>
            <w:autoSpaceDN/>
            <w:bidi w:val="0"/>
            <w:adjustRightInd/>
            <w:snapToGrid/>
            <w:spacing w:line="264"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_Toc18097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pacing w:val="-1"/>
              <w:sz w:val="28"/>
              <w:szCs w:val="28"/>
              <w:lang w:eastAsia="zh-CN"/>
              <w14:textOutline w14:w="2311" w14:cap="flat" w14:cmpd="sng" w14:algn="ctr">
                <w14:solidFill>
                  <w14:srgbClr w14:val="000000"/>
                </w14:solidFill>
                <w14:prstDash w14:val="solid"/>
                <w14:miter w14:val="0"/>
              </w14:textOutline>
            </w:rPr>
            <w:t>第六章</w:t>
          </w:r>
          <w:r>
            <w:rPr>
              <w:rFonts w:hint="eastAsia" w:asciiTheme="minorEastAsia" w:hAnsiTheme="minorEastAsia" w:eastAsiaTheme="minorEastAsia" w:cstheme="minorEastAsia"/>
              <w:b w:val="0"/>
              <w:bCs/>
              <w:spacing w:val="-1"/>
              <w:sz w:val="28"/>
              <w:szCs w:val="28"/>
              <w:lang w:eastAsia="zh-CN"/>
            </w:rPr>
            <w:t xml:space="preserve">   </w:t>
          </w:r>
          <w:r>
            <w:rPr>
              <w:rFonts w:hint="eastAsia" w:asciiTheme="minorEastAsia" w:hAnsiTheme="minorEastAsia" w:eastAsiaTheme="minorEastAsia" w:cstheme="minorEastAsia"/>
              <w:b w:val="0"/>
              <w:bCs/>
              <w:spacing w:val="-1"/>
              <w:sz w:val="28"/>
              <w:szCs w:val="28"/>
              <w:lang w:eastAsia="zh-CN"/>
              <w14:textOutline w14:w="2311" w14:cap="flat" w14:cmpd="sng" w14:algn="ctr">
                <w14:solidFill>
                  <w14:srgbClr w14:val="000000"/>
                </w14:solidFill>
                <w14:prstDash w14:val="solid"/>
                <w14:miter w14:val="0"/>
              </w14:textOutline>
            </w:rPr>
            <w:t>投标文件格式</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_Toc18097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51</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387BA1E1">
          <w:r>
            <w:rPr>
              <w:b/>
            </w:rPr>
            <w:fldChar w:fldCharType="end"/>
          </w:r>
        </w:p>
      </w:sdtContent>
    </w:sdt>
    <w:p w14:paraId="30FAF8CC">
      <w:pPr>
        <w:pStyle w:val="2"/>
        <w:spacing w:before="353" w:line="219" w:lineRule="auto"/>
        <w:ind w:left="0" w:leftChars="0" w:firstLine="0" w:firstLineChars="0"/>
        <w:jc w:val="center"/>
        <w:outlineLvl w:val="0"/>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bookmarkStart w:id="2" w:name="_Toc3472"/>
    </w:p>
    <w:p w14:paraId="43490A72">
      <w:pPr>
        <w:pStyle w:val="2"/>
        <w:spacing w:before="353" w:line="219" w:lineRule="auto"/>
        <w:ind w:left="0" w:leftChars="0" w:firstLine="0" w:firstLineChars="0"/>
        <w:jc w:val="center"/>
        <w:outlineLvl w:val="0"/>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2AE3623B">
      <w:pPr>
        <w:pStyle w:val="2"/>
        <w:spacing w:before="353" w:line="219" w:lineRule="auto"/>
        <w:ind w:left="0" w:leftChars="0" w:firstLine="0" w:firstLineChars="0"/>
        <w:jc w:val="center"/>
        <w:outlineLvl w:val="0"/>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7F73A236">
      <w:pPr>
        <w:pStyle w:val="8"/>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01F7EC40">
      <w:pP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ED32A0C">
      <w:pPr>
        <w:pStyle w:val="2"/>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74212389">
      <w:pPr>
        <w:pStyle w:val="8"/>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5FF770C3">
      <w:pP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AECA1D9">
      <w:pPr>
        <w:pStyle w:val="2"/>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697DE0B9">
      <w:pPr>
        <w:pStyle w:val="8"/>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958769E">
      <w:pP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74AFD95C">
      <w:pPr>
        <w:pStyle w:val="2"/>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0D92872B">
      <w:pPr>
        <w:pStyle w:val="8"/>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396B9560">
      <w:pP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1AF9372C">
      <w:pPr>
        <w:pStyle w:val="2"/>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0ADEC2E8">
      <w:pPr>
        <w:pStyle w:val="8"/>
        <w:rPr>
          <w:rFonts w:hint="eastAsia"/>
          <w:lang w:eastAsia="zh-CN"/>
        </w:rPr>
      </w:pPr>
    </w:p>
    <w:p w14:paraId="67980659">
      <w:pPr>
        <w:rPr>
          <w:rFonts w:hint="eastAsia"/>
          <w:lang w:eastAsia="zh-CN"/>
        </w:rPr>
      </w:pPr>
    </w:p>
    <w:p w14:paraId="23346AE0">
      <w:pPr>
        <w:pStyle w:val="2"/>
        <w:rPr>
          <w:rFonts w:hint="eastAsia"/>
          <w:lang w:eastAsia="zh-CN"/>
        </w:rPr>
      </w:pPr>
    </w:p>
    <w:p w14:paraId="3558DE00">
      <w:pPr>
        <w:pStyle w:val="8"/>
        <w:rPr>
          <w:rFonts w:hint="eastAsia"/>
          <w:lang w:eastAsia="zh-CN"/>
        </w:rPr>
      </w:pPr>
    </w:p>
    <w:p w14:paraId="4C9D3736">
      <w:pPr>
        <w:pStyle w:val="2"/>
        <w:spacing w:before="353" w:line="219" w:lineRule="auto"/>
        <w:ind w:left="0" w:leftChars="0" w:firstLine="0" w:firstLineChars="0"/>
        <w:jc w:val="center"/>
        <w:outlineLvl w:val="0"/>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公开招标公告</w:t>
      </w:r>
      <w:bookmarkEnd w:id="2"/>
    </w:p>
    <w:p w14:paraId="69CBF193">
      <w:pPr>
        <w:spacing w:line="244" w:lineRule="auto"/>
        <w:rPr>
          <w:rFonts w:asciiTheme="minorEastAsia" w:hAnsiTheme="minorEastAsia" w:eastAsiaTheme="minorEastAsia" w:cstheme="minorEastAsia"/>
          <w:lang w:eastAsia="zh-CN"/>
        </w:rPr>
      </w:pPr>
    </w:p>
    <w:p w14:paraId="5FF073DC">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firstLine="456" w:firstLineChars="200"/>
        <w:textAlignment w:val="baseline"/>
        <w:outlineLvl w:val="1"/>
        <w:rPr>
          <w:spacing w:val="-6"/>
          <w:sz w:val="24"/>
          <w:szCs w:val="24"/>
          <w:lang w:eastAsia="zh-CN"/>
        </w:rPr>
      </w:pPr>
      <w:bookmarkStart w:id="3" w:name="_Toc755"/>
      <w:bookmarkStart w:id="4" w:name="_Toc20669"/>
      <w:r>
        <w:rPr>
          <w:spacing w:val="-6"/>
          <w:sz w:val="24"/>
          <w:szCs w:val="24"/>
          <w:lang w:eastAsia="zh-CN"/>
        </w:rPr>
        <w:t>采购人拟就下述项目以</w:t>
      </w:r>
      <w:r>
        <w:rPr>
          <w:rFonts w:hint="eastAsia"/>
          <w:spacing w:val="-6"/>
          <w:sz w:val="24"/>
          <w:szCs w:val="24"/>
          <w:lang w:eastAsia="zh-CN"/>
        </w:rPr>
        <w:t>公开</w:t>
      </w:r>
      <w:r>
        <w:rPr>
          <w:spacing w:val="-6"/>
          <w:sz w:val="24"/>
          <w:szCs w:val="24"/>
          <w:lang w:eastAsia="zh-CN"/>
        </w:rPr>
        <w:t>招标方式组织采购活动，</w:t>
      </w:r>
      <w:r>
        <w:rPr>
          <w:rFonts w:hint="eastAsia"/>
          <w:spacing w:val="-6"/>
          <w:sz w:val="24"/>
          <w:szCs w:val="24"/>
          <w:lang w:eastAsia="zh-CN"/>
        </w:rPr>
        <w:t>欢迎潜在投标人</w:t>
      </w:r>
      <w:r>
        <w:rPr>
          <w:spacing w:val="-6"/>
          <w:sz w:val="24"/>
          <w:szCs w:val="24"/>
          <w:lang w:eastAsia="zh-CN"/>
        </w:rPr>
        <w:t>参与本项目投标。</w:t>
      </w:r>
      <w:bookmarkEnd w:id="3"/>
      <w:bookmarkEnd w:id="4"/>
    </w:p>
    <w:p w14:paraId="19F5DD7B">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ascii="黑体" w:hAnsi="黑体" w:eastAsia="黑体" w:cs="黑体"/>
          <w:color w:val="000000" w:themeColor="text1"/>
          <w:spacing w:val="-25"/>
          <w:sz w:val="24"/>
          <w:szCs w:val="24"/>
          <w:lang w:val="en-US" w:eastAsia="zh-CN"/>
          <w14:textFill>
            <w14:solidFill>
              <w14:schemeClr w14:val="tx1"/>
            </w14:solidFill>
          </w14:textFill>
        </w:rPr>
      </w:pPr>
      <w:bookmarkStart w:id="5" w:name="_Toc7589"/>
      <w:bookmarkStart w:id="6" w:name="_Toc22250"/>
      <w:r>
        <w:rPr>
          <w:rFonts w:hint="eastAsia" w:ascii="黑体" w:hAnsi="黑体" w:eastAsia="黑体" w:cs="黑体"/>
          <w:color w:val="000000" w:themeColor="text1"/>
          <w:spacing w:val="-25"/>
          <w:sz w:val="24"/>
          <w:szCs w:val="24"/>
          <w:lang w:val="en-US" w:eastAsia="zh-CN"/>
          <w14:textFill>
            <w14:solidFill>
              <w14:schemeClr w14:val="tx1"/>
            </w14:solidFill>
          </w14:textFill>
        </w:rPr>
        <w:t>一、项目基本情况</w:t>
      </w:r>
      <w:bookmarkEnd w:id="5"/>
      <w:bookmarkEnd w:id="6"/>
    </w:p>
    <w:p w14:paraId="573D6B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default"/>
          <w:color w:val="000000" w:themeColor="text1"/>
          <w:spacing w:val="-25"/>
          <w:sz w:val="24"/>
          <w:szCs w:val="24"/>
          <w:lang w:val="en-US" w:eastAsia="zh-CN"/>
          <w14:textFill>
            <w14:solidFill>
              <w14:schemeClr w14:val="tx1"/>
            </w14:solidFill>
          </w14:textFill>
        </w:rPr>
      </w:pPr>
      <w:r>
        <w:rPr>
          <w:rFonts w:hint="eastAsia"/>
          <w:color w:val="000000" w:themeColor="text1"/>
          <w:spacing w:val="-25"/>
          <w:sz w:val="24"/>
          <w:szCs w:val="24"/>
          <w:lang w:eastAsia="zh-CN"/>
          <w14:textFill>
            <w14:solidFill>
              <w14:schemeClr w14:val="tx1"/>
            </w14:solidFill>
          </w14:textFill>
        </w:rPr>
        <w:t>1.项目编号：</w:t>
      </w:r>
      <w:r>
        <w:rPr>
          <w:rFonts w:hint="eastAsia"/>
          <w:color w:val="000000" w:themeColor="text1"/>
          <w:spacing w:val="-25"/>
          <w:sz w:val="24"/>
          <w:szCs w:val="24"/>
          <w:lang w:val="en-US" w:eastAsia="zh-CN"/>
          <w14:textFill>
            <w14:solidFill>
              <w14:schemeClr w14:val="tx1"/>
            </w14:solidFill>
          </w14:textFill>
        </w:rPr>
        <w:t>南阳政采公开-2024-100</w:t>
      </w:r>
    </w:p>
    <w:p w14:paraId="7447EB78">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color w:val="000000" w:themeColor="text1"/>
          <w:spacing w:val="-25"/>
          <w:sz w:val="24"/>
          <w:szCs w:val="24"/>
          <w:lang w:val="en-US" w:eastAsia="zh-CN"/>
          <w14:textFill>
            <w14:solidFill>
              <w14:schemeClr w14:val="tx1"/>
            </w14:solidFill>
          </w14:textFill>
        </w:rPr>
      </w:pPr>
      <w:r>
        <w:rPr>
          <w:rFonts w:hint="eastAsia"/>
          <w:color w:val="000000" w:themeColor="text1"/>
          <w:spacing w:val="-25"/>
          <w:sz w:val="24"/>
          <w:szCs w:val="24"/>
          <w:lang w:eastAsia="zh-CN"/>
          <w14:textFill>
            <w14:solidFill>
              <w14:schemeClr w14:val="tx1"/>
            </w14:solidFill>
          </w14:textFill>
        </w:rPr>
        <w:t>2.项目名称：</w:t>
      </w:r>
      <w:r>
        <w:rPr>
          <w:rFonts w:hint="eastAsia"/>
          <w:color w:val="000000" w:themeColor="text1"/>
          <w:spacing w:val="-25"/>
          <w:sz w:val="24"/>
          <w:szCs w:val="24"/>
          <w:lang w:val="en-US" w:eastAsia="zh-CN"/>
          <w14:textFill>
            <w14:solidFill>
              <w14:schemeClr w14:val="tx1"/>
            </w14:solidFill>
          </w14:textFill>
        </w:rPr>
        <w:t>南阳市第一中学校黄河路校区安保服务采购项目</w:t>
      </w:r>
    </w:p>
    <w:p w14:paraId="6CE5B937">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color w:val="000000" w:themeColor="text1"/>
          <w:spacing w:val="-25"/>
          <w:sz w:val="24"/>
          <w:szCs w:val="24"/>
          <w:lang w:val="en-US" w:eastAsia="zh-CN"/>
          <w14:textFill>
            <w14:solidFill>
              <w14:schemeClr w14:val="tx1"/>
            </w14:solidFill>
          </w14:textFill>
        </w:rPr>
      </w:pPr>
      <w:r>
        <w:rPr>
          <w:rFonts w:hint="eastAsia"/>
          <w:color w:val="000000" w:themeColor="text1"/>
          <w:spacing w:val="-25"/>
          <w:sz w:val="24"/>
          <w:szCs w:val="24"/>
          <w:lang w:eastAsia="zh-CN"/>
          <w14:textFill>
            <w14:solidFill>
              <w14:schemeClr w14:val="tx1"/>
            </w14:solidFill>
          </w14:textFill>
        </w:rPr>
        <w:t>3.项目预算金额：</w:t>
      </w:r>
      <w:r>
        <w:rPr>
          <w:rFonts w:hint="eastAsia"/>
          <w:color w:val="000000" w:themeColor="text1"/>
          <w:spacing w:val="-25"/>
          <w:sz w:val="24"/>
          <w:szCs w:val="24"/>
          <w:lang w:val="en-US" w:eastAsia="zh-CN"/>
          <w14:textFill>
            <w14:solidFill>
              <w14:schemeClr w14:val="tx1"/>
            </w14:solidFill>
          </w14:textFill>
        </w:rPr>
        <w:t>269.514万</w:t>
      </w:r>
      <w:r>
        <w:rPr>
          <w:rFonts w:hint="eastAsia"/>
          <w:color w:val="000000" w:themeColor="text1"/>
          <w:spacing w:val="-25"/>
          <w:sz w:val="24"/>
          <w:szCs w:val="24"/>
          <w:lang w:eastAsia="zh-CN"/>
          <w14:textFill>
            <w14:solidFill>
              <w14:schemeClr w14:val="tx1"/>
            </w14:solidFill>
          </w14:textFill>
        </w:rPr>
        <w:t>元</w:t>
      </w:r>
      <w:r>
        <w:rPr>
          <w:rFonts w:hint="eastAsia"/>
          <w:color w:val="000000" w:themeColor="text1"/>
          <w:spacing w:val="-25"/>
          <w:sz w:val="24"/>
          <w:szCs w:val="24"/>
          <w:lang w:val="en-US" w:eastAsia="zh-CN"/>
          <w14:textFill>
            <w14:solidFill>
              <w14:schemeClr w14:val="tx1"/>
            </w14:solidFill>
          </w14:textFill>
        </w:rPr>
        <w:t xml:space="preserve">   项目最高限价：269.514万</w:t>
      </w:r>
      <w:r>
        <w:rPr>
          <w:rFonts w:hint="eastAsia"/>
          <w:color w:val="000000" w:themeColor="text1"/>
          <w:spacing w:val="-25"/>
          <w:sz w:val="24"/>
          <w:szCs w:val="24"/>
          <w:lang w:eastAsia="zh-CN"/>
          <w14:textFill>
            <w14:solidFill>
              <w14:schemeClr w14:val="tx1"/>
            </w14:solidFill>
          </w14:textFill>
        </w:rPr>
        <w:t>元</w:t>
      </w:r>
      <w:r>
        <w:rPr>
          <w:rFonts w:hint="eastAsia"/>
          <w:color w:val="000000" w:themeColor="text1"/>
          <w:spacing w:val="-25"/>
          <w:sz w:val="24"/>
          <w:szCs w:val="24"/>
          <w:lang w:val="en-US" w:eastAsia="zh-CN"/>
          <w14:textFill>
            <w14:solidFill>
              <w14:schemeClr w14:val="tx1"/>
            </w14:solidFill>
          </w14:textFill>
        </w:rPr>
        <w:t xml:space="preserve"> </w:t>
      </w:r>
    </w:p>
    <w:p w14:paraId="024612F9">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color w:val="000000" w:themeColor="text1"/>
          <w:spacing w:val="-25"/>
          <w:sz w:val="24"/>
          <w:szCs w:val="24"/>
          <w:lang w:eastAsia="zh-CN"/>
          <w14:textFill>
            <w14:solidFill>
              <w14:schemeClr w14:val="tx1"/>
            </w14:solidFill>
          </w14:textFill>
        </w:rPr>
      </w:pPr>
      <w:r>
        <w:rPr>
          <w:rFonts w:hint="eastAsia"/>
          <w:color w:val="000000" w:themeColor="text1"/>
          <w:spacing w:val="-25"/>
          <w:sz w:val="24"/>
          <w:szCs w:val="24"/>
          <w:lang w:eastAsia="zh-CN"/>
          <w14:textFill>
            <w14:solidFill>
              <w14:schemeClr w14:val="tx1"/>
            </w14:solidFill>
          </w14:textFill>
        </w:rPr>
        <w:t>4.采购需求：</w:t>
      </w:r>
    </w:p>
    <w:tbl>
      <w:tblPr>
        <w:tblStyle w:val="34"/>
        <w:tblW w:w="1027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3506"/>
        <w:gridCol w:w="2266"/>
        <w:gridCol w:w="3346"/>
      </w:tblGrid>
      <w:tr w14:paraId="0EE27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59" w:type="dxa"/>
            <w:vAlign w:val="center"/>
          </w:tcPr>
          <w:p w14:paraId="2D6D9245">
            <w:pPr>
              <w:keepNext w:val="0"/>
              <w:keepLines w:val="0"/>
              <w:pageBreakBefore w:val="0"/>
              <w:widowControl/>
              <w:wordWrap/>
              <w:overflowPunct/>
              <w:topLinePunct w:val="0"/>
              <w:bidi w:val="0"/>
              <w:spacing w:line="360" w:lineRule="auto"/>
              <w:ind w:firstLine="49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3506" w:type="dxa"/>
            <w:vAlign w:val="center"/>
          </w:tcPr>
          <w:p w14:paraId="097DA23B">
            <w:pPr>
              <w:keepNext w:val="0"/>
              <w:keepLines w:val="0"/>
              <w:pageBreakBefore w:val="0"/>
              <w:widowControl/>
              <w:wordWrap/>
              <w:overflowPunct/>
              <w:topLinePunct w:val="0"/>
              <w:bidi w:val="0"/>
              <w:spacing w:line="360" w:lineRule="auto"/>
              <w:ind w:firstLine="508" w:firstLineChars="20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包</w:t>
            </w:r>
            <w:r>
              <w:rPr>
                <w:rFonts w:hint="eastAsia" w:asciiTheme="minorEastAsia" w:hAnsiTheme="minorEastAsia" w:eastAsiaTheme="minorEastAsia" w:cstheme="minorEastAsia"/>
                <w:spacing w:val="7"/>
                <w:sz w:val="24"/>
                <w:szCs w:val="24"/>
              </w:rPr>
              <w:t>名称</w:t>
            </w:r>
          </w:p>
        </w:tc>
        <w:tc>
          <w:tcPr>
            <w:tcW w:w="2266" w:type="dxa"/>
            <w:vAlign w:val="center"/>
          </w:tcPr>
          <w:p w14:paraId="297FAFB7">
            <w:pPr>
              <w:keepNext w:val="0"/>
              <w:keepLines w:val="0"/>
              <w:pageBreakBefore w:val="0"/>
              <w:widowControl/>
              <w:wordWrap/>
              <w:overflowPunct/>
              <w:topLinePunct w:val="0"/>
              <w:bidi w:val="0"/>
              <w:spacing w:line="360" w:lineRule="auto"/>
              <w:ind w:firstLine="512" w:firstLineChars="20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w:t>
            </w:r>
          </w:p>
        </w:tc>
        <w:tc>
          <w:tcPr>
            <w:tcW w:w="3346" w:type="dxa"/>
            <w:vAlign w:val="center"/>
          </w:tcPr>
          <w:p w14:paraId="21BEA339">
            <w:pPr>
              <w:keepNext w:val="0"/>
              <w:keepLines w:val="0"/>
              <w:pageBreakBefore w:val="0"/>
              <w:widowControl/>
              <w:wordWrap/>
              <w:overflowPunct/>
              <w:topLinePunct w:val="0"/>
              <w:bidi w:val="0"/>
              <w:spacing w:line="360" w:lineRule="auto"/>
              <w:ind w:firstLine="480" w:firstLineChars="200"/>
              <w:jc w:val="both"/>
              <w:rPr>
                <w:rFonts w:hint="eastAsia" w:asciiTheme="minorEastAsia" w:hAnsiTheme="minorEastAsia" w:eastAsiaTheme="minorEastAsia" w:cstheme="minorEastAsia"/>
                <w:spacing w:val="8"/>
                <w:sz w:val="24"/>
                <w:szCs w:val="24"/>
              </w:rPr>
            </w:pPr>
            <w:r>
              <w:rPr>
                <w:rFonts w:hint="eastAsia"/>
                <w:color w:val="000000" w:themeColor="text1"/>
                <w:sz w:val="24"/>
                <w:szCs w:val="24"/>
                <w:lang w:val="en-US" w:eastAsia="zh-CN"/>
                <w14:textFill>
                  <w14:solidFill>
                    <w14:schemeClr w14:val="tx1"/>
                  </w14:solidFill>
                </w14:textFill>
              </w:rPr>
              <w:t xml:space="preserve">项目最高限价（万元） </w:t>
            </w:r>
          </w:p>
        </w:tc>
      </w:tr>
      <w:tr w14:paraId="19717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159" w:type="dxa"/>
          </w:tcPr>
          <w:p w14:paraId="13FC0AC1">
            <w:pPr>
              <w:pStyle w:val="35"/>
              <w:keepNext w:val="0"/>
              <w:keepLines w:val="0"/>
              <w:pageBreakBefore w:val="0"/>
              <w:widowControl/>
              <w:wordWrap/>
              <w:overflowPunct/>
              <w:topLinePunct w:val="0"/>
              <w:bidi w:val="0"/>
              <w:spacing w:line="360" w:lineRule="auto"/>
              <w:jc w:val="center"/>
              <w:rPr>
                <w:rFonts w:hint="default" w:asciiTheme="minorEastAsia" w:hAnsiTheme="minorEastAsia" w:eastAsiaTheme="minorEastAsia" w:cstheme="minorEastAsia"/>
                <w:snapToGrid w:val="0"/>
                <w:color w:val="000000"/>
                <w:spacing w:val="7"/>
                <w:sz w:val="24"/>
                <w:szCs w:val="24"/>
                <w:lang w:val="en-US" w:eastAsia="zh-CN" w:bidi="ar-SA"/>
              </w:rPr>
            </w:pPr>
            <w:r>
              <w:rPr>
                <w:rFonts w:hint="eastAsia"/>
                <w:color w:val="000000" w:themeColor="text1"/>
                <w:sz w:val="24"/>
                <w:szCs w:val="24"/>
                <w:u w:val="single"/>
                <w:lang w:val="en-US" w:eastAsia="zh-CN"/>
                <w14:textFill>
                  <w14:solidFill>
                    <w14:schemeClr w14:val="tx1"/>
                  </w14:solidFill>
                </w14:textFill>
              </w:rPr>
              <w:t>南阳政采公开-2024-100-1</w:t>
            </w:r>
          </w:p>
        </w:tc>
        <w:tc>
          <w:tcPr>
            <w:tcW w:w="3506" w:type="dxa"/>
            <w:vAlign w:val="center"/>
          </w:tcPr>
          <w:p w14:paraId="4BE5DF72">
            <w:pPr>
              <w:keepNext w:val="0"/>
              <w:keepLines w:val="0"/>
              <w:pageBreakBefore w:val="0"/>
              <w:widowControl/>
              <w:tabs>
                <w:tab w:val="left" w:leader="underscore" w:pos="8820"/>
              </w:tabs>
              <w:wordWrap/>
              <w:overflowPunct/>
              <w:topLinePunct w:val="0"/>
              <w:bidi w:val="0"/>
              <w:spacing w:line="360" w:lineRule="auto"/>
              <w:jc w:val="center"/>
              <w:rPr>
                <w:rFonts w:hint="eastAsia" w:asciiTheme="minorEastAsia" w:hAnsiTheme="minorEastAsia" w:eastAsiaTheme="minorEastAsia" w:cstheme="minorEastAsia"/>
                <w:snapToGrid w:val="0"/>
                <w:color w:val="000000"/>
                <w:spacing w:val="7"/>
                <w:sz w:val="24"/>
                <w:szCs w:val="24"/>
                <w:lang w:val="en-US" w:eastAsia="zh-CN" w:bidi="ar-SA"/>
              </w:rPr>
            </w:pPr>
            <w:r>
              <w:rPr>
                <w:rFonts w:hint="eastAsia" w:asciiTheme="minorEastAsia" w:hAnsiTheme="minorEastAsia" w:eastAsiaTheme="minorEastAsia" w:cstheme="minorEastAsia"/>
                <w:snapToGrid w:val="0"/>
                <w:color w:val="000000"/>
                <w:spacing w:val="7"/>
                <w:sz w:val="24"/>
                <w:szCs w:val="24"/>
                <w:lang w:val="en-US" w:eastAsia="zh-CN" w:bidi="ar-SA"/>
              </w:rPr>
              <w:t>南阳市第一中学校黄河路校区安保服务采购项目</w:t>
            </w:r>
          </w:p>
        </w:tc>
        <w:tc>
          <w:tcPr>
            <w:tcW w:w="2266" w:type="dxa"/>
            <w:vAlign w:val="center"/>
          </w:tcPr>
          <w:p w14:paraId="5481E6B7">
            <w:pPr>
              <w:pStyle w:val="35"/>
              <w:keepNext w:val="0"/>
              <w:keepLines w:val="0"/>
              <w:pageBreakBefore w:val="0"/>
              <w:widowControl/>
              <w:wordWrap/>
              <w:overflowPunct/>
              <w:topLinePunct w:val="0"/>
              <w:bidi w:val="0"/>
              <w:spacing w:line="360" w:lineRule="auto"/>
              <w:ind w:firstLine="508" w:firstLineChars="200"/>
              <w:jc w:val="both"/>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spacing w:val="7"/>
                <w:sz w:val="24"/>
                <w:szCs w:val="24"/>
                <w:lang w:val="en-US" w:eastAsia="zh-CN" w:bidi="ar-SA"/>
              </w:rPr>
              <w:t>269.514</w:t>
            </w:r>
          </w:p>
        </w:tc>
        <w:tc>
          <w:tcPr>
            <w:tcW w:w="3346" w:type="dxa"/>
            <w:vAlign w:val="center"/>
          </w:tcPr>
          <w:p w14:paraId="1AFDBAC3">
            <w:pPr>
              <w:pStyle w:val="35"/>
              <w:keepNext w:val="0"/>
              <w:keepLines w:val="0"/>
              <w:pageBreakBefore w:val="0"/>
              <w:widowControl/>
              <w:wordWrap/>
              <w:overflowPunct/>
              <w:topLinePunct w:val="0"/>
              <w:bidi w:val="0"/>
              <w:spacing w:line="360" w:lineRule="auto"/>
              <w:ind w:firstLine="480" w:firstLineChars="200"/>
              <w:jc w:val="both"/>
              <w:rPr>
                <w:rFonts w:hint="eastAsia" w:asciiTheme="minorEastAsia" w:hAnsiTheme="minorEastAsia" w:eastAsiaTheme="minorEastAsia" w:cstheme="minorEastAsia"/>
                <w:snapToGrid w:val="0"/>
                <w:color w:val="000000"/>
                <w:spacing w:val="7"/>
                <w:sz w:val="24"/>
                <w:szCs w:val="24"/>
                <w:lang w:val="en-US" w:eastAsia="zh-CN" w:bidi="ar-SA"/>
              </w:rPr>
            </w:pPr>
            <w:r>
              <w:rPr>
                <w:rFonts w:hint="eastAsia"/>
                <w:color w:val="000000" w:themeColor="text1"/>
                <w:sz w:val="24"/>
                <w:szCs w:val="24"/>
                <w:lang w:val="en-US" w:eastAsia="zh-CN"/>
                <w14:textFill>
                  <w14:solidFill>
                    <w14:schemeClr w14:val="tx1"/>
                  </w14:solidFill>
                </w14:textFill>
              </w:rPr>
              <w:t xml:space="preserve">269.514 </w:t>
            </w:r>
          </w:p>
        </w:tc>
      </w:tr>
    </w:tbl>
    <w:p w14:paraId="37A6F8E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color w:val="000000" w:themeColor="text1"/>
          <w:spacing w:val="-25"/>
          <w:sz w:val="24"/>
          <w:szCs w:val="24"/>
          <w:lang w:val="en-US" w:eastAsia="zh-CN"/>
          <w14:textFill>
            <w14:solidFill>
              <w14:schemeClr w14:val="tx1"/>
            </w14:solidFill>
          </w14:textFill>
        </w:rPr>
      </w:pPr>
      <w:r>
        <w:rPr>
          <w:rFonts w:hint="eastAsia"/>
          <w:color w:val="000000" w:themeColor="text1"/>
          <w:spacing w:val="-25"/>
          <w:sz w:val="24"/>
          <w:szCs w:val="24"/>
          <w:lang w:val="en-US" w:eastAsia="zh-CN"/>
          <w14:textFill>
            <w14:solidFill>
              <w14:schemeClr w14:val="tx1"/>
            </w14:solidFill>
          </w14:textFill>
        </w:rPr>
        <w:t>5.</w:t>
      </w:r>
      <w:r>
        <w:rPr>
          <w:rFonts w:hint="eastAsia"/>
          <w:color w:val="000000" w:themeColor="text1"/>
          <w:spacing w:val="-25"/>
          <w:sz w:val="24"/>
          <w:szCs w:val="24"/>
          <w:lang w:eastAsia="zh-CN"/>
          <w14:textFill>
            <w14:solidFill>
              <w14:schemeClr w14:val="tx1"/>
            </w14:solidFill>
          </w14:textFill>
        </w:rPr>
        <w:t>采购内容：</w:t>
      </w:r>
      <w:r>
        <w:rPr>
          <w:rFonts w:hint="eastAsia"/>
          <w:color w:val="000000" w:themeColor="text1"/>
          <w:spacing w:val="-25"/>
          <w:sz w:val="24"/>
          <w:szCs w:val="24"/>
          <w:lang w:val="en-US" w:eastAsia="zh-CN"/>
          <w14:textFill>
            <w14:solidFill>
              <w14:schemeClr w14:val="tx1"/>
            </w14:solidFill>
          </w14:textFill>
        </w:rPr>
        <w:t>南阳市第一中学校黄河路校区安保服务采购项目,为南阳市第一中学校黄河路校区配备保安人员，提供门卫、巡逻、守护、安全检查、安全值班及安全技术防范、安全风险评估等服务。（详见招标文件）</w:t>
      </w:r>
    </w:p>
    <w:p w14:paraId="5B87BAFE">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color w:val="000000" w:themeColor="text1"/>
          <w:spacing w:val="-25"/>
          <w:sz w:val="24"/>
          <w:szCs w:val="24"/>
          <w:lang w:eastAsia="zh-CN"/>
          <w14:textFill>
            <w14:solidFill>
              <w14:schemeClr w14:val="tx1"/>
            </w14:solidFill>
          </w14:textFill>
        </w:rPr>
      </w:pPr>
      <w:r>
        <w:rPr>
          <w:rFonts w:hint="eastAsia"/>
          <w:color w:val="000000" w:themeColor="text1"/>
          <w:spacing w:val="-25"/>
          <w:sz w:val="24"/>
          <w:szCs w:val="24"/>
          <w:lang w:eastAsia="zh-CN"/>
          <w14:textFill>
            <w14:solidFill>
              <w14:schemeClr w14:val="tx1"/>
            </w14:solidFill>
          </w14:textFill>
        </w:rPr>
        <w:t>6.服务期限：三年（</w:t>
      </w:r>
      <w:r>
        <w:rPr>
          <w:rFonts w:hint="eastAsia"/>
          <w:color w:val="000000" w:themeColor="text1"/>
          <w:spacing w:val="-25"/>
          <w:sz w:val="24"/>
          <w:szCs w:val="24"/>
          <w:lang w:val="en-US" w:eastAsia="zh-CN"/>
          <w14:textFill>
            <w14:solidFill>
              <w14:schemeClr w14:val="tx1"/>
            </w14:solidFill>
          </w14:textFill>
        </w:rPr>
        <w:t>合同每年一签，经采购人年度考核合格可续签下一年度合同，最多续签两次）</w:t>
      </w:r>
    </w:p>
    <w:p w14:paraId="70EB2F7B">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color w:val="000000" w:themeColor="text1"/>
          <w:spacing w:val="-25"/>
          <w:sz w:val="24"/>
          <w:szCs w:val="24"/>
          <w:lang w:eastAsia="zh-CN"/>
          <w14:textFill>
            <w14:solidFill>
              <w14:schemeClr w14:val="tx1"/>
            </w14:solidFill>
          </w14:textFill>
        </w:rPr>
      </w:pPr>
      <w:r>
        <w:rPr>
          <w:rFonts w:hint="eastAsia"/>
          <w:color w:val="000000" w:themeColor="text1"/>
          <w:spacing w:val="-25"/>
          <w:sz w:val="24"/>
          <w:szCs w:val="24"/>
          <w:lang w:val="en-US" w:eastAsia="zh-CN"/>
          <w14:textFill>
            <w14:solidFill>
              <w14:schemeClr w14:val="tx1"/>
            </w14:solidFill>
          </w14:textFill>
        </w:rPr>
        <w:t>7.</w:t>
      </w:r>
      <w:r>
        <w:rPr>
          <w:rFonts w:hint="eastAsia"/>
          <w:color w:val="000000" w:themeColor="text1"/>
          <w:spacing w:val="-25"/>
          <w:sz w:val="24"/>
          <w:szCs w:val="24"/>
          <w:lang w:eastAsia="zh-CN"/>
          <w14:textFill>
            <w14:solidFill>
              <w14:schemeClr w14:val="tx1"/>
            </w14:solidFill>
          </w14:textFill>
        </w:rPr>
        <w:t>合同履行期限：</w:t>
      </w:r>
      <w:r>
        <w:rPr>
          <w:rFonts w:hint="eastAsia"/>
          <w:color w:val="000000" w:themeColor="text1"/>
          <w:spacing w:val="-25"/>
          <w:sz w:val="24"/>
          <w:szCs w:val="24"/>
          <w:lang w:val="en-US" w:eastAsia="zh-CN"/>
          <w14:textFill>
            <w14:solidFill>
              <w14:schemeClr w14:val="tx1"/>
            </w14:solidFill>
          </w14:textFill>
        </w:rPr>
        <w:t>同服务期限</w:t>
      </w:r>
      <w:r>
        <w:rPr>
          <w:rFonts w:hint="eastAsia"/>
          <w:color w:val="000000" w:themeColor="text1"/>
          <w:spacing w:val="-25"/>
          <w:sz w:val="24"/>
          <w:szCs w:val="24"/>
          <w:lang w:eastAsia="zh-CN"/>
          <w14:textFill>
            <w14:solidFill>
              <w14:schemeClr w14:val="tx1"/>
            </w14:solidFill>
          </w14:textFill>
        </w:rPr>
        <w:t xml:space="preserve">    </w:t>
      </w:r>
    </w:p>
    <w:p w14:paraId="630FFC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color w:val="000000" w:themeColor="text1"/>
          <w:spacing w:val="-25"/>
          <w:sz w:val="24"/>
          <w:szCs w:val="24"/>
          <w:lang w:eastAsia="zh-CN"/>
          <w14:textFill>
            <w14:solidFill>
              <w14:schemeClr w14:val="tx1"/>
            </w14:solidFill>
          </w14:textFill>
        </w:rPr>
      </w:pPr>
      <w:r>
        <w:rPr>
          <w:rFonts w:hint="eastAsia"/>
          <w:color w:val="000000" w:themeColor="text1"/>
          <w:spacing w:val="-25"/>
          <w:sz w:val="24"/>
          <w:szCs w:val="24"/>
          <w:lang w:val="en-US" w:eastAsia="zh-CN"/>
          <w14:textFill>
            <w14:solidFill>
              <w14:schemeClr w14:val="tx1"/>
            </w14:solidFill>
          </w14:textFill>
        </w:rPr>
        <w:t>8</w:t>
      </w:r>
      <w:r>
        <w:rPr>
          <w:rFonts w:hint="eastAsia"/>
          <w:color w:val="000000" w:themeColor="text1"/>
          <w:spacing w:val="-25"/>
          <w:sz w:val="24"/>
          <w:szCs w:val="24"/>
          <w:lang w:eastAsia="zh-CN"/>
          <w14:textFill>
            <w14:solidFill>
              <w14:schemeClr w14:val="tx1"/>
            </w14:solidFill>
          </w14:textFill>
        </w:rPr>
        <w:t>.本项目是否接受联合体投标：□是  ☑否。</w:t>
      </w:r>
    </w:p>
    <w:p w14:paraId="25D7DC2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ascii="黑体" w:hAnsi="黑体" w:eastAsia="黑体" w:cs="黑体"/>
          <w:color w:val="000000" w:themeColor="text1"/>
          <w:spacing w:val="-25"/>
          <w:sz w:val="24"/>
          <w:szCs w:val="24"/>
          <w:lang w:val="en-US" w:eastAsia="zh-CN"/>
          <w14:textFill>
            <w14:solidFill>
              <w14:schemeClr w14:val="tx1"/>
            </w14:solidFill>
          </w14:textFill>
        </w:rPr>
      </w:pPr>
      <w:bookmarkStart w:id="7" w:name="_Toc7605"/>
      <w:bookmarkStart w:id="8" w:name="_Toc11994"/>
      <w:r>
        <w:rPr>
          <w:rFonts w:hint="eastAsia" w:ascii="黑体" w:hAnsi="黑体" w:eastAsia="黑体" w:cs="黑体"/>
          <w:color w:val="000000" w:themeColor="text1"/>
          <w:spacing w:val="-25"/>
          <w:sz w:val="24"/>
          <w:szCs w:val="24"/>
          <w:lang w:val="en-US" w:eastAsia="zh-CN"/>
          <w14:textFill>
            <w14:solidFill>
              <w14:schemeClr w14:val="tx1"/>
            </w14:solidFill>
          </w14:textFill>
        </w:rPr>
        <w:t>二、投标人具备的资格要求（须同时满足）</w:t>
      </w:r>
      <w:bookmarkEnd w:id="7"/>
      <w:bookmarkEnd w:id="8"/>
    </w:p>
    <w:p w14:paraId="4F336F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1.注册于中华人民共和国境内，具有独立承担民事责任能力；</w:t>
      </w:r>
    </w:p>
    <w:p w14:paraId="032F9CA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2.具有良好的商业信誉和健全的财务会计制度；</w:t>
      </w:r>
    </w:p>
    <w:p w14:paraId="3EAC49F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3.具有履行合同所必需的设备和专业技术能力；</w:t>
      </w:r>
    </w:p>
    <w:p w14:paraId="636BE02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4.有依法缴纳税收和社会保障资金的良好记录；</w:t>
      </w:r>
    </w:p>
    <w:p w14:paraId="3ED802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5.202</w:t>
      </w:r>
      <w:r>
        <w:rPr>
          <w:rFonts w:hint="eastAsia" w:asciiTheme="minorEastAsia" w:hAnsiTheme="minorEastAsia" w:eastAsiaTheme="minorEastAsia" w:cstheme="minorEastAsia"/>
          <w:spacing w:val="0"/>
          <w:sz w:val="24"/>
          <w:szCs w:val="24"/>
          <w:lang w:val="en-US" w:eastAsia="zh-CN"/>
        </w:rPr>
        <w:t>2</w:t>
      </w:r>
      <w:r>
        <w:rPr>
          <w:rFonts w:hint="eastAsia" w:asciiTheme="minorEastAsia" w:hAnsiTheme="minorEastAsia" w:eastAsiaTheme="minorEastAsia" w:cstheme="minorEastAsia"/>
          <w:spacing w:val="0"/>
          <w:sz w:val="24"/>
          <w:szCs w:val="24"/>
          <w:lang w:eastAsia="zh-CN"/>
        </w:rPr>
        <w:t>年以来在经营活动中没有重大违法记录；</w:t>
      </w:r>
    </w:p>
    <w:p w14:paraId="17EE274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ww.ccgp.gov.cn）】；</w:t>
      </w:r>
    </w:p>
    <w:p w14:paraId="0D71EC5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7.遵守国家有关法律、法规、规章</w:t>
      </w:r>
      <w:r>
        <w:rPr>
          <w:rFonts w:hint="eastAsia" w:asciiTheme="minorEastAsia" w:hAnsiTheme="minorEastAsia" w:eastAsiaTheme="minorEastAsia" w:cstheme="minorEastAsia"/>
          <w:spacing w:val="0"/>
          <w:sz w:val="24"/>
          <w:szCs w:val="24"/>
          <w:lang w:val="en-US" w:eastAsia="zh-CN"/>
        </w:rPr>
        <w:t>,</w:t>
      </w:r>
      <w:r>
        <w:rPr>
          <w:rFonts w:hint="eastAsia" w:asciiTheme="minorEastAsia" w:hAnsiTheme="minorEastAsia" w:eastAsiaTheme="minorEastAsia" w:cstheme="minorEastAsia"/>
          <w:spacing w:val="0"/>
          <w:sz w:val="24"/>
          <w:szCs w:val="24"/>
          <w:lang w:eastAsia="zh-CN"/>
        </w:rPr>
        <w:t>具有公安机关颁发的《保安服务许可证》；</w:t>
      </w:r>
    </w:p>
    <w:p w14:paraId="5A4BC271">
      <w:pPr>
        <w:pStyle w:val="2"/>
        <w:keepNext w:val="0"/>
        <w:keepLines w:val="0"/>
        <w:pageBreakBefore w:val="0"/>
        <w:widowControl/>
        <w:wordWrap/>
        <w:overflowPunct/>
        <w:topLinePunct w:val="0"/>
        <w:bidi w:val="0"/>
        <w:spacing w:line="360" w:lineRule="auto"/>
        <w:ind w:firstLine="484" w:firstLineChars="200"/>
        <w:rPr>
          <w:rFonts w:hint="default" w:asciiTheme="minorEastAsia" w:hAnsiTheme="minorEastAsia" w:eastAsiaTheme="minorEastAsia" w:cstheme="minorEastAsia"/>
          <w:color w:val="auto"/>
          <w:spacing w:val="1"/>
          <w:sz w:val="24"/>
          <w:szCs w:val="24"/>
          <w:lang w:val="en-US" w:eastAsia="zh-CN"/>
        </w:rPr>
      </w:pPr>
      <w:r>
        <w:rPr>
          <w:rFonts w:hint="default" w:asciiTheme="minorEastAsia" w:hAnsiTheme="minorEastAsia" w:eastAsiaTheme="minorEastAsia" w:cstheme="minorEastAsia"/>
          <w:color w:val="auto"/>
          <w:spacing w:val="1"/>
          <w:sz w:val="24"/>
          <w:szCs w:val="24"/>
          <w:lang w:val="en-US" w:eastAsia="zh-CN"/>
        </w:rPr>
        <w:t>8.本项目专门面向中小企业采购，投标人须提交服务机构出具的中小企业声明函</w:t>
      </w:r>
      <w:r>
        <w:rPr>
          <w:rFonts w:hint="eastAsia" w:asciiTheme="minorEastAsia" w:hAnsiTheme="minorEastAsia" w:eastAsiaTheme="minorEastAsia" w:cstheme="minorEastAsia"/>
          <w:color w:val="auto"/>
          <w:spacing w:val="1"/>
          <w:sz w:val="24"/>
          <w:szCs w:val="24"/>
          <w:lang w:val="en-US" w:eastAsia="zh-CN"/>
        </w:rPr>
        <w:t>。</w:t>
      </w:r>
    </w:p>
    <w:p w14:paraId="08B68DD4">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ascii="黑体" w:hAnsi="黑体" w:eastAsia="黑体" w:cs="黑体"/>
          <w:color w:val="000000" w:themeColor="text1"/>
          <w:spacing w:val="-25"/>
          <w:sz w:val="24"/>
          <w:szCs w:val="24"/>
          <w:lang w:val="en-US" w:eastAsia="zh-CN"/>
          <w14:textFill>
            <w14:solidFill>
              <w14:schemeClr w14:val="tx1"/>
            </w14:solidFill>
          </w14:textFill>
        </w:rPr>
      </w:pPr>
      <w:bookmarkStart w:id="9" w:name="_Toc21009"/>
      <w:bookmarkStart w:id="10" w:name="_Toc11007"/>
      <w:r>
        <w:rPr>
          <w:rFonts w:hint="eastAsia" w:ascii="黑体" w:hAnsi="黑体" w:eastAsia="黑体" w:cs="黑体"/>
          <w:color w:val="000000" w:themeColor="text1"/>
          <w:spacing w:val="-25"/>
          <w:sz w:val="24"/>
          <w:szCs w:val="24"/>
          <w:lang w:val="en-US" w:eastAsia="zh-CN"/>
          <w14:textFill>
            <w14:solidFill>
              <w14:schemeClr w14:val="tx1"/>
            </w14:solidFill>
          </w14:textFill>
        </w:rPr>
        <w:t>三、落实政府采购政策需满足的资格要求：</w:t>
      </w:r>
      <w:bookmarkEnd w:id="9"/>
      <w:bookmarkEnd w:id="10"/>
    </w:p>
    <w:p w14:paraId="5F28DC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1.中小企业政策</w:t>
      </w:r>
    </w:p>
    <w:p w14:paraId="47AAFA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□本项目不专门面向中小企业预留采购份额。</w:t>
      </w:r>
    </w:p>
    <w:p w14:paraId="4202D5E2">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6" w:firstLineChars="200"/>
        <w:textAlignment w:val="baseline"/>
        <w:rPr>
          <w:rFonts w:hint="eastAsia"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b/>
          <w:bCs/>
          <w:color w:val="auto"/>
          <w:spacing w:val="1"/>
          <w:sz w:val="24"/>
          <w:szCs w:val="24"/>
          <w:lang w:eastAsia="zh-CN"/>
        </w:rPr>
        <w:t>☑本项目专门面向中小企业采购。即：提供的服务全部由符合政策要求的中小/微企业承接。</w:t>
      </w:r>
    </w:p>
    <w:p w14:paraId="15E9013B">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□本项目预留部分采购项目预算专门面向中小企业采购。对于预留份额，提供的货物由符合政策要求的中小/微企业制造、服务由符合政策要求的中小/微企业承接。预留份额通过以下措施进行：</w:t>
      </w:r>
      <w:r>
        <w:rPr>
          <w:rFonts w:hint="eastAsia" w:asciiTheme="minorEastAsia" w:hAnsiTheme="minorEastAsia" w:eastAsiaTheme="minorEastAsia" w:cstheme="minorEastAsia"/>
          <w:spacing w:val="-2"/>
          <w:position w:val="17"/>
          <w:sz w:val="24"/>
          <w:szCs w:val="24"/>
          <w:u w:val="single"/>
          <w:lang w:eastAsia="zh-CN"/>
        </w:rPr>
        <w:t>预留金额    万元或预留    %份额。</w:t>
      </w:r>
    </w:p>
    <w:p w14:paraId="223A3C69">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1730D153">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3.本项目支持河南省政府采购合同融资政策和资格信用承诺制。</w:t>
      </w:r>
    </w:p>
    <w:p w14:paraId="3B9F97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4.本项目是否属于政府购买服务：</w:t>
      </w:r>
    </w:p>
    <w:p w14:paraId="38B16935">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□否   □接受进口产品  □不接受进口产品</w:t>
      </w:r>
    </w:p>
    <w:p w14:paraId="0BB85D6B">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rPr>
          <w:rFonts w:asciiTheme="minorEastAsia" w:hAnsiTheme="minorEastAsia" w:eastAsiaTheme="minorEastAsia" w:cstheme="minorEastAsia"/>
          <w:b/>
          <w:bCs/>
          <w:color w:val="auto"/>
          <w:spacing w:val="-12"/>
          <w:sz w:val="24"/>
          <w:szCs w:val="24"/>
          <w:highlight w:val="none"/>
          <w:lang w:eastAsia="zh-CN"/>
        </w:rPr>
      </w:pPr>
      <w:r>
        <w:rPr>
          <w:rFonts w:hint="eastAsia" w:asciiTheme="minorEastAsia" w:hAnsiTheme="minorEastAsia" w:eastAsiaTheme="minorEastAsia" w:cstheme="minorEastAsia"/>
          <w:b/>
          <w:bCs/>
          <w:color w:val="auto"/>
          <w:spacing w:val="-2"/>
          <w:sz w:val="24"/>
          <w:szCs w:val="24"/>
          <w:highlight w:val="none"/>
          <w:lang w:eastAsia="zh-CN"/>
        </w:rPr>
        <w:t>☑是，</w:t>
      </w:r>
      <w:r>
        <w:rPr>
          <w:rFonts w:hint="eastAsia" w:asciiTheme="minorEastAsia" w:hAnsiTheme="minorEastAsia" w:eastAsiaTheme="minorEastAsia" w:cstheme="minorEastAsia"/>
          <w:b/>
          <w:bCs/>
          <w:color w:val="auto"/>
          <w:spacing w:val="-40"/>
          <w:sz w:val="24"/>
          <w:szCs w:val="24"/>
          <w:highlight w:val="none"/>
          <w:lang w:eastAsia="zh-CN"/>
        </w:rPr>
        <w:t xml:space="preserve"> </w:t>
      </w:r>
      <w:r>
        <w:rPr>
          <w:rFonts w:hint="eastAsia" w:asciiTheme="minorEastAsia" w:hAnsiTheme="minorEastAsia" w:eastAsiaTheme="minorEastAsia" w:cstheme="minorEastAsia"/>
          <w:b/>
          <w:bCs/>
          <w:color w:val="auto"/>
          <w:spacing w:val="-2"/>
          <w:sz w:val="24"/>
          <w:szCs w:val="24"/>
          <w:highlight w:val="none"/>
          <w:lang w:eastAsia="zh-CN"/>
        </w:rPr>
        <w:t>公益一类事业单位、使用事业编制且由财政</w:t>
      </w:r>
      <w:r>
        <w:rPr>
          <w:rFonts w:hint="eastAsia" w:asciiTheme="minorEastAsia" w:hAnsiTheme="minorEastAsia" w:eastAsiaTheme="minorEastAsia" w:cstheme="minorEastAsia"/>
          <w:b/>
          <w:bCs/>
          <w:color w:val="auto"/>
          <w:spacing w:val="-3"/>
          <w:sz w:val="24"/>
          <w:szCs w:val="24"/>
          <w:highlight w:val="none"/>
          <w:lang w:eastAsia="zh-CN"/>
        </w:rPr>
        <w:t>拨款保障的群团组织，不得</w:t>
      </w:r>
      <w:r>
        <w:rPr>
          <w:rFonts w:hint="eastAsia" w:asciiTheme="minorEastAsia" w:hAnsiTheme="minorEastAsia" w:eastAsiaTheme="minorEastAsia" w:cstheme="minorEastAsia"/>
          <w:b/>
          <w:bCs/>
          <w:color w:val="auto"/>
          <w:spacing w:val="-9"/>
          <w:sz w:val="24"/>
          <w:szCs w:val="24"/>
          <w:highlight w:val="none"/>
          <w:lang w:eastAsia="zh-CN"/>
        </w:rPr>
        <w:t>作为承接主体</w:t>
      </w:r>
      <w:r>
        <w:rPr>
          <w:rFonts w:hint="eastAsia" w:asciiTheme="minorEastAsia" w:hAnsiTheme="minorEastAsia" w:eastAsiaTheme="minorEastAsia" w:cstheme="minorEastAsia"/>
          <w:b/>
          <w:bCs/>
          <w:color w:val="auto"/>
          <w:spacing w:val="-12"/>
          <w:sz w:val="24"/>
          <w:szCs w:val="24"/>
          <w:highlight w:val="none"/>
          <w:lang w:eastAsia="zh-CN"/>
        </w:rPr>
        <w:t>。</w:t>
      </w:r>
    </w:p>
    <w:p w14:paraId="4B889418">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380" w:firstLineChars="200"/>
        <w:textAlignment w:val="baseline"/>
        <w:rPr>
          <w:rFonts w:hint="eastAsia" w:ascii="黑体" w:hAnsi="黑体" w:eastAsia="黑体" w:cs="黑体"/>
          <w:color w:val="000000" w:themeColor="text1"/>
          <w:spacing w:val="-25"/>
          <w:sz w:val="24"/>
          <w:szCs w:val="24"/>
          <w:lang w:val="en-US" w:eastAsia="zh-CN"/>
          <w14:textFill>
            <w14:solidFill>
              <w14:schemeClr w14:val="tx1"/>
            </w14:solidFill>
          </w14:textFill>
        </w:rPr>
      </w:pPr>
      <w:bookmarkStart w:id="11" w:name="_Toc26627"/>
      <w:bookmarkStart w:id="12" w:name="_Toc8414"/>
      <w:r>
        <w:rPr>
          <w:rFonts w:hint="eastAsia" w:ascii="黑体" w:hAnsi="黑体" w:eastAsia="黑体" w:cs="黑体"/>
          <w:color w:val="000000" w:themeColor="text1"/>
          <w:spacing w:val="-25"/>
          <w:sz w:val="24"/>
          <w:szCs w:val="24"/>
          <w:lang w:val="en-US" w:eastAsia="zh-CN"/>
          <w14:textFill>
            <w14:solidFill>
              <w14:schemeClr w14:val="tx1"/>
            </w14:solidFill>
          </w14:textFill>
        </w:rPr>
        <w:t>四、获取招标文件</w:t>
      </w:r>
      <w:bookmarkEnd w:id="11"/>
      <w:bookmarkEnd w:id="12"/>
    </w:p>
    <w:p w14:paraId="6C81230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1.时</w:t>
      </w:r>
      <w:r>
        <w:rPr>
          <w:rFonts w:hint="eastAsia" w:asciiTheme="minorEastAsia" w:hAnsiTheme="minorEastAsia" w:eastAsiaTheme="minorEastAsia" w:cstheme="minorEastAsia"/>
          <w:color w:val="auto"/>
          <w:spacing w:val="-13"/>
          <w:sz w:val="24"/>
          <w:szCs w:val="24"/>
          <w:lang w:eastAsia="zh-CN"/>
        </w:rPr>
        <w:t>间：</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202</w:t>
      </w:r>
      <w:r>
        <w:rPr>
          <w:rFonts w:hint="eastAsia" w:asciiTheme="minorEastAsia" w:hAnsiTheme="minorEastAsia" w:eastAsiaTheme="minorEastAsia" w:cstheme="minorEastAsia"/>
          <w:color w:val="000000" w:themeColor="text1"/>
          <w:spacing w:val="-13"/>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年6月</w:t>
      </w:r>
      <w:r>
        <w:rPr>
          <w:rFonts w:hint="eastAsia" w:asciiTheme="minorEastAsia" w:hAnsiTheme="minorEastAsia" w:eastAsiaTheme="minorEastAsia" w:cstheme="minorEastAsia"/>
          <w:color w:val="000000" w:themeColor="text1"/>
          <w:spacing w:val="-13"/>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日至</w:t>
      </w:r>
      <w:r>
        <w:rPr>
          <w:rFonts w:hint="eastAsia" w:asciiTheme="minorEastAsia" w:hAnsiTheme="minorEastAsia" w:eastAsiaTheme="minorEastAsia" w:cstheme="minorEastAsia"/>
          <w:color w:val="000000" w:themeColor="text1"/>
          <w:spacing w:val="-120"/>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13"/>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3"/>
          <w:sz w:val="24"/>
          <w:szCs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日</w:t>
      </w:r>
      <w:r>
        <w:rPr>
          <w:rFonts w:hint="eastAsia" w:asciiTheme="minorEastAsia" w:hAnsiTheme="minorEastAsia" w:eastAsiaTheme="minorEastAsia" w:cstheme="minorEastAsia"/>
          <w:color w:val="auto"/>
          <w:spacing w:val="-13"/>
          <w:sz w:val="24"/>
          <w:szCs w:val="24"/>
          <w:lang w:eastAsia="zh-CN"/>
        </w:rPr>
        <w:t>，</w:t>
      </w:r>
      <w:r>
        <w:rPr>
          <w:rFonts w:hint="eastAsia" w:ascii="宋体" w:hAnsi="宋体"/>
          <w:color w:val="auto"/>
          <w:sz w:val="24"/>
        </w:rPr>
        <w:t>每天上午</w:t>
      </w:r>
      <w:r>
        <w:rPr>
          <w:rFonts w:hint="eastAsia"/>
          <w:color w:val="auto"/>
          <w:sz w:val="24"/>
          <w:lang w:val="en-US" w:eastAsia="zh-CN"/>
        </w:rPr>
        <w:t>0</w:t>
      </w:r>
      <w:r>
        <w:rPr>
          <w:rFonts w:hint="eastAsia" w:ascii="宋体" w:hAnsi="宋体"/>
          <w:color w:val="auto"/>
          <w:sz w:val="24"/>
        </w:rPr>
        <w:t>:0</w:t>
      </w:r>
      <w:r>
        <w:rPr>
          <w:rFonts w:hint="eastAsia" w:ascii="宋体" w:hAnsi="宋体"/>
          <w:sz w:val="24"/>
        </w:rPr>
        <w:t>0至12:00，下午12:00至</w:t>
      </w:r>
      <w:r>
        <w:rPr>
          <w:rFonts w:hint="eastAsia"/>
          <w:sz w:val="24"/>
          <w:lang w:val="en-US" w:eastAsia="zh-CN"/>
        </w:rPr>
        <w:t>23：59</w:t>
      </w:r>
      <w:r>
        <w:rPr>
          <w:rFonts w:hint="eastAsia" w:asciiTheme="minorEastAsia" w:hAnsiTheme="minorEastAsia" w:eastAsiaTheme="minorEastAsia" w:cstheme="minorEastAsia"/>
          <w:spacing w:val="-14"/>
          <w:sz w:val="24"/>
          <w:szCs w:val="24"/>
          <w:lang w:eastAsia="zh-CN"/>
        </w:rPr>
        <w:t>（北京时</w:t>
      </w:r>
      <w:r>
        <w:rPr>
          <w:rFonts w:hint="eastAsia" w:asciiTheme="minorEastAsia" w:hAnsiTheme="minorEastAsia" w:eastAsiaTheme="minorEastAsia" w:cstheme="minorEastAsia"/>
          <w:spacing w:val="-15"/>
          <w:sz w:val="24"/>
          <w:szCs w:val="24"/>
          <w:lang w:eastAsia="zh-CN"/>
        </w:rPr>
        <w:t>间）。</w:t>
      </w:r>
    </w:p>
    <w:p w14:paraId="6E7BF258">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14:paraId="132B03E1">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普通电子交易系统，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z w:val="24"/>
          <w:szCs w:val="24"/>
          <w:lang w:eastAsia="zh-CN"/>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14:paraId="616692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4.售价：0 元。</w:t>
      </w:r>
    </w:p>
    <w:p w14:paraId="5777A0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ascii="黑体" w:hAnsi="黑体" w:eastAsia="黑体" w:cs="黑体"/>
          <w:color w:val="000000" w:themeColor="text1"/>
          <w:spacing w:val="-25"/>
          <w:sz w:val="24"/>
          <w:szCs w:val="24"/>
          <w:lang w:val="en-US" w:eastAsia="zh-CN"/>
          <w14:textFill>
            <w14:solidFill>
              <w14:schemeClr w14:val="tx1"/>
            </w14:solidFill>
          </w14:textFill>
        </w:rPr>
      </w:pPr>
      <w:bookmarkStart w:id="13" w:name="_Toc25946"/>
      <w:bookmarkStart w:id="14" w:name="_Toc21370"/>
      <w:r>
        <w:rPr>
          <w:rFonts w:hint="eastAsia" w:ascii="黑体" w:hAnsi="黑体" w:eastAsia="黑体" w:cs="黑体"/>
          <w:color w:val="000000" w:themeColor="text1"/>
          <w:spacing w:val="-25"/>
          <w:sz w:val="24"/>
          <w:szCs w:val="24"/>
          <w:lang w:val="en-US" w:eastAsia="zh-CN"/>
          <w14:textFill>
            <w14:solidFill>
              <w14:schemeClr w14:val="tx1"/>
            </w14:solidFill>
          </w14:textFill>
        </w:rPr>
        <w:t>五、投标文件的制作及上传</w:t>
      </w:r>
      <w:bookmarkEnd w:id="13"/>
      <w:bookmarkEnd w:id="14"/>
    </w:p>
    <w:p w14:paraId="7C59026D">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600" w:firstLineChars="200"/>
        <w:textAlignment w:val="baseline"/>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普通电子交易系统。投标人须上传加密电子投标文件，电子投标文件需要使用投标文件制作工具制作，制作工具及操作手册可在南阳市公共资源交易中心网站“下载专区”中下载。加密电子投标文件应在招标文件规定的投标截止时间前到达交易系统。逾期到达交易系统的电子投标文件视为放弃本次投标。</w:t>
      </w:r>
    </w:p>
    <w:p w14:paraId="57D9DDB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64" w:firstLineChars="200"/>
        <w:textAlignment w:val="baseline"/>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14:paraId="40CCF5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ascii="黑体" w:hAnsi="黑体" w:eastAsia="黑体" w:cs="黑体"/>
          <w:color w:val="000000" w:themeColor="text1"/>
          <w:spacing w:val="-25"/>
          <w:sz w:val="24"/>
          <w:szCs w:val="24"/>
          <w:lang w:val="en-US" w:eastAsia="zh-CN"/>
          <w14:textFill>
            <w14:solidFill>
              <w14:schemeClr w14:val="tx1"/>
            </w14:solidFill>
          </w14:textFill>
        </w:rPr>
      </w:pPr>
      <w:bookmarkStart w:id="15" w:name="_Toc13824"/>
      <w:bookmarkStart w:id="16" w:name="_Toc30377"/>
      <w:r>
        <w:rPr>
          <w:rFonts w:hint="eastAsia" w:ascii="黑体" w:hAnsi="黑体" w:eastAsia="黑体" w:cs="黑体"/>
          <w:color w:val="000000" w:themeColor="text1"/>
          <w:spacing w:val="-25"/>
          <w:sz w:val="24"/>
          <w:szCs w:val="24"/>
          <w:lang w:val="en-US" w:eastAsia="zh-CN"/>
          <w14:textFill>
            <w14:solidFill>
              <w14:schemeClr w14:val="tx1"/>
            </w14:solidFill>
          </w14:textFill>
        </w:rPr>
        <w:t>六、提交投标文件截止时间、开标时间和地点</w:t>
      </w:r>
      <w:bookmarkEnd w:id="15"/>
      <w:bookmarkEnd w:id="16"/>
    </w:p>
    <w:p w14:paraId="7EA4A5E6">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4"/>
          <w:sz w:val="24"/>
          <w:szCs w:val="24"/>
          <w:lang w:val="en-US" w:eastAsia="zh-CN" w:bidi="ar-SA"/>
        </w:rPr>
      </w:pPr>
      <w:r>
        <w:rPr>
          <w:rFonts w:hint="eastAsia" w:asciiTheme="minorEastAsia" w:hAnsiTheme="minorEastAsia" w:eastAsiaTheme="minorEastAsia" w:cstheme="minorEastAsia"/>
          <w:snapToGrid w:val="0"/>
          <w:color w:val="000000"/>
          <w:spacing w:val="-4"/>
          <w:sz w:val="24"/>
          <w:szCs w:val="24"/>
          <w:lang w:val="en-US" w:eastAsia="zh-CN" w:bidi="ar-SA"/>
        </w:rPr>
        <w:t>投标截止时间、开标时间：</w:t>
      </w:r>
      <w:r>
        <w:rPr>
          <w:rFonts w:hint="eastAsia" w:asciiTheme="minorEastAsia" w:hAnsiTheme="minorEastAsia" w:eastAsiaTheme="minorEastAsia" w:cstheme="minorEastAsia"/>
          <w:snapToGrid w:val="0"/>
          <w:color w:val="000000" w:themeColor="text1"/>
          <w:spacing w:val="-4"/>
          <w:sz w:val="24"/>
          <w:szCs w:val="24"/>
          <w:highlight w:val="none"/>
          <w:lang w:val="en-US" w:eastAsia="zh-CN" w:bidi="ar-SA"/>
          <w14:textFill>
            <w14:solidFill>
              <w14:schemeClr w14:val="tx1"/>
            </w14:solidFill>
          </w14:textFill>
        </w:rPr>
        <w:t>2025年6月26日9点00分</w:t>
      </w:r>
      <w:r>
        <w:rPr>
          <w:rFonts w:hint="eastAsia" w:asciiTheme="minorEastAsia" w:hAnsiTheme="minorEastAsia" w:eastAsiaTheme="minorEastAsia" w:cstheme="minorEastAsia"/>
          <w:snapToGrid w:val="0"/>
          <w:color w:val="000000"/>
          <w:spacing w:val="-4"/>
          <w:sz w:val="24"/>
          <w:szCs w:val="24"/>
          <w:lang w:val="en-US" w:eastAsia="zh-CN" w:bidi="ar-SA"/>
        </w:rPr>
        <w:t>（北京时间）。</w:t>
      </w:r>
    </w:p>
    <w:p w14:paraId="1D201634">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Theme="minorEastAsia" w:hAnsiTheme="minorEastAsia" w:eastAsiaTheme="minorEastAsia" w:cstheme="minorEastAsia"/>
          <w:spacing w:val="-17"/>
          <w:sz w:val="24"/>
          <w:szCs w:val="24"/>
          <w:lang w:eastAsia="zh-CN"/>
        </w:rPr>
      </w:pPr>
      <w:r>
        <w:rPr>
          <w:rFonts w:hint="eastAsia" w:asciiTheme="minorEastAsia" w:hAnsiTheme="minorEastAsia" w:eastAsiaTheme="minorEastAsia" w:cstheme="minorEastAsia"/>
          <w:spacing w:val="-17"/>
          <w:sz w:val="24"/>
          <w:szCs w:val="24"/>
          <w:lang w:eastAsia="zh-CN"/>
        </w:rPr>
        <w:t>开标方式：不见面开标</w:t>
      </w:r>
    </w:p>
    <w:p w14:paraId="1C921D81">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spacing w:val="-14"/>
          <w:sz w:val="24"/>
          <w:szCs w:val="24"/>
          <w:lang w:eastAsia="zh-CN"/>
        </w:rPr>
        <w:t>。</w:t>
      </w:r>
    </w:p>
    <w:p w14:paraId="2954E79B">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ascii="黑体" w:hAnsi="黑体" w:eastAsia="黑体" w:cs="黑体"/>
          <w:color w:val="000000" w:themeColor="text1"/>
          <w:spacing w:val="-25"/>
          <w:sz w:val="24"/>
          <w:szCs w:val="24"/>
          <w:lang w:val="en-US" w:eastAsia="zh-CN"/>
          <w14:textFill>
            <w14:solidFill>
              <w14:schemeClr w14:val="tx1"/>
            </w14:solidFill>
          </w14:textFill>
        </w:rPr>
      </w:pPr>
      <w:bookmarkStart w:id="17" w:name="_Toc13575"/>
      <w:bookmarkStart w:id="18" w:name="_Toc6009"/>
      <w:r>
        <w:rPr>
          <w:rFonts w:hint="eastAsia" w:ascii="黑体" w:hAnsi="黑体" w:eastAsia="黑体" w:cs="黑体"/>
          <w:color w:val="000000" w:themeColor="text1"/>
          <w:spacing w:val="-25"/>
          <w:sz w:val="24"/>
          <w:szCs w:val="24"/>
          <w:lang w:val="en-US" w:eastAsia="zh-CN"/>
          <w14:textFill>
            <w14:solidFill>
              <w14:schemeClr w14:val="tx1"/>
            </w14:solidFill>
          </w14:textFill>
        </w:rPr>
        <w:t>七、公告期限</w:t>
      </w:r>
      <w:bookmarkEnd w:id="17"/>
      <w:bookmarkEnd w:id="18"/>
    </w:p>
    <w:p w14:paraId="0BE4A2F4">
      <w:pPr>
        <w:pStyle w:val="2"/>
        <w:spacing w:line="360" w:lineRule="auto"/>
        <w:outlineLvl w:val="1"/>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pPr>
      <w:bookmarkStart w:id="19" w:name="_Toc14170"/>
      <w:bookmarkStart w:id="20" w:name="_Toc12415"/>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202</w:t>
      </w:r>
      <w:r>
        <w:rPr>
          <w:rFonts w:hint="eastAsia" w:asciiTheme="minorEastAsia" w:hAnsiTheme="minorEastAsia" w:eastAsiaTheme="minorEastAsia" w:cstheme="minorEastAsia"/>
          <w:color w:val="000000" w:themeColor="text1"/>
          <w:spacing w:val="-13"/>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11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3"/>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13"/>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日至</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202</w:t>
      </w:r>
      <w:r>
        <w:rPr>
          <w:rFonts w:hint="eastAsia" w:asciiTheme="minorEastAsia" w:hAnsiTheme="minorEastAsia" w:eastAsiaTheme="minorEastAsia" w:cstheme="minorEastAsia"/>
          <w:color w:val="000000" w:themeColor="text1"/>
          <w:spacing w:val="-13"/>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13"/>
          <w:sz w:val="24"/>
          <w:szCs w:val="24"/>
          <w:highlight w:val="none"/>
          <w:lang w:val="en-US" w:eastAsia="zh-CN"/>
          <w14:textFill>
            <w14:solidFill>
              <w14:schemeClr w14:val="tx1"/>
            </w14:solidFill>
          </w14:textFill>
        </w:rPr>
        <w:t>6月12</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日</w:t>
      </w:r>
    </w:p>
    <w:bookmarkEnd w:id="19"/>
    <w:bookmarkEnd w:id="20"/>
    <w:p w14:paraId="279CB9F2">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ascii="黑体" w:hAnsi="黑体" w:eastAsia="黑体" w:cs="黑体"/>
          <w:color w:val="000000" w:themeColor="text1"/>
          <w:spacing w:val="-25"/>
          <w:sz w:val="24"/>
          <w:szCs w:val="24"/>
          <w:lang w:val="en-US" w:eastAsia="zh-CN"/>
          <w14:textFill>
            <w14:solidFill>
              <w14:schemeClr w14:val="tx1"/>
            </w14:solidFill>
          </w14:textFill>
        </w:rPr>
      </w:pPr>
      <w:bookmarkStart w:id="21" w:name="_Toc6283"/>
      <w:bookmarkStart w:id="22" w:name="_Toc17930"/>
      <w:r>
        <w:rPr>
          <w:rFonts w:hint="eastAsia" w:ascii="黑体" w:hAnsi="黑体" w:eastAsia="黑体" w:cs="黑体"/>
          <w:color w:val="000000" w:themeColor="text1"/>
          <w:spacing w:val="-25"/>
          <w:sz w:val="24"/>
          <w:szCs w:val="24"/>
          <w:lang w:val="en-US" w:eastAsia="zh-CN"/>
          <w14:textFill>
            <w14:solidFill>
              <w14:schemeClr w14:val="tx1"/>
            </w14:solidFill>
          </w14:textFill>
        </w:rPr>
        <w:t>八、其他补充事宜</w:t>
      </w:r>
      <w:bookmarkEnd w:id="21"/>
      <w:bookmarkEnd w:id="22"/>
    </w:p>
    <w:p w14:paraId="4FB1314B">
      <w:pPr>
        <w:pStyle w:val="2"/>
        <w:spacing w:line="360" w:lineRule="auto"/>
        <w:outlineLvl w:val="1"/>
        <w:rPr>
          <w:rFonts w:asciiTheme="minorEastAsia" w:hAnsiTheme="minorEastAsia" w:eastAsiaTheme="minorEastAsia" w:cstheme="minorEastAsia"/>
          <w:color w:val="0000FF"/>
          <w:spacing w:val="-13"/>
          <w:sz w:val="24"/>
          <w:szCs w:val="24"/>
        </w:rPr>
      </w:pPr>
      <w:bookmarkStart w:id="23" w:name="_Toc6959"/>
      <w:bookmarkStart w:id="24" w:name="_Toc22726"/>
      <w:r>
        <w:rPr>
          <w:rFonts w:hint="eastAsia"/>
          <w:color w:val="auto"/>
          <w:sz w:val="24"/>
          <w:szCs w:val="24"/>
          <w:lang w:eastAsia="zh-CN"/>
        </w:rPr>
        <w:t>本次</w:t>
      </w:r>
      <w:r>
        <w:rPr>
          <w:rFonts w:hint="eastAsia"/>
          <w:sz w:val="24"/>
          <w:szCs w:val="24"/>
          <w:lang w:eastAsia="zh-CN"/>
        </w:rPr>
        <w:t>招标公告在河南省政府采购网、南阳市公共资源交易中心网发布</w:t>
      </w:r>
      <w:r>
        <w:rPr>
          <w:rFonts w:hint="eastAsia" w:asciiTheme="minorEastAsia" w:hAnsiTheme="minorEastAsia" w:eastAsiaTheme="minorEastAsia" w:cstheme="minorEastAsia"/>
          <w:spacing w:val="-9"/>
          <w:sz w:val="24"/>
          <w:szCs w:val="24"/>
          <w:lang w:eastAsia="zh-CN"/>
        </w:rPr>
        <w:t>。</w:t>
      </w:r>
    </w:p>
    <w:p w14:paraId="3385BC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ascii="黑体" w:hAnsi="黑体" w:eastAsia="黑体" w:cs="黑体"/>
          <w:color w:val="000000" w:themeColor="text1"/>
          <w:spacing w:val="-25"/>
          <w:sz w:val="24"/>
          <w:szCs w:val="24"/>
          <w:lang w:val="en-US" w:eastAsia="zh-CN"/>
          <w14:textFill>
            <w14:solidFill>
              <w14:schemeClr w14:val="tx1"/>
            </w14:solidFill>
          </w14:textFill>
        </w:rPr>
      </w:pPr>
      <w:r>
        <w:rPr>
          <w:rFonts w:hint="eastAsia" w:ascii="黑体" w:hAnsi="黑体" w:eastAsia="黑体" w:cs="黑体"/>
          <w:color w:val="000000" w:themeColor="text1"/>
          <w:spacing w:val="-25"/>
          <w:sz w:val="24"/>
          <w:szCs w:val="24"/>
          <w:lang w:val="en-US" w:eastAsia="zh-CN"/>
          <w14:textFill>
            <w14:solidFill>
              <w14:schemeClr w14:val="tx1"/>
            </w14:solidFill>
          </w14:textFill>
        </w:rPr>
        <w:t>九、对本次招标提出询问，请按以下方式联系。</w:t>
      </w:r>
      <w:bookmarkEnd w:id="23"/>
      <w:bookmarkEnd w:id="24"/>
    </w:p>
    <w:p w14:paraId="735A8454">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ascii="黑体" w:hAnsi="黑体" w:eastAsia="黑体" w:cs="黑体"/>
          <w:color w:val="000000" w:themeColor="text1"/>
          <w:spacing w:val="-25"/>
          <w:sz w:val="24"/>
          <w:szCs w:val="24"/>
          <w:lang w:val="en-US" w:eastAsia="zh-CN"/>
          <w14:textFill>
            <w14:solidFill>
              <w14:schemeClr w14:val="tx1"/>
            </w14:solidFill>
          </w14:textFill>
        </w:rPr>
      </w:pPr>
      <w:r>
        <w:rPr>
          <w:rFonts w:hint="eastAsia" w:ascii="黑体" w:hAnsi="黑体" w:eastAsia="黑体" w:cs="黑体"/>
          <w:color w:val="000000" w:themeColor="text1"/>
          <w:spacing w:val="-25"/>
          <w:sz w:val="24"/>
          <w:szCs w:val="24"/>
          <w:lang w:val="en-US" w:eastAsia="zh-CN"/>
          <w14:textFill>
            <w14:solidFill>
              <w14:schemeClr w14:val="tx1"/>
            </w14:solidFill>
          </w14:textFill>
        </w:rPr>
        <w:t>1.采购人信息</w:t>
      </w:r>
    </w:p>
    <w:p w14:paraId="397EAEFE">
      <w:pPr>
        <w:keepNext w:val="0"/>
        <w:keepLines w:val="0"/>
        <w:pageBreakBefore w:val="0"/>
        <w:widowControl/>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eastAsia="zh-CN"/>
        </w:rPr>
      </w:pPr>
      <w:r>
        <w:rPr>
          <w:rFonts w:hint="eastAsia" w:ascii="宋体" w:hAnsi="宋体"/>
          <w:sz w:val="24"/>
          <w:lang w:eastAsia="zh-CN"/>
        </w:rPr>
        <w:t>名称：</w:t>
      </w:r>
      <w:r>
        <w:rPr>
          <w:rFonts w:hint="eastAsia" w:ascii="宋体" w:hAnsi="宋体"/>
          <w:sz w:val="24"/>
        </w:rPr>
        <w:t>南阳市第一中学校</w:t>
      </w:r>
    </w:p>
    <w:p w14:paraId="31191F24">
      <w:pPr>
        <w:keepNext w:val="0"/>
        <w:keepLines w:val="0"/>
        <w:pageBreakBefore w:val="0"/>
        <w:widowControl/>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color w:val="auto"/>
          <w:sz w:val="24"/>
          <w:lang w:eastAsia="zh-CN"/>
        </w:rPr>
      </w:pPr>
      <w:r>
        <w:rPr>
          <w:rFonts w:hint="eastAsia" w:ascii="宋体" w:hAnsi="宋体"/>
          <w:color w:val="auto"/>
          <w:sz w:val="24"/>
          <w:lang w:eastAsia="zh-CN"/>
        </w:rPr>
        <w:t>地址：</w:t>
      </w:r>
      <w:r>
        <w:rPr>
          <w:rFonts w:hint="eastAsia" w:ascii="宋体" w:hAnsi="宋体"/>
          <w:color w:val="auto"/>
          <w:sz w:val="24"/>
        </w:rPr>
        <w:t>南阳市建设东路与孔明南路交汇处</w:t>
      </w:r>
      <w:r>
        <w:rPr>
          <w:rFonts w:hint="eastAsia" w:ascii="宋体" w:hAnsi="宋体"/>
          <w:color w:val="auto"/>
          <w:sz w:val="24"/>
          <w:lang w:eastAsia="zh-CN"/>
        </w:rPr>
        <w:t xml:space="preserve"> </w:t>
      </w:r>
    </w:p>
    <w:p w14:paraId="0B5C312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0" w:firstLineChars="200"/>
        <w:jc w:val="both"/>
        <w:textAlignment w:val="baseline"/>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联系人：马克让</w:t>
      </w:r>
    </w:p>
    <w:p w14:paraId="77F72CF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0" w:firstLineChars="20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eastAsia="zh-CN"/>
        </w:rPr>
        <w:t>联系方式：0377-63035139</w:t>
      </w:r>
    </w:p>
    <w:p w14:paraId="2FE7CC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380" w:firstLineChars="200"/>
        <w:textAlignment w:val="baseline"/>
        <w:rPr>
          <w:rFonts w:hint="eastAsia" w:ascii="黑体" w:hAnsi="黑体" w:eastAsia="黑体" w:cs="黑体"/>
          <w:color w:val="000000" w:themeColor="text1"/>
          <w:spacing w:val="-25"/>
          <w:sz w:val="24"/>
          <w:szCs w:val="24"/>
          <w:lang w:val="en-US" w:eastAsia="zh-CN"/>
          <w14:textFill>
            <w14:solidFill>
              <w14:schemeClr w14:val="tx1"/>
            </w14:solidFill>
          </w14:textFill>
        </w:rPr>
      </w:pPr>
      <w:bookmarkStart w:id="25" w:name="_Toc1770"/>
      <w:bookmarkStart w:id="26" w:name="_Toc17546"/>
      <w:r>
        <w:rPr>
          <w:rFonts w:hint="eastAsia" w:ascii="黑体" w:hAnsi="黑体" w:eastAsia="黑体" w:cs="黑体"/>
          <w:color w:val="000000" w:themeColor="text1"/>
          <w:spacing w:val="-25"/>
          <w:sz w:val="24"/>
          <w:szCs w:val="24"/>
          <w:lang w:val="en-US" w:eastAsia="zh-CN"/>
          <w14:textFill>
            <w14:solidFill>
              <w14:schemeClr w14:val="tx1"/>
            </w14:solidFill>
          </w14:textFill>
        </w:rPr>
        <w:t>2.采购代理机构信息</w:t>
      </w:r>
      <w:bookmarkEnd w:id="25"/>
      <w:bookmarkEnd w:id="26"/>
    </w:p>
    <w:p w14:paraId="3E60671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0" w:firstLineChars="20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25DA7A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0" w:firstLineChars="20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z w:val="24"/>
          <w:szCs w:val="24"/>
          <w:u w:val="none" w:color="auto"/>
          <w:lang w:val="en-US" w:eastAsia="zh-CN"/>
        </w:rPr>
        <w:t>南阳市范蠡东路与南都路交叉口市民服务中心中区3号楼5楼</w:t>
      </w:r>
    </w:p>
    <w:p w14:paraId="48128CD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0" w:firstLineChars="20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联系人：潘高</w:t>
      </w:r>
    </w:p>
    <w:p w14:paraId="0DA2502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0" w:firstLineChars="20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39D8C3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502" w:firstLineChars="200"/>
        <w:jc w:val="both"/>
        <w:textAlignment w:val="baseline"/>
        <w:outlineLvl w:val="1"/>
        <w:rPr>
          <w:rFonts w:asciiTheme="minorEastAsia" w:hAnsiTheme="minorEastAsia" w:eastAsiaTheme="minorEastAsia" w:cstheme="minorEastAsia"/>
          <w:b/>
          <w:bCs/>
          <w:spacing w:val="5"/>
          <w:sz w:val="24"/>
          <w:szCs w:val="24"/>
          <w:lang w:eastAsia="zh-CN"/>
        </w:rPr>
      </w:pPr>
    </w:p>
    <w:p w14:paraId="494890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380" w:firstLineChars="2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黑体" w:hAnsi="黑体" w:eastAsia="黑体" w:cs="黑体"/>
          <w:color w:val="000000" w:themeColor="text1"/>
          <w:spacing w:val="-25"/>
          <w:sz w:val="24"/>
          <w:szCs w:val="24"/>
          <w:lang w:val="en-US" w:eastAsia="zh-CN"/>
          <w14:textFill>
            <w14:solidFill>
              <w14:schemeClr w14:val="tx1"/>
            </w14:solidFill>
          </w14:textFill>
        </w:rPr>
        <w:t>3.网址：</w:t>
      </w:r>
      <w:r>
        <w:fldChar w:fldCharType="begin"/>
      </w:r>
      <w:r>
        <w:instrText xml:space="preserve"> HYPERLINK "https://ggzyjy.nanyang.gov.cn" </w:instrText>
      </w:r>
      <w:r>
        <w:fldChar w:fldCharType="separate"/>
      </w:r>
      <w:r>
        <w:rPr>
          <w:rStyle w:val="28"/>
          <w:rFonts w:hint="eastAsia" w:asciiTheme="minorEastAsia" w:hAnsiTheme="minorEastAsia" w:eastAsiaTheme="minorEastAsia" w:cstheme="minorEastAsia"/>
          <w:spacing w:val="-15"/>
          <w:sz w:val="24"/>
          <w:szCs w:val="24"/>
          <w:lang w:eastAsia="zh-CN"/>
        </w:rPr>
        <w:t>https://ggzyjy.nanyang.gov.cn</w:t>
      </w:r>
      <w:r>
        <w:rPr>
          <w:rStyle w:val="28"/>
          <w:rFonts w:hint="eastAsia" w:asciiTheme="minorEastAsia" w:hAnsiTheme="minorEastAsia" w:eastAsiaTheme="minorEastAsia" w:cstheme="minorEastAsia"/>
          <w:spacing w:val="-15"/>
          <w:sz w:val="24"/>
          <w:szCs w:val="24"/>
          <w:lang w:eastAsia="zh-CN"/>
        </w:rPr>
        <w:fldChar w:fldCharType="end"/>
      </w:r>
      <w:r>
        <w:rPr>
          <w:rFonts w:hint="eastAsia" w:asciiTheme="minorEastAsia" w:hAnsiTheme="minorEastAsia" w:eastAsiaTheme="minorEastAsia" w:cstheme="minorEastAsia"/>
          <w:spacing w:val="-15"/>
          <w:sz w:val="24"/>
          <w:szCs w:val="24"/>
          <w:lang w:eastAsia="zh-CN"/>
        </w:rPr>
        <w:t xml:space="preserve">   E-mail:</w:t>
      </w:r>
      <w:r>
        <w:rPr>
          <w:rFonts w:hint="eastAsia" w:asciiTheme="minorEastAsia" w:hAnsiTheme="minorEastAsia" w:eastAsiaTheme="minorEastAsia" w:cstheme="minorEastAsia"/>
          <w:spacing w:val="-15"/>
          <w:sz w:val="24"/>
          <w:szCs w:val="24"/>
          <w:lang w:val="en-US" w:eastAsia="zh-CN"/>
        </w:rPr>
        <w:t xml:space="preserve">nyszfcgzx@126.com </w:t>
      </w:r>
    </w:p>
    <w:p w14:paraId="41DC5E2C">
      <w:pPr>
        <w:pStyle w:val="2"/>
        <w:spacing w:line="360" w:lineRule="auto"/>
        <w:outlineLvl w:val="1"/>
        <w:rPr>
          <w:rFonts w:asciiTheme="minorEastAsia" w:hAnsiTheme="minorEastAsia" w:eastAsiaTheme="minorEastAsia" w:cstheme="minorEastAsia"/>
          <w:b/>
          <w:bCs/>
          <w:spacing w:val="5"/>
          <w:sz w:val="24"/>
          <w:szCs w:val="24"/>
          <w:u w:val="single"/>
          <w:lang w:eastAsia="zh-CN"/>
        </w:rPr>
      </w:pPr>
      <w:r>
        <w:rPr>
          <w:rFonts w:hint="eastAsia" w:asciiTheme="minorEastAsia" w:hAnsiTheme="minorEastAsia" w:eastAsiaTheme="minorEastAsia" w:cstheme="minorEastAsia"/>
          <w:spacing w:val="-15"/>
          <w:sz w:val="24"/>
          <w:szCs w:val="24"/>
          <w:lang w:eastAsia="zh-CN"/>
        </w:rPr>
        <w:t xml:space="preserve">    </w:t>
      </w:r>
    </w:p>
    <w:p w14:paraId="0087CBA6">
      <w:pPr>
        <w:pStyle w:val="2"/>
        <w:spacing w:line="360" w:lineRule="auto"/>
        <w:ind w:firstLine="4200" w:firstLineChars="2000"/>
        <w:outlineLvl w:val="0"/>
        <w:rPr>
          <w:rFonts w:hint="eastAsia" w:asciiTheme="minorEastAsia" w:hAnsiTheme="minorEastAsia" w:eastAsiaTheme="minorEastAsia" w:cstheme="minorEastAsia"/>
          <w:spacing w:val="-15"/>
          <w:sz w:val="24"/>
          <w:szCs w:val="24"/>
          <w:lang w:eastAsia="zh-CN"/>
        </w:rPr>
      </w:pPr>
      <w:bookmarkStart w:id="27" w:name="_Toc25960"/>
      <w:bookmarkStart w:id="28" w:name="_Toc15960"/>
    </w:p>
    <w:bookmarkEnd w:id="27"/>
    <w:bookmarkEnd w:id="28"/>
    <w:p w14:paraId="1F458CBD">
      <w:pPr>
        <w:pStyle w:val="2"/>
        <w:spacing w:line="360" w:lineRule="auto"/>
        <w:ind w:firstLine="5250" w:firstLineChars="2500"/>
        <w:outlineLvl w:val="0"/>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23269A6A">
      <w:pPr>
        <w:pStyle w:val="2"/>
        <w:spacing w:line="360" w:lineRule="auto"/>
        <w:ind w:firstLine="5778" w:firstLineChars="2700"/>
        <w:outlineLvl w:val="1"/>
        <w:rPr>
          <w:rFonts w:asciiTheme="minorEastAsia" w:hAnsiTheme="minorEastAsia" w:eastAsiaTheme="minorEastAsia" w:cstheme="minorEastAsia"/>
          <w:color w:val="000000" w:themeColor="text1"/>
          <w:spacing w:val="-15"/>
          <w:sz w:val="24"/>
          <w:szCs w:val="24"/>
          <w:highlight w:val="none"/>
          <w:lang w:eastAsia="zh-CN"/>
          <w14:textFill>
            <w14:solidFill>
              <w14:schemeClr w14:val="tx1"/>
            </w14:solidFill>
          </w14:textFill>
        </w:rPr>
      </w:pPr>
      <w:bookmarkStart w:id="29" w:name="_Toc7916"/>
      <w:bookmarkStart w:id="30" w:name="_Toc3159"/>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202</w:t>
      </w:r>
      <w:r>
        <w:rPr>
          <w:rFonts w:hint="eastAsia" w:asciiTheme="minorEastAsia" w:hAnsiTheme="minorEastAsia" w:eastAsiaTheme="minorEastAsia" w:cstheme="minorEastAsia"/>
          <w:color w:val="000000" w:themeColor="text1"/>
          <w:spacing w:val="-13"/>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13"/>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3"/>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日</w:t>
      </w:r>
      <w:bookmarkEnd w:id="29"/>
      <w:bookmarkEnd w:id="30"/>
    </w:p>
    <w:p w14:paraId="2D0D61F2">
      <w:pPr>
        <w:pStyle w:val="2"/>
        <w:spacing w:line="360" w:lineRule="auto"/>
        <w:jc w:val="center"/>
        <w:outlineLvl w:val="0"/>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bookmarkStart w:id="31" w:name="_Toc25075"/>
      <w:bookmarkStart w:id="32" w:name="_Toc13736"/>
    </w:p>
    <w:p w14:paraId="4A0DD8B8">
      <w:pPr>
        <w:pStyle w:val="2"/>
        <w:spacing w:line="360" w:lineRule="auto"/>
        <w:jc w:val="center"/>
        <w:outlineLvl w:val="0"/>
        <w:rPr>
          <w:rFonts w:hint="eastAsia" w:ascii="宋体" w:hAnsi="宋体" w:eastAsia="宋体" w:cs="宋体"/>
          <w:spacing w:val="-1"/>
          <w:sz w:val="36"/>
          <w:szCs w:val="36"/>
          <w:lang w:eastAsia="zh-CN"/>
          <w14:textOutline w14:w="2311" w14:cap="flat" w14:cmpd="sng">
            <w14:solidFill>
              <w14:srgbClr w14:val="000000"/>
            </w14:solidFill>
            <w14:prstDash w14:val="solid"/>
            <w14:miter w14:val="0"/>
          </w14:textOutline>
        </w:rPr>
      </w:pPr>
    </w:p>
    <w:p w14:paraId="5112351B">
      <w:pPr>
        <w:pStyle w:val="2"/>
        <w:spacing w:line="360" w:lineRule="auto"/>
        <w:jc w:val="center"/>
        <w:outlineLvl w:val="0"/>
        <w:rPr>
          <w:rFonts w:hint="eastAsia" w:ascii="宋体" w:hAnsi="宋体" w:eastAsia="宋体" w:cs="宋体"/>
          <w:spacing w:val="-1"/>
          <w:sz w:val="36"/>
          <w:szCs w:val="36"/>
          <w:lang w:eastAsia="zh-CN"/>
          <w14:textOutline w14:w="2311" w14:cap="flat" w14:cmpd="sng">
            <w14:solidFill>
              <w14:srgbClr w14:val="000000"/>
            </w14:solidFill>
            <w14:prstDash w14:val="solid"/>
            <w14:miter w14:val="0"/>
          </w14:textOutline>
        </w:rPr>
      </w:pPr>
    </w:p>
    <w:p w14:paraId="54EFD381">
      <w:pPr>
        <w:pStyle w:val="2"/>
        <w:spacing w:line="360" w:lineRule="auto"/>
        <w:jc w:val="center"/>
        <w:outlineLvl w:val="0"/>
        <w:rPr>
          <w:rFonts w:hint="eastAsia" w:ascii="宋体" w:hAnsi="宋体" w:eastAsia="宋体" w:cs="宋体"/>
          <w:spacing w:val="-1"/>
          <w:sz w:val="36"/>
          <w:szCs w:val="36"/>
          <w:lang w:eastAsia="zh-CN"/>
          <w14:textOutline w14:w="2311" w14:cap="flat" w14:cmpd="sng">
            <w14:solidFill>
              <w14:srgbClr w14:val="000000"/>
            </w14:solidFill>
            <w14:prstDash w14:val="solid"/>
            <w14:miter w14:val="0"/>
          </w14:textOutline>
        </w:rPr>
      </w:pPr>
    </w:p>
    <w:p w14:paraId="168224E3">
      <w:pPr>
        <w:pStyle w:val="2"/>
        <w:spacing w:line="360" w:lineRule="auto"/>
        <w:jc w:val="center"/>
        <w:outlineLvl w:val="0"/>
        <w:rPr>
          <w:rFonts w:hint="eastAsia" w:ascii="宋体" w:hAnsi="宋体" w:eastAsia="宋体" w:cs="宋体"/>
          <w:spacing w:val="-1"/>
          <w:sz w:val="36"/>
          <w:szCs w:val="36"/>
          <w:lang w:eastAsia="zh-CN"/>
          <w14:textOutline w14:w="2311" w14:cap="flat" w14:cmpd="sng">
            <w14:solidFill>
              <w14:srgbClr w14:val="000000"/>
            </w14:solidFill>
            <w14:prstDash w14:val="solid"/>
            <w14:miter w14:val="0"/>
          </w14:textOutline>
        </w:rPr>
      </w:pPr>
    </w:p>
    <w:p w14:paraId="09BDAD85">
      <w:pPr>
        <w:pStyle w:val="2"/>
        <w:spacing w:line="360" w:lineRule="auto"/>
        <w:jc w:val="center"/>
        <w:outlineLvl w:val="0"/>
        <w:rPr>
          <w:rFonts w:hint="eastAsia" w:ascii="宋体" w:hAnsi="宋体" w:eastAsia="宋体" w:cs="宋体"/>
          <w:spacing w:val="-1"/>
          <w:sz w:val="36"/>
          <w:szCs w:val="36"/>
          <w:lang w:eastAsia="zh-CN"/>
          <w14:textOutline w14:w="2311" w14:cap="flat" w14:cmpd="sng">
            <w14:solidFill>
              <w14:srgbClr w14:val="000000"/>
            </w14:solidFill>
            <w14:prstDash w14:val="solid"/>
            <w14:miter w14:val="0"/>
          </w14:textOutline>
        </w:rPr>
      </w:pPr>
    </w:p>
    <w:p w14:paraId="78D4331B">
      <w:pPr>
        <w:pStyle w:val="2"/>
        <w:spacing w:line="360" w:lineRule="auto"/>
        <w:jc w:val="center"/>
        <w:outlineLvl w:val="0"/>
        <w:rPr>
          <w:rFonts w:hint="eastAsia" w:ascii="宋体" w:hAnsi="宋体" w:eastAsia="宋体" w:cs="宋体"/>
          <w:spacing w:val="-1"/>
          <w:sz w:val="36"/>
          <w:szCs w:val="36"/>
          <w:lang w:eastAsia="zh-CN"/>
          <w14:textOutline w14:w="2311" w14:cap="flat" w14:cmpd="sng">
            <w14:solidFill>
              <w14:srgbClr w14:val="000000"/>
            </w14:solidFill>
            <w14:prstDash w14:val="solid"/>
            <w14:miter w14:val="0"/>
          </w14:textOutline>
        </w:rPr>
      </w:pPr>
    </w:p>
    <w:p w14:paraId="0DB38470">
      <w:pPr>
        <w:pStyle w:val="2"/>
        <w:spacing w:line="360" w:lineRule="auto"/>
        <w:jc w:val="center"/>
        <w:outlineLvl w:val="0"/>
        <w:rPr>
          <w:rFonts w:hint="eastAsia" w:ascii="宋体" w:hAnsi="宋体" w:eastAsia="宋体" w:cs="宋体"/>
          <w:spacing w:val="-1"/>
          <w:sz w:val="36"/>
          <w:szCs w:val="36"/>
          <w:lang w:eastAsia="zh-CN"/>
          <w14:textOutline w14:w="2311" w14:cap="flat" w14:cmpd="sng">
            <w14:solidFill>
              <w14:srgbClr w14:val="000000"/>
            </w14:solidFill>
            <w14:prstDash w14:val="solid"/>
            <w14:miter w14:val="0"/>
          </w14:textOutline>
        </w:rPr>
      </w:pPr>
    </w:p>
    <w:p w14:paraId="23BF4C85">
      <w:pPr>
        <w:pStyle w:val="2"/>
        <w:spacing w:line="360" w:lineRule="auto"/>
        <w:jc w:val="center"/>
        <w:outlineLvl w:val="0"/>
        <w:rPr>
          <w:rFonts w:hint="eastAsia" w:ascii="宋体" w:hAnsi="宋体" w:eastAsia="宋体" w:cs="宋体"/>
          <w:spacing w:val="-1"/>
          <w:sz w:val="36"/>
          <w:szCs w:val="36"/>
          <w:lang w:eastAsia="zh-CN"/>
          <w14:textOutline w14:w="2311" w14:cap="flat" w14:cmpd="sng">
            <w14:solidFill>
              <w14:srgbClr w14:val="000000"/>
            </w14:solidFill>
            <w14:prstDash w14:val="solid"/>
            <w14:miter w14:val="0"/>
          </w14:textOutline>
        </w:rPr>
      </w:pPr>
    </w:p>
    <w:p w14:paraId="1DD78680">
      <w:pPr>
        <w:rPr>
          <w:rFonts w:hint="eastAsia" w:ascii="宋体" w:hAnsi="宋体" w:eastAsia="宋体" w:cs="宋体"/>
          <w:spacing w:val="-1"/>
          <w:sz w:val="36"/>
          <w:szCs w:val="36"/>
          <w:lang w:eastAsia="zh-CN"/>
          <w14:textOutline w14:w="2311" w14:cap="flat" w14:cmpd="sng">
            <w14:solidFill>
              <w14:srgbClr w14:val="000000"/>
            </w14:solidFill>
            <w14:prstDash w14:val="solid"/>
            <w14:miter w14:val="0"/>
          </w14:textOutline>
        </w:rPr>
      </w:pPr>
    </w:p>
    <w:p w14:paraId="6E66A92B">
      <w:pPr>
        <w:pStyle w:val="2"/>
        <w:rPr>
          <w:rFonts w:hint="eastAsia" w:ascii="宋体" w:hAnsi="宋体" w:eastAsia="宋体" w:cs="宋体"/>
          <w:spacing w:val="-1"/>
          <w:sz w:val="36"/>
          <w:szCs w:val="36"/>
          <w:lang w:eastAsia="zh-CN"/>
          <w14:textOutline w14:w="2311" w14:cap="flat" w14:cmpd="sng">
            <w14:solidFill>
              <w14:srgbClr w14:val="000000"/>
            </w14:solidFill>
            <w14:prstDash w14:val="solid"/>
            <w14:miter w14:val="0"/>
          </w14:textOutline>
        </w:rPr>
      </w:pPr>
    </w:p>
    <w:p w14:paraId="18665ADF">
      <w:pPr>
        <w:rPr>
          <w:rFonts w:hint="eastAsia" w:ascii="宋体" w:hAnsi="宋体" w:eastAsia="宋体" w:cs="宋体"/>
          <w:spacing w:val="-1"/>
          <w:sz w:val="36"/>
          <w:szCs w:val="36"/>
          <w:lang w:eastAsia="zh-CN"/>
          <w14:textOutline w14:w="2311" w14:cap="flat" w14:cmpd="sng">
            <w14:solidFill>
              <w14:srgbClr w14:val="000000"/>
            </w14:solidFill>
            <w14:prstDash w14:val="solid"/>
            <w14:miter w14:val="0"/>
          </w14:textOutline>
        </w:rPr>
      </w:pPr>
    </w:p>
    <w:p w14:paraId="5A3BEE73">
      <w:pPr>
        <w:pStyle w:val="2"/>
        <w:rPr>
          <w:rFonts w:hint="eastAsia" w:ascii="宋体" w:hAnsi="宋体" w:eastAsia="宋体" w:cs="宋体"/>
          <w:spacing w:val="-1"/>
          <w:sz w:val="36"/>
          <w:szCs w:val="36"/>
          <w:lang w:eastAsia="zh-CN"/>
          <w14:textOutline w14:w="2311" w14:cap="flat" w14:cmpd="sng">
            <w14:solidFill>
              <w14:srgbClr w14:val="000000"/>
            </w14:solidFill>
            <w14:prstDash w14:val="solid"/>
            <w14:miter w14:val="0"/>
          </w14:textOutline>
        </w:rPr>
      </w:pPr>
    </w:p>
    <w:p w14:paraId="48B2A8FB">
      <w:pPr>
        <w:rPr>
          <w:rFonts w:hint="eastAsia" w:ascii="宋体" w:hAnsi="宋体" w:eastAsia="宋体" w:cs="宋体"/>
          <w:spacing w:val="-1"/>
          <w:sz w:val="36"/>
          <w:szCs w:val="36"/>
          <w:lang w:eastAsia="zh-CN"/>
          <w14:textOutline w14:w="2311" w14:cap="flat" w14:cmpd="sng">
            <w14:solidFill>
              <w14:srgbClr w14:val="000000"/>
            </w14:solidFill>
            <w14:prstDash w14:val="solid"/>
            <w14:miter w14:val="0"/>
          </w14:textOutline>
        </w:rPr>
      </w:pPr>
    </w:p>
    <w:p w14:paraId="0C89FAB6">
      <w:pPr>
        <w:pStyle w:val="2"/>
        <w:spacing w:line="360" w:lineRule="auto"/>
        <w:jc w:val="both"/>
        <w:outlineLvl w:val="0"/>
        <w:rPr>
          <w:rFonts w:hint="eastAsia" w:ascii="宋体" w:hAnsi="宋体" w:eastAsia="宋体" w:cs="宋体"/>
          <w:spacing w:val="-1"/>
          <w:sz w:val="36"/>
          <w:szCs w:val="36"/>
          <w:lang w:eastAsia="zh-CN"/>
          <w14:textOutline w14:w="2311" w14:cap="flat" w14:cmpd="sng">
            <w14:solidFill>
              <w14:srgbClr w14:val="000000"/>
            </w14:solidFill>
            <w14:prstDash w14:val="solid"/>
            <w14:miter w14:val="0"/>
          </w14:textOutline>
        </w:rPr>
      </w:pPr>
    </w:p>
    <w:p w14:paraId="6DC64D9A">
      <w:pPr>
        <w:pStyle w:val="2"/>
        <w:spacing w:line="360" w:lineRule="auto"/>
        <w:jc w:val="center"/>
        <w:outlineLvl w:val="0"/>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t>第二章  采购需求</w:t>
      </w:r>
      <w:bookmarkEnd w:id="31"/>
      <w:bookmarkEnd w:id="32"/>
    </w:p>
    <w:p w14:paraId="5080AE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黑体" w:hAnsi="黑体" w:eastAsia="黑体" w:cs="黑体"/>
          <w:sz w:val="24"/>
          <w:lang w:val="en-US" w:eastAsia="zh-CN"/>
        </w:rPr>
      </w:pPr>
      <w:bookmarkStart w:id="33" w:name="_Toc20080"/>
      <w:bookmarkStart w:id="34" w:name="_Toc20248"/>
      <w:r>
        <w:rPr>
          <w:rFonts w:hint="eastAsia" w:ascii="黑体" w:hAnsi="黑体" w:eastAsia="黑体" w:cs="黑体"/>
          <w:sz w:val="24"/>
          <w:lang w:val="en-US" w:eastAsia="zh-CN"/>
        </w:rPr>
        <w:t>一、服务范围及要求</w:t>
      </w:r>
    </w:p>
    <w:p w14:paraId="5CE336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（一）服务范围：本次服务范围是南阳市第一中学校黄河路校区。安保服务主要岗位分布:大门4个，安防总控值班室，地库2个，办公楼及校内地面机动管理，全校安防巡逻。</w:t>
      </w:r>
    </w:p>
    <w:p w14:paraId="7776A0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bookmarkStart w:id="35" w:name="OLE_LINK9"/>
      <w:r>
        <w:rPr>
          <w:rFonts w:hint="eastAsia" w:ascii="宋体" w:hAnsi="宋体"/>
          <w:sz w:val="24"/>
          <w:lang w:val="en-US" w:eastAsia="zh-CN"/>
        </w:rPr>
        <w:t>（二）服务要求</w:t>
      </w:r>
    </w:p>
    <w:p w14:paraId="1F439BE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1.安保人员数量要求:</w:t>
      </w:r>
    </w:p>
    <w:p w14:paraId="454F7F0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（1)签订合同后进场之日起至采购合同终止日，不少于35人;</w:t>
      </w:r>
    </w:p>
    <w:p w14:paraId="6D1E57D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（2）采购人举办大型活动时，根据需要增加不超过10人的临时安保力量，中标供应商应无条件配合。中标供应商因满足采购人安防要求临时增加人员的费用，采购人不再承担。</w:t>
      </w:r>
    </w:p>
    <w:p w14:paraId="3E40F4A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2.安保人员素质和年龄要求：</w:t>
      </w:r>
    </w:p>
    <w:p w14:paraId="33C8B04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（1）身体健康，性别比例适当；</w:t>
      </w:r>
    </w:p>
    <w:p w14:paraId="2F2EAD9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（2）年龄要求：</w:t>
      </w:r>
    </w:p>
    <w:p w14:paraId="40AE00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A.男性年龄不超过55岁、女性不超过45岁；</w:t>
      </w:r>
    </w:p>
    <w:p w14:paraId="34A1353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B.大门口安保人员必须安排年龄不超过45岁的安保人员不少于6人；</w:t>
      </w:r>
    </w:p>
    <w:p w14:paraId="056F30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C:年龄不超过40岁的安保人员不少于4人。</w:t>
      </w:r>
    </w:p>
    <w:p w14:paraId="459076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（3）保安员符合《保安服务管理条例》第四章要求；</w:t>
      </w:r>
    </w:p>
    <w:p w14:paraId="4A425C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3.职责要求：在采购人的指挥、指导下，完成以下任务：</w:t>
      </w:r>
    </w:p>
    <w:p w14:paraId="4F69B5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（1）负责学校大门人员、车辆、物资等出入管理。</w:t>
      </w:r>
    </w:p>
    <w:p w14:paraId="0C7C76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（2）负责学校校园安全及学校周边范围的治安。</w:t>
      </w:r>
    </w:p>
    <w:p w14:paraId="3EC1FE2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（3）保持门卫室整洁卫生,做好包干区域的卫生工作，巡逻时捡拾垃圾，维护校园整洁。</w:t>
      </w:r>
    </w:p>
    <w:p w14:paraId="76F8545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（4）学生放学后清查教学楼滞留学生，按要求准时开关校门、楼门。</w:t>
      </w:r>
    </w:p>
    <w:p w14:paraId="1E75592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（5）严禁商贩、推销员进校出售物品，严禁食品外卖进校，学校教职工的快递和信件在规定位置接收和存放。</w:t>
      </w:r>
    </w:p>
    <w:p w14:paraId="10A759E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（6）学校大门附近禁止摆摊设点、高声叫卖，对商贩要及时劝离，不听劝告者可协调城管部门处理。</w:t>
      </w:r>
    </w:p>
    <w:p w14:paraId="119505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（7）保安如因工作失职，造成经济损失或其他严重后果，责令保安公司追究其经济责任，直至法律责任。</w:t>
      </w:r>
    </w:p>
    <w:p w14:paraId="51462F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（8）遇到突发事件，第一时间报告值班领导，并做记录，在处理突发事件时，负责封锁、保护现场、维护现场的治安秩序。</w:t>
      </w:r>
    </w:p>
    <w:p w14:paraId="2D9954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（9）做好反恐防暴工作，按规范设置防冲撞和硬质隔离设施，积极进行反恐防暴演练，熟练操作和使用一键报警装置和反恐器材。</w:t>
      </w:r>
    </w:p>
    <w:p w14:paraId="73B13F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（10）学校日常消防及消防处突工作。</w:t>
      </w:r>
    </w:p>
    <w:p w14:paraId="6A798F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（11）学校交办的其他安保、处突工作。</w:t>
      </w:r>
    </w:p>
    <w:p w14:paraId="5B57BD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（12）和安防工作相关联区域内的卫生打扫及日常维护工作。</w:t>
      </w:r>
    </w:p>
    <w:bookmarkEnd w:id="35"/>
    <w:p w14:paraId="37A1998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4.人员条件要求</w:t>
      </w:r>
    </w:p>
    <w:p w14:paraId="6E21F25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（1）具有中华人民共和国国籍，拥护中华人民共和国宪法，拥护党的路线、方针、政策，遵守国家法律和社会公德，符合河南省公安厅《保安服务管理条例》第四章 保安员要求，作风正派，品行端正。</w:t>
      </w:r>
    </w:p>
    <w:p w14:paraId="44226BA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（2）组织纪律观念强，具有较强的工作责任心。</w:t>
      </w:r>
    </w:p>
    <w:p w14:paraId="2D5E6F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（3）具备与警务工作相适应的专业知识、技术、技能、体能、法律、文秘。</w:t>
      </w:r>
    </w:p>
    <w:p w14:paraId="07AAD6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5.拟配备人员</w:t>
      </w:r>
    </w:p>
    <w:p w14:paraId="6634E3C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（1）保安队长、副队长各1名，年龄不超过55周岁，具有保安员证或是退役军人，身体健康、精力充沛，具备使用消防设备、通讯器材、技术防范设施、设备和相关防卫器材技能。</w:t>
      </w:r>
    </w:p>
    <w:p w14:paraId="76B4C1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（2）保安队员33名，身体健康、五官端正、无残疾、无纹身。保安员有从业经验的人员比例不低于80%。执行勤务时，着统一的保安服装，佩戴统一的保安标志，持有保安人员工作证件。</w:t>
      </w:r>
    </w:p>
    <w:p w14:paraId="5C3440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其中必须配备具备具有计算机一级操作证人员1名。</w:t>
      </w:r>
    </w:p>
    <w:p w14:paraId="433DD14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（3）所有入职人员均应提供上岗前一周内县级以上人民医院出具的体检报告，身体健康，无传染病。</w:t>
      </w:r>
    </w:p>
    <w:p w14:paraId="0243692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6.人员数量及岗位设置</w:t>
      </w:r>
    </w:p>
    <w:p w14:paraId="170ECBA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auto"/>
          <w:sz w:val="24"/>
          <w:highlight w:val="none"/>
          <w:lang w:val="en-US" w:eastAsia="zh-CN"/>
        </w:rPr>
        <w:t>根据我校情况，合同签订后进场之</w:t>
      </w:r>
      <w:r>
        <w:rPr>
          <w:rFonts w:hint="eastAsia" w:ascii="宋体" w:hAnsi="宋体"/>
          <w:color w:val="000000" w:themeColor="text1"/>
          <w:sz w:val="24"/>
          <w:highlight w:val="none"/>
          <w:lang w:val="en-US" w:eastAsia="zh-CN"/>
          <w14:textFill>
            <w14:solidFill>
              <w14:schemeClr w14:val="tx1"/>
            </w14:solidFill>
          </w14:textFill>
        </w:rPr>
        <w:t>日起至合同终止日，供应商派驻至甲方的安保服务人员不低于35人（</w:t>
      </w:r>
      <w:r>
        <w:rPr>
          <w:rFonts w:hint="eastAsia" w:ascii="宋体" w:hAnsi="宋体"/>
          <w:sz w:val="24"/>
          <w:highlight w:val="none"/>
          <w:lang w:val="en-US" w:eastAsia="zh-CN"/>
        </w:rPr>
        <w:t>男、女性别以采购人合同约定的比例为准），</w:t>
      </w:r>
      <w:r>
        <w:rPr>
          <w:rFonts w:hint="eastAsia" w:ascii="宋体" w:hAnsi="宋体"/>
          <w:color w:val="000000" w:themeColor="text1"/>
          <w:sz w:val="24"/>
          <w:highlight w:val="none"/>
          <w:lang w:val="en-US" w:eastAsia="zh-CN"/>
          <w14:textFill>
            <w14:solidFill>
              <w14:schemeClr w14:val="tx1"/>
            </w14:solidFill>
          </w14:textFill>
        </w:rPr>
        <w:t>供应商以不低于35人的情况提供服务方案及人员配置方案。</w:t>
      </w:r>
    </w:p>
    <w:p w14:paraId="0F970155">
      <w:pPr>
        <w:spacing w:line="360" w:lineRule="auto"/>
        <w:ind w:left="0" w:leftChars="0" w:firstLine="420" w:firstLineChars="175"/>
        <w:jc w:val="center"/>
        <w:rPr>
          <w:rFonts w:hint="eastAsia" w:ascii="宋体" w:hAnsi="宋体"/>
          <w:sz w:val="24"/>
          <w:lang w:val="en-US" w:eastAsia="zh-CN"/>
        </w:rPr>
      </w:pPr>
      <w:r>
        <w:rPr>
          <w:rFonts w:hint="eastAsia" w:ascii="宋体" w:hAnsi="宋体"/>
          <w:sz w:val="24"/>
          <w:lang w:val="en-US" w:eastAsia="zh-CN"/>
        </w:rPr>
        <w:t>岗位基本服务内容和任服务人员人数要求</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68"/>
        <w:gridCol w:w="6000"/>
        <w:gridCol w:w="1244"/>
      </w:tblGrid>
      <w:tr w14:paraId="01E9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8" w:type="pct"/>
            <w:noWrap w:val="0"/>
            <w:vAlign w:val="center"/>
          </w:tcPr>
          <w:p w14:paraId="4D92B6C8">
            <w:pPr>
              <w:widowControl w:val="0"/>
              <w:spacing w:line="360" w:lineRule="auto"/>
              <w:ind w:left="0" w:leftChars="0" w:firstLine="0" w:firstLineChars="0"/>
              <w:jc w:val="both"/>
              <w:rPr>
                <w:rFonts w:hint="eastAsia" w:ascii="宋体" w:hAnsi="宋体"/>
                <w:sz w:val="24"/>
                <w:lang w:val="en-US" w:eastAsia="zh-CN"/>
              </w:rPr>
            </w:pPr>
            <w:r>
              <w:rPr>
                <w:rFonts w:hint="eastAsia" w:ascii="宋体" w:hAnsi="宋体"/>
                <w:sz w:val="24"/>
                <w:lang w:val="en-US" w:eastAsia="zh-CN"/>
              </w:rPr>
              <w:t>序号</w:t>
            </w:r>
          </w:p>
        </w:tc>
        <w:tc>
          <w:tcPr>
            <w:tcW w:w="682" w:type="pct"/>
            <w:noWrap w:val="0"/>
            <w:vAlign w:val="center"/>
          </w:tcPr>
          <w:p w14:paraId="781A124E">
            <w:pPr>
              <w:widowControl w:val="0"/>
              <w:spacing w:line="360" w:lineRule="auto"/>
              <w:ind w:left="0" w:leftChars="0" w:firstLine="0" w:firstLineChars="0"/>
              <w:jc w:val="both"/>
              <w:rPr>
                <w:rFonts w:hint="eastAsia" w:ascii="宋体" w:hAnsi="宋体"/>
                <w:sz w:val="24"/>
                <w:lang w:val="en-US" w:eastAsia="zh-CN"/>
              </w:rPr>
            </w:pPr>
            <w:r>
              <w:rPr>
                <w:rFonts w:hint="eastAsia" w:ascii="宋体" w:hAnsi="宋体"/>
                <w:sz w:val="24"/>
                <w:lang w:val="en-US" w:eastAsia="zh-CN"/>
              </w:rPr>
              <w:t>工作地点</w:t>
            </w:r>
          </w:p>
        </w:tc>
        <w:tc>
          <w:tcPr>
            <w:tcW w:w="3229" w:type="pct"/>
            <w:noWrap w:val="0"/>
            <w:vAlign w:val="center"/>
          </w:tcPr>
          <w:p w14:paraId="55D1DAFB">
            <w:pPr>
              <w:widowControl w:val="0"/>
              <w:spacing w:line="360" w:lineRule="auto"/>
              <w:ind w:left="0" w:leftChars="0" w:firstLine="0" w:firstLineChars="0"/>
              <w:jc w:val="both"/>
              <w:rPr>
                <w:rFonts w:hint="eastAsia" w:ascii="宋体" w:hAnsi="宋体"/>
                <w:sz w:val="24"/>
                <w:lang w:val="en-US" w:eastAsia="zh-CN"/>
              </w:rPr>
            </w:pPr>
            <w:r>
              <w:rPr>
                <w:rFonts w:hint="eastAsia" w:ascii="宋体" w:hAnsi="宋体"/>
                <w:sz w:val="24"/>
                <w:lang w:val="en-US" w:eastAsia="zh-CN"/>
              </w:rPr>
              <w:t>工作内容</w:t>
            </w:r>
          </w:p>
        </w:tc>
        <w:tc>
          <w:tcPr>
            <w:tcW w:w="669" w:type="pct"/>
            <w:noWrap w:val="0"/>
            <w:vAlign w:val="center"/>
          </w:tcPr>
          <w:p w14:paraId="3529B7B3">
            <w:pPr>
              <w:widowControl w:val="0"/>
              <w:spacing w:line="360" w:lineRule="auto"/>
              <w:ind w:left="0" w:leftChars="0" w:firstLine="0" w:firstLineChars="0"/>
              <w:jc w:val="both"/>
              <w:rPr>
                <w:rFonts w:hint="eastAsia" w:ascii="宋体" w:hAnsi="宋体"/>
                <w:sz w:val="24"/>
                <w:lang w:val="en-US" w:eastAsia="zh-CN"/>
              </w:rPr>
            </w:pPr>
            <w:r>
              <w:rPr>
                <w:rFonts w:hint="eastAsia" w:ascii="宋体" w:hAnsi="宋体"/>
                <w:sz w:val="24"/>
                <w:lang w:val="en-US" w:eastAsia="zh-CN"/>
              </w:rPr>
              <w:t>人数要求</w:t>
            </w:r>
          </w:p>
        </w:tc>
      </w:tr>
      <w:tr w14:paraId="286E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418" w:type="pct"/>
            <w:noWrap w:val="0"/>
            <w:vAlign w:val="center"/>
          </w:tcPr>
          <w:p w14:paraId="18D6AF36">
            <w:pPr>
              <w:widowControl w:val="0"/>
              <w:spacing w:line="360" w:lineRule="auto"/>
              <w:ind w:left="0" w:leftChars="0" w:firstLine="0" w:firstLineChars="0"/>
              <w:jc w:val="both"/>
              <w:rPr>
                <w:rFonts w:hint="eastAsia" w:ascii="宋体" w:hAnsi="宋体"/>
                <w:sz w:val="24"/>
                <w:lang w:val="en-US" w:eastAsia="zh-CN"/>
              </w:rPr>
            </w:pPr>
            <w:r>
              <w:rPr>
                <w:rFonts w:hint="eastAsia" w:ascii="宋体" w:hAnsi="宋体"/>
                <w:sz w:val="24"/>
                <w:lang w:val="en-US" w:eastAsia="zh-CN"/>
              </w:rPr>
              <w:t>1</w:t>
            </w:r>
          </w:p>
        </w:tc>
        <w:tc>
          <w:tcPr>
            <w:tcW w:w="682" w:type="pct"/>
            <w:noWrap w:val="0"/>
            <w:vAlign w:val="center"/>
          </w:tcPr>
          <w:p w14:paraId="61302E98">
            <w:pPr>
              <w:widowControl w:val="0"/>
              <w:spacing w:line="360" w:lineRule="auto"/>
              <w:ind w:left="0" w:leftChars="0" w:firstLine="0" w:firstLineChars="0"/>
              <w:jc w:val="both"/>
              <w:rPr>
                <w:rFonts w:hint="eastAsia" w:ascii="宋体" w:hAnsi="宋体"/>
                <w:sz w:val="24"/>
                <w:lang w:eastAsia="zh-CN"/>
              </w:rPr>
            </w:pPr>
            <w:r>
              <w:rPr>
                <w:rFonts w:hint="eastAsia" w:ascii="宋体" w:hAnsi="宋体"/>
                <w:sz w:val="24"/>
                <w:lang w:val="en-US" w:eastAsia="zh-CN"/>
              </w:rPr>
              <w:t>大门4个</w:t>
            </w:r>
          </w:p>
        </w:tc>
        <w:tc>
          <w:tcPr>
            <w:tcW w:w="3229" w:type="pct"/>
            <w:noWrap w:val="0"/>
            <w:vAlign w:val="center"/>
          </w:tcPr>
          <w:p w14:paraId="0CA2E734">
            <w:pPr>
              <w:widowControl w:val="0"/>
              <w:spacing w:line="360" w:lineRule="auto"/>
              <w:ind w:left="0" w:leftChars="0" w:firstLine="0" w:firstLineChars="0"/>
              <w:jc w:val="both"/>
              <w:rPr>
                <w:rFonts w:hint="eastAsia" w:ascii="宋体" w:hAnsi="宋体"/>
                <w:sz w:val="24"/>
                <w:lang w:eastAsia="zh-CN"/>
              </w:rPr>
            </w:pPr>
            <w:r>
              <w:rPr>
                <w:rFonts w:hint="eastAsia" w:ascii="宋体" w:hAnsi="宋体"/>
                <w:sz w:val="24"/>
                <w:lang w:val="en-US" w:eastAsia="zh-CN"/>
              </w:rPr>
              <w:t>维护好校大门口出入的交通秩序，对外来车辆、人员进行身份验证、登记，制止外来闲杂人员进入校园，维护校内公共秩序，负责校大门口内外卫生保洁。在接收到采购人工作人员的快递、包裹、信函、报刊杂志等邮件后，应及时做好登记，并妥善保管，在采购人人员上班后及时送达采购人综合管理部门。拟上岗保安人员需经业主认可，该岗位实行3班轮换8小时工作制。</w:t>
            </w:r>
          </w:p>
        </w:tc>
        <w:tc>
          <w:tcPr>
            <w:tcW w:w="669" w:type="pct"/>
            <w:noWrap w:val="0"/>
            <w:vAlign w:val="center"/>
          </w:tcPr>
          <w:p w14:paraId="0F154626">
            <w:pPr>
              <w:widowControl w:val="0"/>
              <w:spacing w:line="360" w:lineRule="auto"/>
              <w:ind w:left="0" w:leftChars="0" w:firstLine="0" w:firstLineChars="0"/>
              <w:jc w:val="both"/>
              <w:rPr>
                <w:rFonts w:hint="eastAsia" w:ascii="宋体" w:hAnsi="宋体"/>
                <w:sz w:val="24"/>
                <w:lang w:val="en-US" w:eastAsia="zh-CN"/>
              </w:rPr>
            </w:pPr>
            <w:r>
              <w:rPr>
                <w:rFonts w:hint="eastAsia" w:ascii="宋体" w:hAnsi="宋体"/>
                <w:sz w:val="24"/>
                <w:lang w:val="en-US" w:eastAsia="zh-CN"/>
              </w:rPr>
              <w:t>总人数24人</w:t>
            </w:r>
          </w:p>
        </w:tc>
      </w:tr>
      <w:tr w14:paraId="613A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418" w:type="pct"/>
            <w:noWrap w:val="0"/>
            <w:vAlign w:val="center"/>
          </w:tcPr>
          <w:p w14:paraId="0281765D">
            <w:pPr>
              <w:widowControl w:val="0"/>
              <w:spacing w:line="360" w:lineRule="auto"/>
              <w:ind w:left="0" w:leftChars="0" w:firstLine="0" w:firstLineChars="0"/>
              <w:jc w:val="both"/>
              <w:rPr>
                <w:rFonts w:hint="eastAsia" w:ascii="宋体" w:hAnsi="宋体"/>
                <w:sz w:val="24"/>
                <w:lang w:val="en-US" w:eastAsia="zh-CN"/>
              </w:rPr>
            </w:pPr>
            <w:r>
              <w:rPr>
                <w:rFonts w:hint="eastAsia" w:ascii="宋体" w:hAnsi="宋体"/>
                <w:sz w:val="24"/>
                <w:lang w:val="en-US" w:eastAsia="zh-CN"/>
              </w:rPr>
              <w:t>2</w:t>
            </w:r>
          </w:p>
        </w:tc>
        <w:tc>
          <w:tcPr>
            <w:tcW w:w="682" w:type="pct"/>
            <w:noWrap w:val="0"/>
            <w:vAlign w:val="center"/>
          </w:tcPr>
          <w:p w14:paraId="44774FCA">
            <w:pPr>
              <w:widowControl w:val="0"/>
              <w:spacing w:line="360" w:lineRule="auto"/>
              <w:ind w:left="0" w:leftChars="0" w:firstLine="0" w:firstLineChars="0"/>
              <w:jc w:val="both"/>
              <w:rPr>
                <w:rFonts w:hint="eastAsia" w:ascii="宋体" w:hAnsi="宋体"/>
                <w:sz w:val="24"/>
                <w:lang w:eastAsia="zh-CN"/>
              </w:rPr>
            </w:pPr>
            <w:r>
              <w:rPr>
                <w:rFonts w:hint="eastAsia" w:ascii="宋体" w:hAnsi="宋体"/>
                <w:sz w:val="24"/>
                <w:lang w:val="en-US" w:eastAsia="zh-CN"/>
              </w:rPr>
              <w:t>地下停车场2个</w:t>
            </w:r>
          </w:p>
        </w:tc>
        <w:tc>
          <w:tcPr>
            <w:tcW w:w="3229" w:type="pct"/>
            <w:noWrap w:val="0"/>
            <w:vAlign w:val="center"/>
          </w:tcPr>
          <w:p w14:paraId="52BF0FBC">
            <w:pPr>
              <w:widowControl w:val="0"/>
              <w:spacing w:line="360" w:lineRule="auto"/>
              <w:ind w:left="0" w:leftChars="0" w:firstLine="0" w:firstLineChars="0"/>
              <w:jc w:val="both"/>
              <w:rPr>
                <w:rFonts w:hint="eastAsia" w:ascii="宋体" w:hAnsi="宋体"/>
                <w:sz w:val="24"/>
                <w:lang w:val="en-US" w:eastAsia="zh-CN"/>
              </w:rPr>
            </w:pPr>
            <w:r>
              <w:rPr>
                <w:rFonts w:hint="eastAsia" w:ascii="宋体" w:hAnsi="宋体"/>
                <w:sz w:val="24"/>
                <w:lang w:val="en-US" w:eastAsia="zh-CN"/>
              </w:rPr>
              <w:t>负责车辆的安全管理，维持车场秩序。做好防火、防盗、防破坏等工作，严把安全关，不得在车场学开汽车、骑单车、骑摩托车，不得让闲杂人员在车场停留。夜班值勤时要加强警戒,特别是23:00 以后开出的车辆，要认真把好验证关，做到“三对照”，发现异常情况，应及时进行阻拦并报告。该岗位实行3班轮换8小时工作制。</w:t>
            </w:r>
          </w:p>
        </w:tc>
        <w:tc>
          <w:tcPr>
            <w:tcW w:w="669" w:type="pct"/>
            <w:noWrap w:val="0"/>
            <w:vAlign w:val="center"/>
          </w:tcPr>
          <w:p w14:paraId="436676C9">
            <w:pPr>
              <w:widowControl w:val="0"/>
              <w:spacing w:line="360" w:lineRule="auto"/>
              <w:ind w:left="0" w:leftChars="0" w:firstLine="0" w:firstLineChars="0"/>
              <w:jc w:val="both"/>
              <w:rPr>
                <w:rFonts w:hint="eastAsia" w:ascii="宋体" w:hAnsi="宋体"/>
                <w:sz w:val="24"/>
                <w:lang w:val="en-US" w:eastAsia="zh-CN"/>
              </w:rPr>
            </w:pPr>
            <w:r>
              <w:rPr>
                <w:rFonts w:hint="eastAsia" w:ascii="宋体" w:hAnsi="宋体"/>
                <w:sz w:val="24"/>
                <w:lang w:val="en-US" w:eastAsia="zh-CN"/>
              </w:rPr>
              <w:t>总人数不少于4个</w:t>
            </w:r>
          </w:p>
        </w:tc>
      </w:tr>
      <w:tr w14:paraId="3B2F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noWrap w:val="0"/>
            <w:vAlign w:val="center"/>
          </w:tcPr>
          <w:p w14:paraId="5B291F56">
            <w:pPr>
              <w:widowControl w:val="0"/>
              <w:spacing w:line="360" w:lineRule="auto"/>
              <w:ind w:left="0" w:leftChars="0" w:firstLine="0" w:firstLineChars="0"/>
              <w:jc w:val="both"/>
              <w:rPr>
                <w:rFonts w:hint="eastAsia" w:ascii="宋体" w:hAnsi="宋体"/>
                <w:sz w:val="24"/>
                <w:lang w:val="en-US" w:eastAsia="zh-CN"/>
              </w:rPr>
            </w:pPr>
            <w:r>
              <w:rPr>
                <w:rFonts w:hint="eastAsia" w:ascii="宋体" w:hAnsi="宋体"/>
                <w:sz w:val="24"/>
                <w:lang w:val="en-US" w:eastAsia="zh-CN"/>
              </w:rPr>
              <w:t>3</w:t>
            </w:r>
          </w:p>
        </w:tc>
        <w:tc>
          <w:tcPr>
            <w:tcW w:w="682" w:type="pct"/>
            <w:noWrap w:val="0"/>
            <w:vAlign w:val="center"/>
          </w:tcPr>
          <w:p w14:paraId="627FFB38">
            <w:pPr>
              <w:widowControl w:val="0"/>
              <w:spacing w:line="360" w:lineRule="auto"/>
              <w:ind w:left="0" w:leftChars="0" w:firstLine="0" w:firstLineChars="0"/>
              <w:jc w:val="both"/>
              <w:rPr>
                <w:rFonts w:hint="eastAsia" w:ascii="宋体" w:hAnsi="宋体"/>
                <w:sz w:val="24"/>
                <w:lang w:eastAsia="zh-CN"/>
              </w:rPr>
            </w:pPr>
            <w:r>
              <w:rPr>
                <w:rFonts w:hint="eastAsia" w:ascii="宋体" w:hAnsi="宋体"/>
                <w:sz w:val="24"/>
                <w:lang w:val="en-US" w:eastAsia="zh-CN"/>
              </w:rPr>
              <w:t>安防总控值班室</w:t>
            </w:r>
          </w:p>
        </w:tc>
        <w:tc>
          <w:tcPr>
            <w:tcW w:w="3229" w:type="pct"/>
            <w:noWrap w:val="0"/>
            <w:vAlign w:val="center"/>
          </w:tcPr>
          <w:p w14:paraId="100EB429">
            <w:pPr>
              <w:widowControl w:val="0"/>
              <w:spacing w:line="360" w:lineRule="auto"/>
              <w:ind w:left="0" w:leftChars="0" w:firstLine="0" w:firstLineChars="0"/>
              <w:jc w:val="both"/>
              <w:rPr>
                <w:rFonts w:hint="eastAsia" w:ascii="宋体" w:hAnsi="宋体"/>
                <w:sz w:val="24"/>
                <w:lang w:eastAsia="zh-CN"/>
              </w:rPr>
            </w:pPr>
            <w:r>
              <w:rPr>
                <w:rFonts w:hint="eastAsia" w:ascii="宋体" w:hAnsi="宋体"/>
                <w:sz w:val="24"/>
                <w:lang w:eastAsia="zh-CN"/>
              </w:rPr>
              <w:t>值班人员必须服从</w:t>
            </w:r>
            <w:r>
              <w:rPr>
                <w:rFonts w:hint="eastAsia" w:ascii="宋体" w:hAnsi="宋体"/>
                <w:sz w:val="24"/>
                <w:lang w:val="en-US" w:eastAsia="zh-CN"/>
              </w:rPr>
              <w:t>采购人</w:t>
            </w:r>
            <w:r>
              <w:rPr>
                <w:rFonts w:hint="eastAsia" w:ascii="宋体" w:hAnsi="宋体"/>
                <w:sz w:val="24"/>
                <w:lang w:eastAsia="zh-CN"/>
              </w:rPr>
              <w:t>监管部门的领导，服从</w:t>
            </w:r>
            <w:r>
              <w:rPr>
                <w:rFonts w:hint="eastAsia" w:ascii="宋体" w:hAnsi="宋体"/>
                <w:sz w:val="24"/>
                <w:lang w:val="en-US" w:eastAsia="zh-CN"/>
              </w:rPr>
              <w:t>采购人</w:t>
            </w:r>
            <w:r>
              <w:rPr>
                <w:rFonts w:hint="eastAsia" w:ascii="宋体" w:hAnsi="宋体"/>
                <w:sz w:val="24"/>
                <w:lang w:eastAsia="zh-CN"/>
              </w:rPr>
              <w:t>有关领导的指挥，搞好安全工作。工作时间不得做与监控无关的事，主机必须保证专机专用。不得擅自离岗，</w:t>
            </w:r>
            <w:r>
              <w:rPr>
                <w:rFonts w:hint="eastAsia" w:ascii="宋体" w:hAnsi="宋体"/>
                <w:sz w:val="24"/>
                <w:lang w:val="en-US" w:eastAsia="zh-CN"/>
              </w:rPr>
              <w:t>该岗位实行3班轮换8小时工作制。</w:t>
            </w:r>
            <w:r>
              <w:rPr>
                <w:rFonts w:hint="eastAsia" w:ascii="宋体" w:hAnsi="宋体"/>
                <w:sz w:val="24"/>
                <w:lang w:eastAsia="zh-CN"/>
              </w:rPr>
              <w:t>遵守各项规章制度和劳动纪律。认真学习各种法律法规，学习专业知识，提高安全生产意识和业务水平。做好当班设备运行和维护的台账纪录，发现安全隐患，及时逐级上报，并立即处理。</w:t>
            </w:r>
          </w:p>
        </w:tc>
        <w:tc>
          <w:tcPr>
            <w:tcW w:w="669" w:type="pct"/>
            <w:noWrap w:val="0"/>
            <w:vAlign w:val="center"/>
          </w:tcPr>
          <w:p w14:paraId="348C4BDB">
            <w:pPr>
              <w:widowControl w:val="0"/>
              <w:spacing w:line="360" w:lineRule="auto"/>
              <w:ind w:left="0" w:leftChars="0" w:firstLine="0" w:firstLineChars="0"/>
              <w:jc w:val="both"/>
              <w:rPr>
                <w:rFonts w:hint="eastAsia" w:ascii="宋体" w:hAnsi="宋体"/>
                <w:sz w:val="24"/>
                <w:lang w:val="en-US" w:eastAsia="zh-CN"/>
              </w:rPr>
            </w:pPr>
            <w:r>
              <w:rPr>
                <w:rFonts w:hint="eastAsia" w:ascii="宋体" w:hAnsi="宋体"/>
                <w:sz w:val="24"/>
                <w:lang w:val="en-US" w:eastAsia="zh-CN"/>
              </w:rPr>
              <w:t>总人数不少于3人</w:t>
            </w:r>
          </w:p>
        </w:tc>
      </w:tr>
      <w:tr w14:paraId="37E3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noWrap w:val="0"/>
            <w:vAlign w:val="center"/>
          </w:tcPr>
          <w:p w14:paraId="00205108">
            <w:pPr>
              <w:widowControl w:val="0"/>
              <w:spacing w:line="360" w:lineRule="auto"/>
              <w:ind w:left="0" w:leftChars="0" w:firstLine="0" w:firstLineChars="0"/>
              <w:jc w:val="both"/>
              <w:rPr>
                <w:rFonts w:hint="eastAsia" w:ascii="宋体" w:hAnsi="宋体"/>
                <w:sz w:val="24"/>
                <w:lang w:val="en-US" w:eastAsia="zh-CN"/>
              </w:rPr>
            </w:pPr>
            <w:r>
              <w:rPr>
                <w:rFonts w:hint="eastAsia" w:ascii="宋体" w:hAnsi="宋体"/>
                <w:sz w:val="24"/>
                <w:lang w:val="en-US" w:eastAsia="zh-CN"/>
              </w:rPr>
              <w:t>4</w:t>
            </w:r>
          </w:p>
        </w:tc>
        <w:tc>
          <w:tcPr>
            <w:tcW w:w="682" w:type="pct"/>
            <w:noWrap w:val="0"/>
            <w:vAlign w:val="center"/>
          </w:tcPr>
          <w:p w14:paraId="437C3B28">
            <w:pPr>
              <w:widowControl w:val="0"/>
              <w:spacing w:line="360" w:lineRule="auto"/>
              <w:ind w:left="0" w:leftChars="0" w:firstLine="0" w:firstLineChars="0"/>
              <w:jc w:val="both"/>
              <w:rPr>
                <w:rFonts w:hint="eastAsia" w:ascii="宋体" w:hAnsi="宋体"/>
                <w:sz w:val="24"/>
                <w:lang w:eastAsia="zh-CN"/>
              </w:rPr>
            </w:pPr>
            <w:r>
              <w:rPr>
                <w:rFonts w:hint="eastAsia" w:ascii="宋体" w:hAnsi="宋体"/>
                <w:sz w:val="24"/>
                <w:lang w:val="en-US" w:eastAsia="zh-CN"/>
              </w:rPr>
              <w:t>地面管理、安全巡逻</w:t>
            </w:r>
          </w:p>
        </w:tc>
        <w:tc>
          <w:tcPr>
            <w:tcW w:w="3229" w:type="pct"/>
            <w:noWrap w:val="0"/>
            <w:vAlign w:val="center"/>
          </w:tcPr>
          <w:p w14:paraId="59A541E1">
            <w:pPr>
              <w:widowControl w:val="0"/>
              <w:spacing w:line="360" w:lineRule="auto"/>
              <w:ind w:left="0" w:leftChars="0" w:firstLine="0" w:firstLineChars="0"/>
              <w:jc w:val="both"/>
              <w:rPr>
                <w:rFonts w:hint="eastAsia" w:ascii="宋体" w:hAnsi="宋体"/>
                <w:sz w:val="24"/>
                <w:lang w:eastAsia="zh-CN"/>
              </w:rPr>
            </w:pPr>
            <w:r>
              <w:rPr>
                <w:rFonts w:hint="eastAsia" w:ascii="宋体" w:hAnsi="宋体"/>
                <w:sz w:val="24"/>
                <w:lang w:eastAsia="zh-CN"/>
              </w:rPr>
              <w:t>值班人员要忠于职守，每周、每天定时或不定时的对整个校园进行巡逻。按照重要时段加强巡查、重要部位认真检查、闲杂人员注意盘查、安全隐患坚决排查的总体要求，认真履行工作职责。重点区域、地段要增加巡逻次数，提高巡查质量，并密切注意报警系统的监控情况，确保校园安全。根据违法犯罪分子的特点，确定巡逻时间、路线，遇到可疑人员要仔细盘查,以便及时发现各种违法犯罪活动。在巡逻、巡查过程中发现问题要及时处理，如遇不法分子自己不能制服或处理时，要第一时间报警，并及时向学校有关领导报告。当班所有人员要互通值勤信息，当遇重大事情时，要共同配合处理。发生突发事件要第一时间赶到现场，及时、果断地处理，控制事态;发现犯罪分子作案要奋力捕捉，发生事故要奋力抢救，并立即报告相关部门领导及时处理。对巡逻时发现的违纪学生要进行说服、教育，必要时要通知所在年级班主任老师，情况严重时，要立即报告校值班领导。要认真做好治安巡逻日志的记录和交接班工作，每班交班必须向下一班说明本班有关情况，提醒下一班重点进行防范。节、假日期间，要加强巡逻，确保学校财产和全体师生的财产、生命安全。</w:t>
            </w:r>
            <w:r>
              <w:rPr>
                <w:rFonts w:hint="eastAsia" w:ascii="宋体" w:hAnsi="宋体"/>
                <w:sz w:val="24"/>
                <w:lang w:val="en-US" w:eastAsia="zh-CN"/>
              </w:rPr>
              <w:t>该岗位实行2班轮换12小时工作制。</w:t>
            </w:r>
          </w:p>
        </w:tc>
        <w:tc>
          <w:tcPr>
            <w:tcW w:w="669" w:type="pct"/>
            <w:noWrap w:val="0"/>
            <w:vAlign w:val="center"/>
          </w:tcPr>
          <w:p w14:paraId="0E06D4EC">
            <w:pPr>
              <w:widowControl w:val="0"/>
              <w:spacing w:line="360" w:lineRule="auto"/>
              <w:ind w:left="0" w:leftChars="0" w:firstLine="0" w:firstLineChars="0"/>
              <w:jc w:val="both"/>
              <w:rPr>
                <w:rFonts w:hint="eastAsia" w:ascii="宋体" w:hAnsi="宋体"/>
                <w:sz w:val="24"/>
                <w:lang w:val="en-US" w:eastAsia="zh-CN"/>
              </w:rPr>
            </w:pPr>
            <w:r>
              <w:rPr>
                <w:rFonts w:hint="eastAsia" w:ascii="宋体" w:hAnsi="宋体"/>
                <w:sz w:val="24"/>
                <w:lang w:val="en-US" w:eastAsia="zh-CN"/>
              </w:rPr>
              <w:t>总人数不少于4人</w:t>
            </w:r>
          </w:p>
        </w:tc>
      </w:tr>
    </w:tbl>
    <w:p w14:paraId="769C5286">
      <w:pPr>
        <w:spacing w:line="360" w:lineRule="auto"/>
        <w:ind w:left="0" w:leftChars="0" w:firstLine="420" w:firstLineChars="175"/>
        <w:rPr>
          <w:rFonts w:hint="eastAsia" w:ascii="宋体" w:hAnsi="宋体"/>
          <w:sz w:val="24"/>
          <w:lang w:val="en-US" w:eastAsia="zh-CN"/>
        </w:rPr>
      </w:pPr>
    </w:p>
    <w:p w14:paraId="323269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（三）服务标准及要求</w:t>
      </w:r>
    </w:p>
    <w:p w14:paraId="749014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1.校园安全秩序维护</w:t>
      </w:r>
    </w:p>
    <w:p w14:paraId="792F4AD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1.1服务内容</w:t>
      </w:r>
    </w:p>
    <w:p w14:paraId="12E2C3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主要包括：负责服务区域内的安保值班、保卫巡逻、治安管理、车辆停放管理等工作。</w:t>
      </w:r>
    </w:p>
    <w:p w14:paraId="26A805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1.2服务要求</w:t>
      </w:r>
    </w:p>
    <w:p w14:paraId="780A3A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1.2.1校园区域采取每天24小时安保值班制，严格进出车辆及进出人员的管理，做好外来人员及车辆的出入验证、登记及检查工作，杜绝闲杂人员、无关车辆入内。</w:t>
      </w:r>
    </w:p>
    <w:p w14:paraId="76530D0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1.2.2做好人员出入管理</w:t>
      </w:r>
    </w:p>
    <w:p w14:paraId="537F273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（1）经单位领导电话通知的来访人员，如是上级人员，到来后保安应第一时间通知相关部门，并站在大门中间立正、敬礼，如是办事人员，确认后直接放入，事后保安再做记录。</w:t>
      </w:r>
    </w:p>
    <w:p w14:paraId="709F54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（2）对其他来访人员，均须联系被访者，确认同意后按要求登记放行。</w:t>
      </w:r>
    </w:p>
    <w:p w14:paraId="064F34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（3）外来施工人员，须确认施工队负责人、施工人员数量及个人信息，逐一登记。</w:t>
      </w:r>
    </w:p>
    <w:p w14:paraId="7E094EE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（4）按学校出入规定查验出入学生相关证件。</w:t>
      </w:r>
    </w:p>
    <w:p w14:paraId="30AE687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（5）上课期间，禁止学生出校门，对特殊情况需要外出的学生，必须验证班主任签发的请假手续并按要求登记。</w:t>
      </w:r>
    </w:p>
    <w:p w14:paraId="73A3B7A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（6）礼貌盘问可疑人员或经查验身份不符的人员。</w:t>
      </w:r>
    </w:p>
    <w:p w14:paraId="79CDE85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1.2.3车辆出入管理</w:t>
      </w:r>
    </w:p>
    <w:p w14:paraId="57198C2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（1）详细记录车辆进出情况。</w:t>
      </w:r>
    </w:p>
    <w:p w14:paraId="6D4B0D1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（2）禁止未经同意的外来车辆入校，督促入校车辆限道、限速行驶，禁鸣喇叭，引导车辆停放在停车场或指定位置，车上人员要履行登记手续。</w:t>
      </w:r>
    </w:p>
    <w:p w14:paraId="182729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1.2.4物资出校管理</w:t>
      </w:r>
    </w:p>
    <w:p w14:paraId="7FE6388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sz w:val="24"/>
          <w:lang w:val="en-US" w:eastAsia="zh-CN"/>
        </w:rPr>
      </w:pPr>
      <w:r>
        <w:rPr>
          <w:rFonts w:hint="eastAsia" w:ascii="宋体" w:hAnsi="宋体"/>
          <w:sz w:val="24"/>
          <w:lang w:val="en-US" w:eastAsia="zh-CN"/>
        </w:rPr>
        <w:t>物资出校时，应严格查验学校相关科室出具的出门手续并存档，如手续不符合规定，立即扣留物资并向有关领导汇报。</w:t>
      </w:r>
    </w:p>
    <w:p w14:paraId="6F01528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1.2.5保安人员分时段对服务区域进行安全巡查，能及时发现和处理各种安全和事故隐患，并做好巡查记录和交接班记录。</w:t>
      </w:r>
    </w:p>
    <w:p w14:paraId="23FC117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1.2.6日常安全巡查</w:t>
      </w:r>
    </w:p>
    <w:p w14:paraId="05D540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（1）值勤时要文明值勤，按时到岗，按预定路线进行定时巡查、巡查内容包括地面、墙面、通道、栏杆、房间、围墙、运动场地等建筑物，消防器材、水电设施等，查看有无安全隐患。</w:t>
      </w:r>
    </w:p>
    <w:p w14:paraId="570E9AE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（2）课间巡查学生有无抽烟情况，学生放学后，认真执行清教室的任务，发现情况及时上报值班老师。</w:t>
      </w:r>
    </w:p>
    <w:p w14:paraId="6A85A2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（3）阻止学生的危险行为，阻止学生进入施工工地等危险地带，对聚众闹事、打架斗殴人员进行制止、排解、处理及疏散，并及时通知政教处，遇严重事件立即报警。</w:t>
      </w:r>
    </w:p>
    <w:p w14:paraId="3FE056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（4）做好防盗、防破坏和防火工作。</w:t>
      </w:r>
    </w:p>
    <w:p w14:paraId="625224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1.2.7维持服务区域内治安秩序，保障服务区域内各方的人身及财产安全，积极配合相关管理部门妥善处理治安事件或群体性上访事件。</w:t>
      </w:r>
    </w:p>
    <w:p w14:paraId="212143B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1.2.8停车场内车辆停放整齐、有序，保证交通畅通。</w:t>
      </w:r>
    </w:p>
    <w:p w14:paraId="247A41D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1.2.9消防安全工作</w:t>
      </w:r>
    </w:p>
    <w:p w14:paraId="71046B9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（1）组织保安员进行消防应急处突演练，提高保安员的业务技能和身体素质，并对各种消防器材和防护用具做到会保养、会使用并定期维护。</w:t>
      </w:r>
    </w:p>
    <w:p w14:paraId="3BBBF9F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（2）经常进行安全检查，及时排除安全隐患，每天组织保安员对单位电线密集处及重点区域和安全防范设施进行检查，排除一切不安全因素，并做好详细登记。</w:t>
      </w:r>
    </w:p>
    <w:p w14:paraId="1E80AB4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（3）定期检查消防器材和设施，检查安全防范措施是否到位，对火险高危区域和重点部位做到勤检查、勤汇报。</w:t>
      </w:r>
    </w:p>
    <w:p w14:paraId="5258B1A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1.3服务质量</w:t>
      </w:r>
    </w:p>
    <w:p w14:paraId="3A525D2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1.3.1无严重治安案件发生；不发生打架斗殴，聚众闹事事件。</w:t>
      </w:r>
    </w:p>
    <w:p w14:paraId="72A607A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1.3.2不因失职发生人身伤害及财产损坏或丢失等事件。</w:t>
      </w:r>
    </w:p>
    <w:p w14:paraId="3283B0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1.3.3制订有各类突发事件应急预案，并参与管理处置各类演练。</w:t>
      </w:r>
    </w:p>
    <w:p w14:paraId="48CABF8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1.3.4安保值班记录及交接班记录及时、准确、真实、完整、规范，值班期间值班人员无缺岗、脱岗、睡岗及做与值班无关的事。</w:t>
      </w:r>
    </w:p>
    <w:p w14:paraId="2C42A02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1.3.5严格按制定的巡逻路线巡逻值勤，详细填写巡逻记录。</w:t>
      </w:r>
    </w:p>
    <w:p w14:paraId="414C5E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1.3.6接到报案后，报告上级并于3分钟内赶到现场。</w:t>
      </w:r>
    </w:p>
    <w:p w14:paraId="25BAF1C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1.3.7无闲杂人员、推销人员及无关车辆进入。</w:t>
      </w:r>
    </w:p>
    <w:p w14:paraId="0566630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1.4服务工作标准</w:t>
      </w:r>
    </w:p>
    <w:p w14:paraId="6C8005E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1.4.1工作基本要求</w:t>
      </w:r>
    </w:p>
    <w:p w14:paraId="4B59EF8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着装：身着统一保安制服（制服款式应征得采购人同意）。</w:t>
      </w:r>
    </w:p>
    <w:p w14:paraId="24B4BA6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仪容、仪表：不留长发、长须、长鬓角；站时背直腰挺、不倚不靠、不袖手；坐时精神饱满，不东歪西倒；走时抬头挺胸，姿态自然；衣着整洁，纽扣齐全，不敞衣，卷裤管。</w:t>
      </w:r>
    </w:p>
    <w:p w14:paraId="0E7CD88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语言：语气亲切，表情自然，态度和气；语言文明，用词恰当，不卑不亢，有理有节；使用“请、谢谢、您、对不起”等规范用语。</w:t>
      </w:r>
    </w:p>
    <w:p w14:paraId="64B853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观察力：保持应有的警觉，不为假象迷惑；善于观察，不放过任何可疑迹象。</w:t>
      </w:r>
    </w:p>
    <w:p w14:paraId="59E2EF6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处理能力：对事件的后果判断正确，方法得当，行动果断，干净利索；叙说清晰、记录完整。</w:t>
      </w:r>
    </w:p>
    <w:p w14:paraId="18E18B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劳动纪律：服从调配，顾全大局；按时交接班，如实考勤。</w:t>
      </w:r>
    </w:p>
    <w:p w14:paraId="005E901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服务纪律：态度和蔼讲文明，挂牌上岗守纪律；公开办事讲规范，按章办事不违规。</w:t>
      </w:r>
    </w:p>
    <w:p w14:paraId="1167E7A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1.4.2保安巡逻作业规程</w:t>
      </w:r>
    </w:p>
    <w:p w14:paraId="4FC9495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巡逻的内容：检查管辖区域界墙设施、安全防盗设施、消防器材设施是否完好，有无人攀爬，发现异常情况立即汇报主管；注意临时停车车辆的泊位情况，发现违规情况应及时联系车主；发现可疑人员进入场区及时督劝其离开。</w:t>
      </w:r>
    </w:p>
    <w:p w14:paraId="570A2A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巡逻的时间：24小时不间断巡逻。</w:t>
      </w:r>
    </w:p>
    <w:p w14:paraId="1EAE7A9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巡逻的基本要求：一轻，走路轻；二看，对被检场所仔细看；三听，集中精力听；四闻，对异味注意发生源。</w:t>
      </w:r>
    </w:p>
    <w:p w14:paraId="707B649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异常情况的处理：一般异常情况由巡逻保安员当场处理；有碍管辖区安全秩序或当场无法处理的情况，由主管指挥处理，重大情况应立即报招标人及有关部门处理。</w:t>
      </w:r>
    </w:p>
    <w:p w14:paraId="2E92BB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1.4.3场区登记管理</w:t>
      </w:r>
    </w:p>
    <w:p w14:paraId="6F87A2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对来访者进入场区必须登记，并严格按照招标人的有关规定执行。</w:t>
      </w:r>
    </w:p>
    <w:p w14:paraId="155B339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1.4.4突发事件处理程序</w:t>
      </w:r>
    </w:p>
    <w:p w14:paraId="43DC24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火警：发现或接报火警，应立即拨打火警电话“119”请求支援，并通知主管；主管接报后，赶赴现场，组织指挥前期处理；确定火警种类，指挥相关人员切断相关管线；布置警戒线，控制无关人员进入，进行先期扑救。消防队进场后，布置外围警戒，指引管辖区消防设施位置。协助消防事故的调查，提供书面报告送招标人，进行善后的协作处理。</w:t>
      </w:r>
    </w:p>
    <w:p w14:paraId="34A4378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伤病员抢救处理：服务区域内如有急、重病人，当值保安应主动协助处理，立即拨打“120”请求援助，协助进行前期抢救。</w:t>
      </w:r>
    </w:p>
    <w:p w14:paraId="1BCF94C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治安案件处理：服务区域内发生治安案件，应立即拨打“110”，请求援助；保安组织现场保护，布置警戒线，阻止无关人员进入现场；正在进行的犯罪或有妨碍正常秩序的行为，一旦发现应立即制止或组织擒拿。应急处理后，主管须在《保安值班记录》中记录，并书面汇报招标人；报告的内容应包括：时间、地点、参与人员、事情经过、事情的处理结果。</w:t>
      </w:r>
    </w:p>
    <w:p w14:paraId="22A93F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1.5特别说明的问题：中标供应商应制订安保应急处理预案，包括但不仅限于：火警火灾应急处理预案；车辆管理紧急处理预案；管道事故应急处理预案；破坏性地震应急处理预案；防风、防汛工作应急预案；中毒事件应急预案；治安及意外伤害事故应急处理预案；疫情防控应急处理预案；停水处理应急预案；停电处理应急处理预案；燃气泄漏应急预案；防止可疑爆炸物预案。</w:t>
      </w:r>
    </w:p>
    <w:p w14:paraId="3831A9F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1.6采购人对本次招标的服务项目组织不定期检查，检查标准和检查方法按《南阳市第一中学校黄河路校区保安服务采购项目考核标准》进行。中标供应商必须随时接受采购人以及其它相关部门的监督、检查和指导，必须服从采购人组织的阶段性、突击性任务及迎检活动，按时、按标准、按要求完成所分配的工作。</w:t>
      </w:r>
    </w:p>
    <w:p w14:paraId="114E718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1.7中标供应商应配合采购人做好安全保障法律法规的宣传、监督工作， 教育学生遵守有关安全保障管理规定，积极配合搞好本投标项目的服务。</w:t>
      </w:r>
    </w:p>
    <w:p w14:paraId="5173089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1.8.严禁分包及转包，如发现中标供应商擅自分包或转包，合同自动中止失效； 将追索中标供应商违约责任。树立良好的职业道德，确保项目作业在安全文明的状态下实施，中标供应商法定代表人是该服务项目的第一安全责任人，对项目实施过程的安全生产工作负全部的经济和法律责任。要经常对员工开展安全生产的教育和岗前培训工作，制定员工安全作业守则，并报采购人备案。</w:t>
      </w:r>
    </w:p>
    <w:p w14:paraId="712CE5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2.《南阳市第一中学校黄河路校区保安服务采购项目考核参考标准》。</w:t>
      </w:r>
    </w:p>
    <w:p w14:paraId="7BA5F4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（1）校大门门岗岗位职责及服务评定参考标准</w:t>
      </w:r>
    </w:p>
    <w:p w14:paraId="2B2C89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岗位职责：</w:t>
      </w:r>
    </w:p>
    <w:p w14:paraId="033FAE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①</w:t>
      </w:r>
      <w:r>
        <w:rPr>
          <w:rFonts w:hint="eastAsia" w:ascii="宋体" w:hAnsi="宋体"/>
          <w:sz w:val="24"/>
          <w:lang w:val="en-US" w:eastAsia="zh-CN"/>
        </w:rPr>
        <w:t>门岗巡视：负责对学校门岗进行巡视，确保门岗设施完好，门禁系统正常运行，保证学校的安全出入口畅通无阻。</w:t>
      </w:r>
    </w:p>
    <w:p w14:paraId="6FA3762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②</w:t>
      </w:r>
      <w:r>
        <w:rPr>
          <w:rFonts w:hint="eastAsia" w:ascii="宋体" w:hAnsi="宋体"/>
          <w:sz w:val="24"/>
          <w:lang w:val="en-US" w:eastAsia="zh-CN"/>
        </w:rPr>
        <w:t>人员管理：对出入学校的人员进行检查、登记、盘问等工作，确认身份真实，杜绝陌生人进入学校。同时，对离校人员进行登记，确保校园内人员的安全。</w:t>
      </w:r>
    </w:p>
    <w:p w14:paraId="53D45C3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③</w:t>
      </w:r>
      <w:r>
        <w:rPr>
          <w:rFonts w:hint="eastAsia" w:ascii="宋体" w:hAnsi="宋体"/>
          <w:sz w:val="24"/>
          <w:lang w:val="en-US" w:eastAsia="zh-CN"/>
        </w:rPr>
        <w:t>车辆管理：负责对所有进出学校的车辆进行登记，核对车牌号、驾驶员身份，以及车辆用途等信息。同时，对校内停车的车辆进行巡查，确保车辆没有异常情况。</w:t>
      </w:r>
    </w:p>
    <w:p w14:paraId="256372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④</w:t>
      </w:r>
      <w:r>
        <w:rPr>
          <w:rFonts w:hint="eastAsia" w:ascii="宋体" w:hAnsi="宋体"/>
          <w:sz w:val="24"/>
          <w:lang w:val="en-US" w:eastAsia="zh-CN"/>
        </w:rPr>
        <w:t>物品管理：负责学校物品的保管和管理工作，包括进出学校的物品携带检查，防止违禁物品进入学校，同时确保学校内外物品的安全。</w:t>
      </w:r>
    </w:p>
    <w:p w14:paraId="1F2EB38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⑤</w:t>
      </w:r>
      <w:r>
        <w:rPr>
          <w:rFonts w:hint="eastAsia" w:ascii="宋体" w:hAnsi="宋体"/>
          <w:sz w:val="24"/>
          <w:lang w:val="en-US" w:eastAsia="zh-CN"/>
        </w:rPr>
        <w:t>突发事件处理：在发生突发事件时，如火灾、地震等，学校门岗保安需要及时报警，并组织学校内部的紧急疏散和救援工作，确保学校师生员工的生命安全。</w:t>
      </w:r>
    </w:p>
    <w:p w14:paraId="7821C5F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⑥</w:t>
      </w:r>
      <w:r>
        <w:rPr>
          <w:rFonts w:hint="eastAsia" w:ascii="宋体" w:hAnsi="宋体"/>
          <w:sz w:val="24"/>
          <w:lang w:val="en-US" w:eastAsia="zh-CN"/>
        </w:rPr>
        <w:t>协助学校的其他工作：门岗保安还需要协助学校的其他工作，如考试组织、学生活动等，为学校的正常运行提供支持。</w:t>
      </w:r>
    </w:p>
    <w:p w14:paraId="7D0414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⑦</w:t>
      </w:r>
      <w:r>
        <w:rPr>
          <w:rFonts w:hint="eastAsia" w:ascii="宋体" w:hAnsi="宋体"/>
          <w:sz w:val="24"/>
          <w:lang w:val="en-US" w:eastAsia="zh-CN"/>
        </w:rPr>
        <w:t>负责维持校门口的秩序，严禁摊贩在校门口设摊点，要做到及时清理；对聚众斗殴、寻衅滋事现象要及时制止，并报告有关领导协助处理。</w:t>
      </w:r>
    </w:p>
    <w:p w14:paraId="70E9D0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⑧</w:t>
      </w:r>
      <w:r>
        <w:rPr>
          <w:rFonts w:hint="eastAsia" w:ascii="宋体" w:hAnsi="宋体"/>
          <w:sz w:val="24"/>
          <w:lang w:val="en-US" w:eastAsia="zh-CN"/>
        </w:rPr>
        <w:t>校大门门岗岗位服务评价参考标准：</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
        <w:gridCol w:w="1377"/>
        <w:gridCol w:w="5800"/>
        <w:gridCol w:w="460"/>
        <w:gridCol w:w="1193"/>
      </w:tblGrid>
      <w:tr w14:paraId="685B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5"/>
            <w:tcBorders>
              <w:top w:val="nil"/>
              <w:left w:val="nil"/>
              <w:bottom w:val="single" w:color="000000" w:sz="4" w:space="0"/>
              <w:right w:val="nil"/>
            </w:tcBorders>
            <w:noWrap w:val="0"/>
            <w:vAlign w:val="center"/>
          </w:tcPr>
          <w:p w14:paraId="6CAA98FC">
            <w:pPr>
              <w:spacing w:line="360" w:lineRule="auto"/>
              <w:ind w:left="0" w:leftChars="0" w:firstLine="0" w:firstLineChars="0"/>
              <w:rPr>
                <w:rFonts w:hint="eastAsia" w:ascii="宋体" w:hAnsi="宋体"/>
                <w:sz w:val="21"/>
                <w:szCs w:val="21"/>
                <w:lang w:eastAsia="zh-CN"/>
              </w:rPr>
            </w:pPr>
          </w:p>
        </w:tc>
      </w:tr>
      <w:tr w14:paraId="285C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05A9D7A1">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序号</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3882E132">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CBBC87">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0E47A4">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扣分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18954C">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评分细则</w:t>
            </w:r>
          </w:p>
        </w:tc>
      </w:tr>
      <w:tr w14:paraId="5B03F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2D7709A6">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w:t>
            </w:r>
          </w:p>
        </w:tc>
        <w:tc>
          <w:tcPr>
            <w:tcW w:w="13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EE84FF">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值班交接班（20分）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2C891C">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（1）建立24h值班制度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AAF311">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2ECA4E6">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一处不符合扣5分；严重不符合一处扣10分</w:t>
            </w:r>
          </w:p>
        </w:tc>
      </w:tr>
      <w:tr w14:paraId="596A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2FFC2">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4EB43">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C3A192">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（2）值班记录准确详细，包括值岗工作情况交接、管理范围内物品状况交接、工具交接等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5BBBF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9C8136">
            <w:pPr>
              <w:spacing w:line="360" w:lineRule="auto"/>
              <w:ind w:left="0" w:leftChars="0" w:firstLine="0" w:firstLineChars="0"/>
              <w:rPr>
                <w:rFonts w:hint="eastAsia" w:ascii="宋体" w:hAnsi="宋体"/>
                <w:sz w:val="21"/>
                <w:szCs w:val="21"/>
                <w:lang w:eastAsia="zh-CN"/>
              </w:rPr>
            </w:pPr>
          </w:p>
        </w:tc>
      </w:tr>
      <w:tr w14:paraId="00B9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6C87E">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2E721">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FCE551">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（3）有交接班时间和内容要求，有交接班记录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36B304">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E43B50">
            <w:pPr>
              <w:spacing w:line="360" w:lineRule="auto"/>
              <w:ind w:left="0" w:leftChars="0" w:firstLine="0" w:firstLineChars="0"/>
              <w:rPr>
                <w:rFonts w:hint="eastAsia" w:ascii="宋体" w:hAnsi="宋体"/>
                <w:sz w:val="21"/>
                <w:szCs w:val="21"/>
                <w:lang w:eastAsia="zh-CN"/>
              </w:rPr>
            </w:pPr>
          </w:p>
        </w:tc>
      </w:tr>
      <w:tr w14:paraId="475C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1E0DF">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9B7CAF">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D340B6">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（4）各级管理人员对在岗员工工作表现进行监督检查，岗位巡查发现问题有留言，对本班工作及发生的情况了解并进行汇总，形成安全管理记录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65A57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78990F">
            <w:pPr>
              <w:spacing w:line="360" w:lineRule="auto"/>
              <w:ind w:left="0" w:leftChars="0" w:firstLine="0" w:firstLineChars="0"/>
              <w:rPr>
                <w:rFonts w:hint="eastAsia" w:ascii="宋体" w:hAnsi="宋体"/>
                <w:sz w:val="21"/>
                <w:szCs w:val="21"/>
                <w:lang w:eastAsia="zh-CN"/>
              </w:rPr>
            </w:pPr>
          </w:p>
        </w:tc>
      </w:tr>
      <w:tr w14:paraId="46BA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79705">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A6892">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4A66CA">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（5）突发事件按程序上报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33707A">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76EF34">
            <w:pPr>
              <w:spacing w:line="360" w:lineRule="auto"/>
              <w:ind w:left="0" w:leftChars="0" w:firstLine="0" w:firstLineChars="0"/>
              <w:rPr>
                <w:rFonts w:hint="eastAsia" w:ascii="宋体" w:hAnsi="宋体"/>
                <w:sz w:val="21"/>
                <w:szCs w:val="21"/>
                <w:lang w:eastAsia="zh-CN"/>
              </w:rPr>
            </w:pPr>
          </w:p>
        </w:tc>
      </w:tr>
      <w:tr w14:paraId="3CBB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4CE20E0C">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w:t>
            </w:r>
          </w:p>
        </w:tc>
        <w:tc>
          <w:tcPr>
            <w:tcW w:w="137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44931B">
            <w:pPr>
              <w:spacing w:line="360" w:lineRule="auto"/>
              <w:ind w:left="0" w:leftChars="0" w:firstLine="0" w:firstLineChars="0"/>
              <w:jc w:val="center"/>
              <w:rPr>
                <w:rFonts w:hint="eastAsia" w:ascii="宋体" w:hAnsi="宋体"/>
                <w:sz w:val="21"/>
                <w:szCs w:val="21"/>
                <w:lang w:val="en-US" w:eastAsia="zh-CN"/>
              </w:rPr>
            </w:pPr>
            <w:r>
              <w:rPr>
                <w:rFonts w:hint="eastAsia" w:ascii="宋体" w:hAnsi="宋体"/>
                <w:sz w:val="21"/>
                <w:szCs w:val="21"/>
                <w:lang w:val="en-US" w:eastAsia="zh-CN"/>
              </w:rPr>
              <w:t>仪容仪表</w:t>
            </w:r>
          </w:p>
          <w:p w14:paraId="2638C464">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5921EA">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（1）按《工服管理制度》要求着装，佩戴工牌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20A79E">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164AA0A">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一处不符合扣1分；严重不符合一处扣2分</w:t>
            </w:r>
          </w:p>
        </w:tc>
      </w:tr>
      <w:tr w14:paraId="1A94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1C4E8">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2297F">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36A9B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（2）仪态自然，精神状态饱满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6A019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70E6F1">
            <w:pPr>
              <w:spacing w:line="360" w:lineRule="auto"/>
              <w:ind w:left="0" w:leftChars="0" w:firstLine="0" w:firstLineChars="0"/>
              <w:rPr>
                <w:rFonts w:hint="eastAsia" w:ascii="宋体" w:hAnsi="宋体"/>
                <w:sz w:val="21"/>
                <w:szCs w:val="21"/>
                <w:lang w:eastAsia="zh-CN"/>
              </w:rPr>
            </w:pPr>
          </w:p>
        </w:tc>
      </w:tr>
      <w:tr w14:paraId="1C17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5B391">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3F7EA">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75A4F2">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（3）非工作所需或眼疾，不得佩带有色眼镜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D2BB14">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01F505">
            <w:pPr>
              <w:spacing w:line="360" w:lineRule="auto"/>
              <w:ind w:left="0" w:leftChars="0" w:firstLine="0" w:firstLineChars="0"/>
              <w:rPr>
                <w:rFonts w:hint="eastAsia" w:ascii="宋体" w:hAnsi="宋体"/>
                <w:sz w:val="21"/>
                <w:szCs w:val="21"/>
                <w:lang w:eastAsia="zh-CN"/>
              </w:rPr>
            </w:pPr>
          </w:p>
        </w:tc>
      </w:tr>
      <w:tr w14:paraId="1797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9D1B1">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F8434">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6AA710">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（4）上班期间（包括临时顶班）穿制服，不得穿便装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B6DA2C">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5823FB">
            <w:pPr>
              <w:spacing w:line="360" w:lineRule="auto"/>
              <w:ind w:left="0" w:leftChars="0" w:firstLine="0" w:firstLineChars="0"/>
              <w:rPr>
                <w:rFonts w:hint="eastAsia" w:ascii="宋体" w:hAnsi="宋体"/>
                <w:sz w:val="21"/>
                <w:szCs w:val="21"/>
                <w:lang w:eastAsia="zh-CN"/>
              </w:rPr>
            </w:pPr>
          </w:p>
        </w:tc>
      </w:tr>
      <w:tr w14:paraId="422E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EF585">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CCDC1">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A751B0">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（5）按规定携带保安器材，装备无线电对讲机，并保证联络通畅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420FC0">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73D3FF">
            <w:pPr>
              <w:spacing w:line="360" w:lineRule="auto"/>
              <w:ind w:left="0" w:leftChars="0" w:firstLine="0" w:firstLineChars="0"/>
              <w:rPr>
                <w:rFonts w:hint="eastAsia" w:ascii="宋体" w:hAnsi="宋体"/>
                <w:sz w:val="21"/>
                <w:szCs w:val="21"/>
                <w:lang w:eastAsia="zh-CN"/>
              </w:rPr>
            </w:pPr>
          </w:p>
        </w:tc>
      </w:tr>
      <w:tr w14:paraId="7663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AE9EB">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B21BB">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295933">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（6）爱护和正确使用保安器械及通信设备，不得随意损坏及拆卸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8D2CD4">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417978">
            <w:pPr>
              <w:spacing w:line="360" w:lineRule="auto"/>
              <w:ind w:left="0" w:leftChars="0" w:firstLine="0" w:firstLineChars="0"/>
              <w:rPr>
                <w:rFonts w:hint="eastAsia" w:ascii="宋体" w:hAnsi="宋体"/>
                <w:sz w:val="21"/>
                <w:szCs w:val="21"/>
                <w:lang w:eastAsia="zh-CN"/>
              </w:rPr>
            </w:pPr>
          </w:p>
        </w:tc>
      </w:tr>
      <w:tr w14:paraId="155B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CC10A">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FFFFF">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577F29">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（7）上岗前整理仪表，带队到达各岗位，头发前不过眉，发脚侧不过耳，后不过领不得染黑色以外颜色的头发（男性不得蓄须，留长发，大鬓角）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2B4BC5">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A53959">
            <w:pPr>
              <w:spacing w:line="360" w:lineRule="auto"/>
              <w:ind w:left="0" w:leftChars="0" w:firstLine="0" w:firstLineChars="0"/>
              <w:rPr>
                <w:rFonts w:hint="eastAsia" w:ascii="宋体" w:hAnsi="宋体"/>
                <w:sz w:val="21"/>
                <w:szCs w:val="21"/>
                <w:lang w:eastAsia="zh-CN"/>
              </w:rPr>
            </w:pPr>
          </w:p>
        </w:tc>
      </w:tr>
      <w:tr w14:paraId="241A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9FE8A">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w:t>
            </w:r>
          </w:p>
        </w:tc>
        <w:tc>
          <w:tcPr>
            <w:tcW w:w="1378" w:type="dxa"/>
            <w:vMerge w:val="restart"/>
            <w:tcBorders>
              <w:top w:val="single" w:color="000000" w:sz="4" w:space="0"/>
              <w:left w:val="single" w:color="000000" w:sz="4" w:space="0"/>
              <w:bottom w:val="single" w:color="000000" w:sz="4" w:space="0"/>
              <w:right w:val="single" w:color="000000" w:sz="4" w:space="0"/>
            </w:tcBorders>
            <w:noWrap w:val="0"/>
            <w:vAlign w:val="center"/>
          </w:tcPr>
          <w:p w14:paraId="7DC01D0C">
            <w:pPr>
              <w:spacing w:line="360" w:lineRule="auto"/>
              <w:ind w:left="0" w:leftChars="0" w:firstLine="0" w:firstLineChars="0"/>
              <w:jc w:val="center"/>
              <w:rPr>
                <w:rFonts w:hint="eastAsia" w:ascii="宋体" w:hAnsi="宋体"/>
                <w:sz w:val="21"/>
                <w:szCs w:val="21"/>
                <w:lang w:val="en-US" w:eastAsia="zh-CN"/>
              </w:rPr>
            </w:pPr>
            <w:r>
              <w:rPr>
                <w:rFonts w:hint="eastAsia" w:ascii="宋体" w:hAnsi="宋体"/>
                <w:sz w:val="21"/>
                <w:szCs w:val="21"/>
                <w:lang w:val="en-US" w:eastAsia="zh-CN"/>
              </w:rPr>
              <w:t>行为举止</w:t>
            </w:r>
          </w:p>
          <w:p w14:paraId="79808602">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（5分）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102974">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（1）举止文明，服务中表情自然，精神振作、姿态良好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613D2A">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F9FA63B">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一处不符合扣1分；严重不符合一处扣2分</w:t>
            </w:r>
          </w:p>
        </w:tc>
      </w:tr>
      <w:tr w14:paraId="22F5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3BEA7">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FC2F3">
            <w:pPr>
              <w:spacing w:line="360" w:lineRule="auto"/>
              <w:ind w:left="0" w:leftChars="0" w:firstLine="0" w:firstLineChars="0"/>
              <w:jc w:val="center"/>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2C37DD">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（2）落实环保行为，关注身边事，以身作则，人过地净（路面明显垃圾进行清理）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9121A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84DD18">
            <w:pPr>
              <w:spacing w:line="360" w:lineRule="auto"/>
              <w:ind w:left="0" w:leftChars="0" w:firstLine="0" w:firstLineChars="0"/>
              <w:rPr>
                <w:rFonts w:hint="eastAsia" w:ascii="宋体" w:hAnsi="宋体"/>
                <w:sz w:val="21"/>
                <w:szCs w:val="21"/>
                <w:lang w:eastAsia="zh-CN"/>
              </w:rPr>
            </w:pPr>
          </w:p>
        </w:tc>
      </w:tr>
      <w:tr w14:paraId="77E0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F8B79">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83061">
            <w:pPr>
              <w:spacing w:line="360" w:lineRule="auto"/>
              <w:ind w:left="0" w:leftChars="0" w:firstLine="0" w:firstLineChars="0"/>
              <w:jc w:val="center"/>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B9B048">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（3）不以任何理由与学校教职工发生争吵、打架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86F103">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CFB853">
            <w:pPr>
              <w:spacing w:line="360" w:lineRule="auto"/>
              <w:ind w:left="0" w:leftChars="0" w:firstLine="0" w:firstLineChars="0"/>
              <w:rPr>
                <w:rFonts w:hint="eastAsia" w:ascii="宋体" w:hAnsi="宋体"/>
                <w:sz w:val="21"/>
                <w:szCs w:val="21"/>
                <w:lang w:eastAsia="zh-CN"/>
              </w:rPr>
            </w:pPr>
          </w:p>
        </w:tc>
      </w:tr>
      <w:tr w14:paraId="1DE48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938C8">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0B536">
            <w:pPr>
              <w:spacing w:line="360" w:lineRule="auto"/>
              <w:ind w:left="0" w:leftChars="0" w:firstLine="0" w:firstLineChars="0"/>
              <w:jc w:val="center"/>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6077B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（4）站姿端正，不叉腰、下抱胸、不背靠他物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05D88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31C5BD">
            <w:pPr>
              <w:spacing w:line="360" w:lineRule="auto"/>
              <w:ind w:left="0" w:leftChars="0" w:firstLine="0" w:firstLineChars="0"/>
              <w:rPr>
                <w:rFonts w:hint="eastAsia" w:ascii="宋体" w:hAnsi="宋体"/>
                <w:sz w:val="21"/>
                <w:szCs w:val="21"/>
                <w:lang w:eastAsia="zh-CN"/>
              </w:rPr>
            </w:pPr>
          </w:p>
        </w:tc>
      </w:tr>
      <w:tr w14:paraId="0E67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21914">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762E4">
            <w:pPr>
              <w:spacing w:line="360" w:lineRule="auto"/>
              <w:ind w:left="0" w:leftChars="0" w:firstLine="0" w:firstLineChars="0"/>
              <w:jc w:val="center"/>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D74CBB">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（5）坐姿端正，不倚背、不伸腿，不趴在工作台上休息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DC42A0">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097A5A">
            <w:pPr>
              <w:spacing w:line="360" w:lineRule="auto"/>
              <w:ind w:left="0" w:leftChars="0" w:firstLine="0" w:firstLineChars="0"/>
              <w:rPr>
                <w:rFonts w:hint="eastAsia" w:ascii="宋体" w:hAnsi="宋体"/>
                <w:sz w:val="21"/>
                <w:szCs w:val="21"/>
                <w:lang w:eastAsia="zh-CN"/>
              </w:rPr>
            </w:pPr>
          </w:p>
        </w:tc>
      </w:tr>
      <w:tr w14:paraId="6109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18A02">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812F9">
            <w:pPr>
              <w:spacing w:line="360" w:lineRule="auto"/>
              <w:ind w:left="0" w:leftChars="0" w:firstLine="0" w:firstLineChars="0"/>
              <w:jc w:val="center"/>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AE05ED">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（6）不在学校内追逐打闹，不边走边大声谈笑喧哗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0D124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597130">
            <w:pPr>
              <w:spacing w:line="360" w:lineRule="auto"/>
              <w:ind w:left="0" w:leftChars="0" w:firstLine="0" w:firstLineChars="0"/>
              <w:rPr>
                <w:rFonts w:hint="eastAsia" w:ascii="宋体" w:hAnsi="宋体"/>
                <w:sz w:val="21"/>
                <w:szCs w:val="21"/>
                <w:lang w:eastAsia="zh-CN"/>
              </w:rPr>
            </w:pPr>
          </w:p>
        </w:tc>
      </w:tr>
      <w:tr w14:paraId="0646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8BD2E">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4B436">
            <w:pPr>
              <w:spacing w:line="360" w:lineRule="auto"/>
              <w:ind w:left="0" w:leftChars="0" w:firstLine="0" w:firstLineChars="0"/>
              <w:jc w:val="center"/>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9C08A2">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（7）在执勤时不袖手、背手、叉腰、插兜、扶肩搭背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BA357A">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A8F3A72">
            <w:pPr>
              <w:spacing w:line="360" w:lineRule="auto"/>
              <w:ind w:left="0" w:leftChars="0" w:firstLine="0" w:firstLineChars="0"/>
              <w:rPr>
                <w:rFonts w:hint="eastAsia" w:ascii="宋体" w:hAnsi="宋体"/>
                <w:sz w:val="21"/>
                <w:szCs w:val="21"/>
                <w:lang w:eastAsia="zh-CN"/>
              </w:rPr>
            </w:pPr>
          </w:p>
        </w:tc>
      </w:tr>
      <w:tr w14:paraId="5060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F332A">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861BA">
            <w:pPr>
              <w:spacing w:line="360" w:lineRule="auto"/>
              <w:ind w:left="0" w:leftChars="0" w:firstLine="0" w:firstLineChars="0"/>
              <w:jc w:val="center"/>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5E6DE4">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（8）不准有没收财物、扣押他人合法证件等行为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54060B">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7673C8">
            <w:pPr>
              <w:spacing w:line="360" w:lineRule="auto"/>
              <w:ind w:left="0" w:leftChars="0" w:firstLine="0" w:firstLineChars="0"/>
              <w:rPr>
                <w:rFonts w:hint="eastAsia" w:ascii="宋体" w:hAnsi="宋体"/>
                <w:sz w:val="21"/>
                <w:szCs w:val="21"/>
                <w:lang w:eastAsia="zh-CN"/>
              </w:rPr>
            </w:pPr>
          </w:p>
        </w:tc>
      </w:tr>
      <w:tr w14:paraId="6E38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57E5D">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7C24D">
            <w:pPr>
              <w:spacing w:line="360" w:lineRule="auto"/>
              <w:ind w:left="0" w:leftChars="0" w:firstLine="0" w:firstLineChars="0"/>
              <w:jc w:val="center"/>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DC5511">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（9）不得私自为他人提供有偿保安服务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1D84C7">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032945">
            <w:pPr>
              <w:spacing w:line="360" w:lineRule="auto"/>
              <w:ind w:left="0" w:leftChars="0" w:firstLine="0" w:firstLineChars="0"/>
              <w:rPr>
                <w:rFonts w:hint="eastAsia" w:ascii="宋体" w:hAnsi="宋体"/>
                <w:sz w:val="21"/>
                <w:szCs w:val="21"/>
                <w:lang w:eastAsia="zh-CN"/>
              </w:rPr>
            </w:pPr>
          </w:p>
        </w:tc>
      </w:tr>
      <w:tr w14:paraId="0DDF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5774B">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C2162">
            <w:pPr>
              <w:spacing w:line="360" w:lineRule="auto"/>
              <w:ind w:left="0" w:leftChars="0" w:firstLine="0" w:firstLineChars="0"/>
              <w:jc w:val="center"/>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F8768B">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（10）执勤禁止打瞌睡，不擅自离开岗位或串岗聊天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910F3A">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66637F">
            <w:pPr>
              <w:spacing w:line="360" w:lineRule="auto"/>
              <w:ind w:left="0" w:leftChars="0" w:firstLine="0" w:firstLineChars="0"/>
              <w:rPr>
                <w:rFonts w:hint="eastAsia" w:ascii="宋体" w:hAnsi="宋体"/>
                <w:sz w:val="21"/>
                <w:szCs w:val="21"/>
                <w:lang w:eastAsia="zh-CN"/>
              </w:rPr>
            </w:pPr>
          </w:p>
        </w:tc>
      </w:tr>
      <w:tr w14:paraId="1FD3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0526FF18">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w:t>
            </w:r>
          </w:p>
        </w:tc>
        <w:tc>
          <w:tcPr>
            <w:tcW w:w="137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006A62">
            <w:pPr>
              <w:spacing w:line="360" w:lineRule="auto"/>
              <w:ind w:left="0" w:leftChars="0" w:firstLine="0" w:firstLineChars="0"/>
              <w:jc w:val="center"/>
              <w:rPr>
                <w:rFonts w:hint="eastAsia" w:ascii="宋体" w:hAnsi="宋体"/>
                <w:sz w:val="21"/>
                <w:szCs w:val="21"/>
                <w:lang w:val="en-US" w:eastAsia="zh-CN"/>
              </w:rPr>
            </w:pPr>
            <w:r>
              <w:rPr>
                <w:rFonts w:hint="eastAsia" w:ascii="宋体" w:hAnsi="宋体"/>
                <w:sz w:val="21"/>
                <w:szCs w:val="21"/>
                <w:lang w:val="en-US" w:eastAsia="zh-CN"/>
              </w:rPr>
              <w:t>基本职责</w:t>
            </w:r>
          </w:p>
          <w:p w14:paraId="1FA1D9D8">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（50分）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088798">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（1）主出入口24h值岗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493CB0">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76EA56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一处不符合扣5分；严重不符合一处扣10分</w:t>
            </w:r>
          </w:p>
        </w:tc>
      </w:tr>
      <w:tr w14:paraId="6E2E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FF8FB">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73716">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15A8FC">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（2）做好来校探访人员登记工作及探访对象的联系，凡来访人员必须和相关部门或人员联系确认后方可登记后放入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AA0F20">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AF2EB7B">
            <w:pPr>
              <w:spacing w:line="360" w:lineRule="auto"/>
              <w:ind w:left="0" w:leftChars="0" w:firstLine="0" w:firstLineChars="0"/>
              <w:rPr>
                <w:rFonts w:hint="eastAsia" w:ascii="宋体" w:hAnsi="宋体"/>
                <w:sz w:val="21"/>
                <w:szCs w:val="21"/>
                <w:lang w:eastAsia="zh-CN"/>
              </w:rPr>
            </w:pPr>
          </w:p>
        </w:tc>
      </w:tr>
      <w:tr w14:paraId="6CE2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4BC47">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2254F">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0D1DA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（3）认真完成保卫科布置的任务，积极配合学校各部门的工作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0D7F8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616B3A">
            <w:pPr>
              <w:spacing w:line="360" w:lineRule="auto"/>
              <w:ind w:left="0" w:leftChars="0" w:firstLine="0" w:firstLineChars="0"/>
              <w:rPr>
                <w:rFonts w:hint="eastAsia" w:ascii="宋体" w:hAnsi="宋体"/>
                <w:sz w:val="21"/>
                <w:szCs w:val="21"/>
                <w:lang w:eastAsia="zh-CN"/>
              </w:rPr>
            </w:pPr>
          </w:p>
        </w:tc>
      </w:tr>
      <w:tr w14:paraId="006B2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064C8">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8716B">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72B6D1">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（4）上课期间，严禁校外机动车辆进入教学区，若必须进入教学区应经有关领导批准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5F0465">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03C4909">
            <w:pPr>
              <w:spacing w:line="360" w:lineRule="auto"/>
              <w:ind w:left="0" w:leftChars="0" w:firstLine="0" w:firstLineChars="0"/>
              <w:rPr>
                <w:rFonts w:hint="eastAsia" w:ascii="宋体" w:hAnsi="宋体"/>
                <w:sz w:val="21"/>
                <w:szCs w:val="21"/>
                <w:lang w:eastAsia="zh-CN"/>
              </w:rPr>
            </w:pPr>
          </w:p>
        </w:tc>
      </w:tr>
      <w:tr w14:paraId="68B2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38E83">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09767">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8CF253">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（5）负责上课期间请假学生的出入登记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17D596">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C93AD6">
            <w:pPr>
              <w:spacing w:line="360" w:lineRule="auto"/>
              <w:ind w:left="0" w:leftChars="0" w:firstLine="0" w:firstLineChars="0"/>
              <w:rPr>
                <w:rFonts w:hint="eastAsia" w:ascii="宋体" w:hAnsi="宋体"/>
                <w:sz w:val="21"/>
                <w:szCs w:val="21"/>
                <w:lang w:eastAsia="zh-CN"/>
              </w:rPr>
            </w:pPr>
          </w:p>
        </w:tc>
      </w:tr>
      <w:tr w14:paraId="1222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E912F">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DA1B2">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C32798">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（6）公物出门必须有服务保障中心出具的证明且在门岗处登记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DD8B2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087DC6">
            <w:pPr>
              <w:spacing w:line="360" w:lineRule="auto"/>
              <w:ind w:left="0" w:leftChars="0" w:firstLine="0" w:firstLineChars="0"/>
              <w:rPr>
                <w:rFonts w:hint="eastAsia" w:ascii="宋体" w:hAnsi="宋体"/>
                <w:sz w:val="21"/>
                <w:szCs w:val="21"/>
                <w:lang w:eastAsia="zh-CN"/>
              </w:rPr>
            </w:pPr>
          </w:p>
        </w:tc>
      </w:tr>
      <w:tr w14:paraId="1494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C1B7B">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56479">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62CFCE">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（7）针对同一个学生，有数位家长到校且有闹事苗头的，应杜绝其入内，并同时向学生发展中心、学校发展中心报告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D6545A">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4D0F94">
            <w:pPr>
              <w:spacing w:line="360" w:lineRule="auto"/>
              <w:ind w:left="0" w:leftChars="0" w:firstLine="0" w:firstLineChars="0"/>
              <w:rPr>
                <w:rFonts w:hint="eastAsia" w:ascii="宋体" w:hAnsi="宋体"/>
                <w:sz w:val="21"/>
                <w:szCs w:val="21"/>
                <w:lang w:eastAsia="zh-CN"/>
              </w:rPr>
            </w:pPr>
          </w:p>
        </w:tc>
      </w:tr>
      <w:tr w14:paraId="2B72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092B5">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7E87F">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3EA4CE">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（8）做好假期学校的安全值班工作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BCA05B">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4265E7">
            <w:pPr>
              <w:spacing w:line="360" w:lineRule="auto"/>
              <w:ind w:left="0" w:leftChars="0" w:firstLine="0" w:firstLineChars="0"/>
              <w:rPr>
                <w:rFonts w:hint="eastAsia" w:ascii="宋体" w:hAnsi="宋体"/>
                <w:sz w:val="21"/>
                <w:szCs w:val="21"/>
                <w:lang w:eastAsia="zh-CN"/>
              </w:rPr>
            </w:pPr>
          </w:p>
        </w:tc>
      </w:tr>
      <w:tr w14:paraId="25DAA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904CB">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3FB88">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AC1FB8">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（9）收到消防或监控中心发出的指令后，保安人员及时到达，并采取相应措施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BC0564">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DA2F7C">
            <w:pPr>
              <w:spacing w:line="360" w:lineRule="auto"/>
              <w:ind w:left="0" w:leftChars="0" w:firstLine="0" w:firstLineChars="0"/>
              <w:rPr>
                <w:rFonts w:hint="eastAsia" w:ascii="宋体" w:hAnsi="宋体"/>
                <w:sz w:val="21"/>
                <w:szCs w:val="21"/>
                <w:lang w:eastAsia="zh-CN"/>
              </w:rPr>
            </w:pPr>
          </w:p>
        </w:tc>
      </w:tr>
      <w:tr w14:paraId="5A40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59" w:type="dxa"/>
            <w:vMerge w:val="restart"/>
            <w:tcBorders>
              <w:top w:val="single" w:color="000000" w:sz="4" w:space="0"/>
              <w:left w:val="single" w:color="000000" w:sz="4" w:space="0"/>
              <w:bottom w:val="single" w:color="000000" w:sz="4" w:space="0"/>
              <w:right w:val="single" w:color="000000" w:sz="4" w:space="0"/>
            </w:tcBorders>
            <w:noWrap w:val="0"/>
            <w:vAlign w:val="center"/>
          </w:tcPr>
          <w:p w14:paraId="58F2B7A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w:t>
            </w:r>
          </w:p>
        </w:tc>
        <w:tc>
          <w:tcPr>
            <w:tcW w:w="137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C1704A">
            <w:pPr>
              <w:spacing w:line="360" w:lineRule="auto"/>
              <w:ind w:left="0" w:leftChars="0" w:firstLine="0" w:firstLineChars="0"/>
              <w:jc w:val="center"/>
              <w:rPr>
                <w:rFonts w:hint="eastAsia" w:ascii="宋体" w:hAnsi="宋体"/>
                <w:sz w:val="21"/>
                <w:szCs w:val="21"/>
                <w:lang w:val="en-US" w:eastAsia="zh-CN"/>
              </w:rPr>
            </w:pPr>
            <w:r>
              <w:rPr>
                <w:rFonts w:hint="eastAsia" w:ascii="宋体" w:hAnsi="宋体"/>
                <w:sz w:val="21"/>
                <w:szCs w:val="21"/>
                <w:lang w:val="en-US" w:eastAsia="zh-CN"/>
              </w:rPr>
              <w:t>应急反应及测试</w:t>
            </w:r>
          </w:p>
          <w:p w14:paraId="511BB5B5">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（20分）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391600">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（1）应建立安全事故应急小组，书面描述小组职责，每位成员都应熟练掌握，并每年至少3次定期进行小组训练或培训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4E6732">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2B1206A">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一处不符合扣5分；严重不符合一处扣10分</w:t>
            </w:r>
          </w:p>
        </w:tc>
      </w:tr>
      <w:tr w14:paraId="60DB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EA939">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90189">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D69E6B">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（2）应急小组至少每半年召开1次会议，熟悉程序、路线和有关内容，对紧急事故应尽可能减少造成的人员和财产损失</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2372944A">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211B26">
            <w:pPr>
              <w:spacing w:line="360" w:lineRule="auto"/>
              <w:ind w:left="0" w:leftChars="0" w:firstLine="0" w:firstLineChars="0"/>
              <w:rPr>
                <w:rFonts w:hint="eastAsia" w:ascii="宋体" w:hAnsi="宋体"/>
                <w:sz w:val="21"/>
                <w:szCs w:val="21"/>
                <w:lang w:eastAsia="zh-CN"/>
              </w:rPr>
            </w:pPr>
          </w:p>
        </w:tc>
      </w:tr>
      <w:tr w14:paraId="359E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BAEA7">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01BE2">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B0FEB">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（3）应急小组应与当地消防、社区民警保持沟通</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128178D7">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B102F2">
            <w:pPr>
              <w:spacing w:line="360" w:lineRule="auto"/>
              <w:ind w:left="0" w:leftChars="0" w:firstLine="0" w:firstLineChars="0"/>
              <w:rPr>
                <w:rFonts w:hint="eastAsia" w:ascii="宋体" w:hAnsi="宋体"/>
                <w:sz w:val="21"/>
                <w:szCs w:val="21"/>
                <w:lang w:eastAsia="zh-CN"/>
              </w:rPr>
            </w:pPr>
          </w:p>
        </w:tc>
      </w:tr>
      <w:tr w14:paraId="07AB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9"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644E7">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823AF">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C71366">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组织演练，模拟应急事件处理测试；烟感报警反应测试（烟感报警，在规定时间赶到现场核实，并有相应的应急反应处置）；呼叫及通信测试（应急小组人员通信畅通，在规定时间内赶至指定地点）；监控异常情况测试（监控出现异常现象，在规定时间赶至现场，并有记录）；监控录像查阅测试（至少保存一周以上）；电梯困人测试（盘查解困方法）模拟可疑人员或安全问题测试（应急反应能力）</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261C1F2C">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9DB7F0">
            <w:pPr>
              <w:spacing w:line="360" w:lineRule="auto"/>
              <w:ind w:left="0" w:leftChars="0" w:firstLine="0" w:firstLineChars="0"/>
              <w:rPr>
                <w:rFonts w:hint="eastAsia" w:ascii="宋体" w:hAnsi="宋体"/>
                <w:sz w:val="21"/>
                <w:szCs w:val="21"/>
                <w:lang w:eastAsia="zh-CN"/>
              </w:rPr>
            </w:pPr>
          </w:p>
        </w:tc>
      </w:tr>
      <w:tr w14:paraId="2E79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23BA2">
            <w:pPr>
              <w:spacing w:line="360" w:lineRule="auto"/>
              <w:ind w:left="0" w:leftChars="0" w:firstLine="0" w:firstLineChars="0"/>
              <w:rPr>
                <w:rFonts w:hint="eastAsia" w:ascii="宋体" w:hAnsi="宋体"/>
                <w:sz w:val="21"/>
                <w:szCs w:val="21"/>
                <w:lang w:eastAsia="zh-CN"/>
              </w:rPr>
            </w:pPr>
          </w:p>
        </w:tc>
        <w:tc>
          <w:tcPr>
            <w:tcW w:w="13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4D388">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960C21">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（5）发生案件配合公安机关工作，组织事后补救及事主安抚工作</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6BBD7D5C">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F2CB0E">
            <w:pPr>
              <w:spacing w:line="360" w:lineRule="auto"/>
              <w:ind w:left="0" w:leftChars="0" w:firstLine="0" w:firstLineChars="0"/>
              <w:rPr>
                <w:rFonts w:hint="eastAsia" w:ascii="宋体" w:hAnsi="宋体"/>
                <w:sz w:val="21"/>
                <w:szCs w:val="21"/>
                <w:lang w:eastAsia="zh-CN"/>
              </w:rPr>
            </w:pPr>
          </w:p>
        </w:tc>
      </w:tr>
    </w:tbl>
    <w:p w14:paraId="5B1BCF63">
      <w:pPr>
        <w:spacing w:line="360" w:lineRule="auto"/>
        <w:ind w:left="0" w:leftChars="0" w:firstLine="420" w:firstLineChars="175"/>
        <w:rPr>
          <w:rFonts w:hint="eastAsia" w:ascii="宋体" w:hAnsi="宋体"/>
          <w:sz w:val="24"/>
          <w:lang w:val="en-US" w:eastAsia="zh-CN"/>
        </w:rPr>
      </w:pPr>
    </w:p>
    <w:p w14:paraId="7983A0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（2）地库岗位职责及服务评定参考标准</w:t>
      </w:r>
    </w:p>
    <w:p w14:paraId="7F9FCFA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岗位职责：</w:t>
      </w:r>
    </w:p>
    <w:p w14:paraId="72B1D2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①</w:t>
      </w:r>
      <w:r>
        <w:rPr>
          <w:rFonts w:hint="eastAsia" w:ascii="宋体" w:hAnsi="宋体"/>
          <w:sz w:val="24"/>
          <w:lang w:val="en-US" w:eastAsia="zh-CN"/>
        </w:rPr>
        <w:t>车辆出入管理</w:t>
      </w:r>
    </w:p>
    <w:p w14:paraId="0CF77B6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地下停车场保安需要负责管理和监督车辆的出入。他们需要确认车辆是否有合法的停车证明，并保证没有未授权的车辆进入。在进入和离开时，保安还需要记录车辆的相关信息，如车牌号码、时间等，以备后续查询和管理之需。</w:t>
      </w:r>
    </w:p>
    <w:p w14:paraId="7C04D44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②</w:t>
      </w:r>
      <w:r>
        <w:rPr>
          <w:rFonts w:hint="eastAsia" w:ascii="宋体" w:hAnsi="宋体"/>
          <w:sz w:val="24"/>
          <w:lang w:val="en-US" w:eastAsia="zh-CN"/>
        </w:rPr>
        <w:t>安全巡逻</w:t>
      </w:r>
    </w:p>
    <w:p w14:paraId="0825F66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保安需要定期巡逻地下停车场，确保场内安全。他们需要注意是否有可疑人员或车辆进入，以及是否存在火源等潜在安全隐患。同时，保安还需要检查各个区域的照明设施和监控设备是否正常运行，及时报告和解决问题。</w:t>
      </w:r>
    </w:p>
    <w:p w14:paraId="456B9E8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③</w:t>
      </w:r>
      <w:r>
        <w:rPr>
          <w:rFonts w:hint="eastAsia" w:ascii="宋体" w:hAnsi="宋体"/>
          <w:sz w:val="24"/>
          <w:lang w:val="en-US" w:eastAsia="zh-CN"/>
        </w:rPr>
        <w:t>紧急事件处置：</w:t>
      </w:r>
    </w:p>
    <w:p w14:paraId="490F1AE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地下停车场保安需要熟悉应急处理程序，能够在紧急情况下迅速反应和处理。他们应该掌握基本的急救知识和技能，能够有效地处置突发事件，如火灾、车辆意外等。保安还需要与相关部门保持良好的沟通和协调，确保紧急事件能够得到迅速解决。</w:t>
      </w:r>
    </w:p>
    <w:p w14:paraId="08F901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④</w:t>
      </w:r>
      <w:r>
        <w:rPr>
          <w:rFonts w:hint="eastAsia" w:ascii="宋体" w:hAnsi="宋体"/>
          <w:sz w:val="24"/>
          <w:lang w:val="en-US" w:eastAsia="zh-CN"/>
        </w:rPr>
        <w:t>公共秩序维护：</w:t>
      </w:r>
    </w:p>
    <w:p w14:paraId="4B47A94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地下停车场保安需要维护停车场内的公共秩序。他们需要确保车辆停放有序，遵守停车规定，防止违规停车和交通堵塞。同时，保安还需要处理停车场内的纠纷和投诉，维护停车场的良好秩序和声誉。</w:t>
      </w:r>
    </w:p>
    <w:p w14:paraId="0BE2AA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⑤</w:t>
      </w:r>
      <w:r>
        <w:rPr>
          <w:rFonts w:hint="eastAsia" w:ascii="宋体" w:hAnsi="宋体"/>
          <w:sz w:val="24"/>
          <w:lang w:val="en-US" w:eastAsia="zh-CN"/>
        </w:rPr>
        <w:t>监控设备操作：</w:t>
      </w:r>
    </w:p>
    <w:p w14:paraId="452FF3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地下停车场通常配备了监控设备，保安需要熟悉和掌握监控设备的操作方法。他们需要监视停车场内的情况，及时发现异常情况并进行处理。保安还要对监控设备进行日常维护和检查，确保其正常运行。</w:t>
      </w:r>
    </w:p>
    <w:p w14:paraId="7F0977A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⑥</w:t>
      </w:r>
      <w:r>
        <w:rPr>
          <w:rFonts w:hint="eastAsia" w:ascii="宋体" w:hAnsi="宋体"/>
          <w:sz w:val="24"/>
          <w:lang w:val="en-US" w:eastAsia="zh-CN"/>
        </w:rPr>
        <w:t>与车主的沟通：</w:t>
      </w:r>
    </w:p>
    <w:p w14:paraId="315FB0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保安在地下停车场经常与车主进行接触和沟通，他们需要友善地回答车主的问题和解决他们的疑虑。在出现问题或纠纷时，保安需要沉着冷静，以礼待人，妥善处理。</w:t>
      </w:r>
    </w:p>
    <w:p w14:paraId="792A205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⑦</w:t>
      </w:r>
      <w:r>
        <w:rPr>
          <w:rFonts w:hint="eastAsia" w:ascii="宋体" w:hAnsi="宋体"/>
          <w:sz w:val="24"/>
          <w:lang w:val="en-US" w:eastAsia="zh-CN"/>
        </w:rPr>
        <w:t>日常记录和报告：</w:t>
      </w:r>
    </w:p>
    <w:p w14:paraId="6C34069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在工作过程中，地下停车场保安需要做好日常记录和报告工作。他们需要准确地记录车辆进出的情况、巡逻的情况以及发生的任何事件。这些记录是对停车场管理的重要依据，也是与上级部门沟通和协调的重要依据。</w:t>
      </w:r>
    </w:p>
    <w:p w14:paraId="1944BD6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地下停车场保安的工作需要保安员具备一定的安全意识和应急处理能力。他们需要具备良好的职业道德和责任心，能够承担起保护停车场安全和车主财产的重任。只有这样，才能保证地下停车场的有序运行和安全保障。</w:t>
      </w:r>
    </w:p>
    <w:p w14:paraId="3C71C8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⑧</w:t>
      </w:r>
      <w:r>
        <w:rPr>
          <w:rFonts w:hint="eastAsia" w:ascii="宋体" w:hAnsi="宋体"/>
          <w:sz w:val="24"/>
          <w:lang w:val="en-US" w:eastAsia="zh-CN"/>
        </w:rPr>
        <w:t>地库岗位服务评定参考标准</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2"/>
        <w:gridCol w:w="962"/>
        <w:gridCol w:w="6168"/>
        <w:gridCol w:w="462"/>
        <w:gridCol w:w="1235"/>
      </w:tblGrid>
      <w:tr w14:paraId="204A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5"/>
            <w:tcBorders>
              <w:top w:val="nil"/>
              <w:left w:val="nil"/>
              <w:bottom w:val="single" w:color="000000" w:sz="4" w:space="0"/>
              <w:right w:val="nil"/>
            </w:tcBorders>
            <w:noWrap w:val="0"/>
            <w:vAlign w:val="center"/>
          </w:tcPr>
          <w:p w14:paraId="561AC359">
            <w:pPr>
              <w:spacing w:line="360" w:lineRule="auto"/>
              <w:ind w:left="0" w:leftChars="0" w:firstLine="0" w:firstLineChars="0"/>
              <w:rPr>
                <w:rFonts w:hint="eastAsia" w:ascii="宋体" w:hAnsi="宋体"/>
                <w:sz w:val="21"/>
                <w:szCs w:val="21"/>
                <w:lang w:eastAsia="zh-CN"/>
              </w:rPr>
            </w:pPr>
          </w:p>
        </w:tc>
      </w:tr>
      <w:tr w14:paraId="3BB6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CC65AD">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F7D43B">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CA37EF">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2A44E7">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扣分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BDAB83">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评分细则</w:t>
            </w:r>
          </w:p>
        </w:tc>
      </w:tr>
      <w:tr w14:paraId="0BB7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AA97140">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E59F151">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值班交接班（20分）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0D7A41">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（1）建立24h值班制度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511186">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DFDBB7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一处不符合扣5分；严重不符合一处扣10分</w:t>
            </w:r>
          </w:p>
        </w:tc>
      </w:tr>
      <w:tr w14:paraId="724F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9DF82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CC0355">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BE0BB9">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（2）值班记录准确详细，包括值岗工作情况交接、管理范围内物品状况交接、工具交接等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AD8B63">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38DCB7">
            <w:pPr>
              <w:spacing w:line="360" w:lineRule="auto"/>
              <w:ind w:left="0" w:leftChars="0" w:firstLine="0" w:firstLineChars="0"/>
              <w:rPr>
                <w:rFonts w:hint="eastAsia" w:ascii="宋体" w:hAnsi="宋体"/>
                <w:sz w:val="21"/>
                <w:szCs w:val="21"/>
                <w:lang w:eastAsia="zh-CN"/>
              </w:rPr>
            </w:pPr>
          </w:p>
        </w:tc>
      </w:tr>
      <w:tr w14:paraId="1693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2962F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87DCD7">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153ACD">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（3）有交接班时间和内容要求，有交接班记录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80BF2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B780936">
            <w:pPr>
              <w:spacing w:line="360" w:lineRule="auto"/>
              <w:ind w:left="0" w:leftChars="0" w:firstLine="0" w:firstLineChars="0"/>
              <w:rPr>
                <w:rFonts w:hint="eastAsia" w:ascii="宋体" w:hAnsi="宋体"/>
                <w:sz w:val="21"/>
                <w:szCs w:val="21"/>
                <w:lang w:eastAsia="zh-CN"/>
              </w:rPr>
            </w:pPr>
          </w:p>
        </w:tc>
      </w:tr>
      <w:tr w14:paraId="1A76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EE1E46">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A8E8116">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977C5A">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（4）各级管理人员对在岗员工工作表现进行监督检查，岗位巡查发现问题有留言，对本班工作及发生的情况了解并进行汇总，形成安全管理记录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09EC88">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4B15B8">
            <w:pPr>
              <w:spacing w:line="360" w:lineRule="auto"/>
              <w:ind w:left="0" w:leftChars="0" w:firstLine="0" w:firstLineChars="0"/>
              <w:rPr>
                <w:rFonts w:hint="eastAsia" w:ascii="宋体" w:hAnsi="宋体"/>
                <w:sz w:val="21"/>
                <w:szCs w:val="21"/>
                <w:lang w:eastAsia="zh-CN"/>
              </w:rPr>
            </w:pPr>
          </w:p>
        </w:tc>
      </w:tr>
      <w:tr w14:paraId="11BD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5833F9">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CF9782">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C1768E">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（5）突发事件按程序上报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33763C">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76A4E9">
            <w:pPr>
              <w:spacing w:line="360" w:lineRule="auto"/>
              <w:ind w:left="0" w:leftChars="0" w:firstLine="0" w:firstLineChars="0"/>
              <w:rPr>
                <w:rFonts w:hint="eastAsia" w:ascii="宋体" w:hAnsi="宋体"/>
                <w:sz w:val="21"/>
                <w:szCs w:val="21"/>
                <w:lang w:eastAsia="zh-CN"/>
              </w:rPr>
            </w:pPr>
          </w:p>
        </w:tc>
      </w:tr>
      <w:tr w14:paraId="3B75C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1C287F6">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C7BA9FA">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仪容仪表</w:t>
            </w:r>
          </w:p>
          <w:p w14:paraId="06DFFC81">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D345C5">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（1）按《工服管理制度》要求着装，佩戴工牌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F6755C">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F7F1453">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一处不符合扣1分；严重不符合一处扣2分</w:t>
            </w:r>
          </w:p>
        </w:tc>
      </w:tr>
      <w:tr w14:paraId="42D6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DE224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C2E687">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DF9753">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（2）仪态自然，精神状态饱满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E29AE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87F85D">
            <w:pPr>
              <w:spacing w:line="360" w:lineRule="auto"/>
              <w:ind w:left="0" w:leftChars="0" w:firstLine="0" w:firstLineChars="0"/>
              <w:rPr>
                <w:rFonts w:hint="eastAsia" w:ascii="宋体" w:hAnsi="宋体"/>
                <w:sz w:val="21"/>
                <w:szCs w:val="21"/>
                <w:lang w:eastAsia="zh-CN"/>
              </w:rPr>
            </w:pPr>
          </w:p>
        </w:tc>
      </w:tr>
      <w:tr w14:paraId="6E9A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F1320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FAF03A">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5B67DA">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（3）非工作所需或眼疾，不得佩带有色眼镜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C236A8">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BECFBE">
            <w:pPr>
              <w:spacing w:line="360" w:lineRule="auto"/>
              <w:ind w:left="0" w:leftChars="0" w:firstLine="0" w:firstLineChars="0"/>
              <w:rPr>
                <w:rFonts w:hint="eastAsia" w:ascii="宋体" w:hAnsi="宋体"/>
                <w:sz w:val="21"/>
                <w:szCs w:val="21"/>
                <w:lang w:eastAsia="zh-CN"/>
              </w:rPr>
            </w:pPr>
          </w:p>
        </w:tc>
      </w:tr>
      <w:tr w14:paraId="5156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43B0C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FFE1C7">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2DC934">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（4）上班期间（包括临时顶班）穿制服，不得穿便装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94E69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91D68A">
            <w:pPr>
              <w:spacing w:line="360" w:lineRule="auto"/>
              <w:ind w:left="0" w:leftChars="0" w:firstLine="0" w:firstLineChars="0"/>
              <w:rPr>
                <w:rFonts w:hint="eastAsia" w:ascii="宋体" w:hAnsi="宋体"/>
                <w:sz w:val="21"/>
                <w:szCs w:val="21"/>
                <w:lang w:eastAsia="zh-CN"/>
              </w:rPr>
            </w:pPr>
          </w:p>
        </w:tc>
      </w:tr>
      <w:tr w14:paraId="717C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A2EE36">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AE284C">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F6C4EC">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（5）按规定携带保安器材，装备无线电对讲机，并保证联络通畅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07AD7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E93FBD">
            <w:pPr>
              <w:spacing w:line="360" w:lineRule="auto"/>
              <w:ind w:left="0" w:leftChars="0" w:firstLine="0" w:firstLineChars="0"/>
              <w:rPr>
                <w:rFonts w:hint="eastAsia" w:ascii="宋体" w:hAnsi="宋体"/>
                <w:sz w:val="21"/>
                <w:szCs w:val="21"/>
                <w:lang w:eastAsia="zh-CN"/>
              </w:rPr>
            </w:pPr>
          </w:p>
        </w:tc>
      </w:tr>
      <w:tr w14:paraId="18B0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DEB266">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169A45">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BD90B9">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（6）爱护和正确使用保安器械及通信设备，不得随意损坏及拆卸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56557E">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6118D6">
            <w:pPr>
              <w:spacing w:line="360" w:lineRule="auto"/>
              <w:ind w:left="0" w:leftChars="0" w:firstLine="0" w:firstLineChars="0"/>
              <w:rPr>
                <w:rFonts w:hint="eastAsia" w:ascii="宋体" w:hAnsi="宋体"/>
                <w:sz w:val="21"/>
                <w:szCs w:val="21"/>
                <w:lang w:eastAsia="zh-CN"/>
              </w:rPr>
            </w:pPr>
          </w:p>
        </w:tc>
      </w:tr>
      <w:tr w14:paraId="08F1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028454">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74C251">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6A03EF">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（7）上岗前整理仪表，带队到达各岗位，头发前不过眉，发脚侧不过耳，后不过领不得染黑色以外颜色的头发（男性不得蓄须，留长发，大鬓角）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AE70C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17A7AF">
            <w:pPr>
              <w:spacing w:line="360" w:lineRule="auto"/>
              <w:ind w:left="0" w:leftChars="0" w:firstLine="0" w:firstLineChars="0"/>
              <w:rPr>
                <w:rFonts w:hint="eastAsia" w:ascii="宋体" w:hAnsi="宋体"/>
                <w:sz w:val="21"/>
                <w:szCs w:val="21"/>
                <w:lang w:eastAsia="zh-CN"/>
              </w:rPr>
            </w:pPr>
          </w:p>
        </w:tc>
      </w:tr>
      <w:tr w14:paraId="6768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7B43CED">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A550315">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行为举止</w:t>
            </w:r>
          </w:p>
          <w:p w14:paraId="7F2DB04C">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76537B">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（1）举止文明，服务中表情自然，精神振作、姿态良好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C4FD4B">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0489272">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一处不符合扣1分；严重不符合一处扣2分</w:t>
            </w:r>
          </w:p>
        </w:tc>
      </w:tr>
      <w:tr w14:paraId="6D6F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A4E88F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991208">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3F5E19">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（2）落实环保行为，关注身边事，以身作则，人过地净（路面明显垃圾进行清理）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013293">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B363E9">
            <w:pPr>
              <w:spacing w:line="360" w:lineRule="auto"/>
              <w:ind w:left="0" w:leftChars="0" w:firstLine="0" w:firstLineChars="0"/>
              <w:rPr>
                <w:rFonts w:hint="eastAsia" w:ascii="宋体" w:hAnsi="宋体"/>
                <w:sz w:val="21"/>
                <w:szCs w:val="21"/>
                <w:lang w:eastAsia="zh-CN"/>
              </w:rPr>
            </w:pPr>
          </w:p>
        </w:tc>
      </w:tr>
      <w:tr w14:paraId="2B63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6C8116">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E23E38">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99F3F1">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（3）不以任何理由与学校教职工发生争吵、打架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30186B">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B6DEFF">
            <w:pPr>
              <w:spacing w:line="360" w:lineRule="auto"/>
              <w:ind w:left="0" w:leftChars="0" w:firstLine="0" w:firstLineChars="0"/>
              <w:rPr>
                <w:rFonts w:hint="eastAsia" w:ascii="宋体" w:hAnsi="宋体"/>
                <w:sz w:val="21"/>
                <w:szCs w:val="21"/>
                <w:lang w:eastAsia="zh-CN"/>
              </w:rPr>
            </w:pPr>
          </w:p>
        </w:tc>
      </w:tr>
      <w:tr w14:paraId="139B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8D1D79">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80C5BE">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DB472C">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（4）站姿端正，不叉腰、下抱胸、不背靠他物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CD3305">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57C9BC">
            <w:pPr>
              <w:spacing w:line="360" w:lineRule="auto"/>
              <w:ind w:left="0" w:leftChars="0" w:firstLine="0" w:firstLineChars="0"/>
              <w:rPr>
                <w:rFonts w:hint="eastAsia" w:ascii="宋体" w:hAnsi="宋体"/>
                <w:sz w:val="21"/>
                <w:szCs w:val="21"/>
                <w:lang w:eastAsia="zh-CN"/>
              </w:rPr>
            </w:pPr>
          </w:p>
        </w:tc>
      </w:tr>
      <w:tr w14:paraId="37CE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F8F660">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4A4370">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279804">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（5）坐姿端正，不倚背、不伸腿，不趴在工作台上休息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302329">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65D2E8">
            <w:pPr>
              <w:spacing w:line="360" w:lineRule="auto"/>
              <w:ind w:left="0" w:leftChars="0" w:firstLine="0" w:firstLineChars="0"/>
              <w:rPr>
                <w:rFonts w:hint="eastAsia" w:ascii="宋体" w:hAnsi="宋体"/>
                <w:sz w:val="21"/>
                <w:szCs w:val="21"/>
                <w:lang w:eastAsia="zh-CN"/>
              </w:rPr>
            </w:pPr>
          </w:p>
        </w:tc>
      </w:tr>
      <w:tr w14:paraId="341D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07402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3C816A">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8AC93F">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（6）不在学校内追逐打闹，不边走边大声谈笑喧哗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12B55A">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E9BB15">
            <w:pPr>
              <w:spacing w:line="360" w:lineRule="auto"/>
              <w:ind w:left="0" w:leftChars="0" w:firstLine="0" w:firstLineChars="0"/>
              <w:rPr>
                <w:rFonts w:hint="eastAsia" w:ascii="宋体" w:hAnsi="宋体"/>
                <w:sz w:val="21"/>
                <w:szCs w:val="21"/>
                <w:lang w:eastAsia="zh-CN"/>
              </w:rPr>
            </w:pPr>
          </w:p>
        </w:tc>
      </w:tr>
      <w:tr w14:paraId="3223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091E7B">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086AE1">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BD98FD">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（7）在执勤时不袖手、背手、叉腰、插兜、扶肩搭背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0634B7">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2DDB30">
            <w:pPr>
              <w:spacing w:line="360" w:lineRule="auto"/>
              <w:ind w:left="0" w:leftChars="0" w:firstLine="0" w:firstLineChars="0"/>
              <w:rPr>
                <w:rFonts w:hint="eastAsia" w:ascii="宋体" w:hAnsi="宋体"/>
                <w:sz w:val="21"/>
                <w:szCs w:val="21"/>
                <w:lang w:eastAsia="zh-CN"/>
              </w:rPr>
            </w:pPr>
          </w:p>
        </w:tc>
      </w:tr>
      <w:tr w14:paraId="30ED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95375A">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45E14D">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8A8C1A">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（8）不准有没收财物、扣押他人合法证件等行为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73ED2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5FEADC">
            <w:pPr>
              <w:spacing w:line="360" w:lineRule="auto"/>
              <w:ind w:left="0" w:leftChars="0" w:firstLine="0" w:firstLineChars="0"/>
              <w:rPr>
                <w:rFonts w:hint="eastAsia" w:ascii="宋体" w:hAnsi="宋体"/>
                <w:sz w:val="21"/>
                <w:szCs w:val="21"/>
                <w:lang w:eastAsia="zh-CN"/>
              </w:rPr>
            </w:pPr>
          </w:p>
        </w:tc>
      </w:tr>
      <w:tr w14:paraId="5C21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F7A9F4">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BAF12D">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8E62F0">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（9）不得私自为他人提供有偿保安服务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010C4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1A1097">
            <w:pPr>
              <w:spacing w:line="360" w:lineRule="auto"/>
              <w:ind w:left="0" w:leftChars="0" w:firstLine="0" w:firstLineChars="0"/>
              <w:rPr>
                <w:rFonts w:hint="eastAsia" w:ascii="宋体" w:hAnsi="宋体"/>
                <w:sz w:val="21"/>
                <w:szCs w:val="21"/>
                <w:lang w:eastAsia="zh-CN"/>
              </w:rPr>
            </w:pPr>
          </w:p>
        </w:tc>
      </w:tr>
      <w:tr w14:paraId="54CB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4D6AB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DB58BB">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4BC053">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（10）执勤禁止打瞌睡，不擅自离开岗位或串岗聊天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C0D5C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8B2C3D">
            <w:pPr>
              <w:spacing w:line="360" w:lineRule="auto"/>
              <w:ind w:left="0" w:leftChars="0" w:firstLine="0" w:firstLineChars="0"/>
              <w:rPr>
                <w:rFonts w:hint="eastAsia" w:ascii="宋体" w:hAnsi="宋体"/>
                <w:sz w:val="21"/>
                <w:szCs w:val="21"/>
                <w:lang w:eastAsia="zh-CN"/>
              </w:rPr>
            </w:pPr>
          </w:p>
        </w:tc>
      </w:tr>
      <w:tr w14:paraId="659B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B25506B">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A461F3A">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基本职责</w:t>
            </w:r>
          </w:p>
          <w:p w14:paraId="156BCFA6">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2B14B4">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（1）主出入口24h值岗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8EC275">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3BB143D">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一处不符合扣5分；严重不符合一处扣10分</w:t>
            </w:r>
          </w:p>
        </w:tc>
      </w:tr>
      <w:tr w14:paraId="4BDD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53559A6">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402573">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E1C78E">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（2）停车场管理有序，无堵塞交通现象，车辆停放有序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461B66">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162BD5">
            <w:pPr>
              <w:spacing w:line="360" w:lineRule="auto"/>
              <w:ind w:left="0" w:leftChars="0" w:firstLine="0" w:firstLineChars="0"/>
              <w:rPr>
                <w:rFonts w:hint="eastAsia" w:ascii="宋体" w:hAnsi="宋体"/>
                <w:sz w:val="21"/>
                <w:szCs w:val="21"/>
                <w:lang w:eastAsia="zh-CN"/>
              </w:rPr>
            </w:pPr>
          </w:p>
        </w:tc>
      </w:tr>
      <w:tr w14:paraId="2DC6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92E077">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80F75F">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7478B8">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（3）设置明显的车辆交通引导和警示标志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573C9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FAC3AE">
            <w:pPr>
              <w:spacing w:line="360" w:lineRule="auto"/>
              <w:ind w:left="0" w:leftChars="0" w:firstLine="0" w:firstLineChars="0"/>
              <w:rPr>
                <w:rFonts w:hint="eastAsia" w:ascii="宋体" w:hAnsi="宋体"/>
                <w:sz w:val="21"/>
                <w:szCs w:val="21"/>
                <w:lang w:eastAsia="zh-CN"/>
              </w:rPr>
            </w:pPr>
          </w:p>
        </w:tc>
      </w:tr>
      <w:tr w14:paraId="75C2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F95F53">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3A6CAD">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A59738">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（4）有当值保安负责维持车辆通行秩序，发现车辆未上锁、车窗未关及乱停放行为，应进行劝告或纠正，发现可疑行为或偷盗车辆、损坏交通标志设施等应及时制止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23AF7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2D0A0C">
            <w:pPr>
              <w:spacing w:line="360" w:lineRule="auto"/>
              <w:ind w:left="0" w:leftChars="0" w:firstLine="0" w:firstLineChars="0"/>
              <w:rPr>
                <w:rFonts w:hint="eastAsia" w:ascii="宋体" w:hAnsi="宋体"/>
                <w:sz w:val="21"/>
                <w:szCs w:val="21"/>
                <w:lang w:eastAsia="zh-CN"/>
              </w:rPr>
            </w:pPr>
          </w:p>
        </w:tc>
      </w:tr>
      <w:tr w14:paraId="342E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14EC6C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A91D3C">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B92C4F">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（5）车库的维护设备和防火设施应每2个星期检查1次，有安全隐患的及时处理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9EE688">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CF422C">
            <w:pPr>
              <w:spacing w:line="360" w:lineRule="auto"/>
              <w:ind w:left="0" w:leftChars="0" w:firstLine="0" w:firstLineChars="0"/>
              <w:rPr>
                <w:rFonts w:hint="eastAsia" w:ascii="宋体" w:hAnsi="宋体"/>
                <w:sz w:val="21"/>
                <w:szCs w:val="21"/>
                <w:lang w:eastAsia="zh-CN"/>
              </w:rPr>
            </w:pPr>
          </w:p>
        </w:tc>
      </w:tr>
      <w:tr w14:paraId="5634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CB66FA">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18460E">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A86F0B">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（6）收到消防或监控中心发出的指令后，保安人员及时到达，并采取相应措施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51659C">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F76E5C">
            <w:pPr>
              <w:spacing w:line="360" w:lineRule="auto"/>
              <w:ind w:left="0" w:leftChars="0" w:firstLine="0" w:firstLineChars="0"/>
              <w:rPr>
                <w:rFonts w:hint="eastAsia" w:ascii="宋体" w:hAnsi="宋体"/>
                <w:sz w:val="21"/>
                <w:szCs w:val="21"/>
                <w:lang w:eastAsia="zh-CN"/>
              </w:rPr>
            </w:pPr>
          </w:p>
        </w:tc>
      </w:tr>
      <w:tr w14:paraId="7C57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9EDA1C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3A22CC2">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应急反应及测试（20分）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0FEF1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（1）应建立安全事故应急小组，书面描述小组职责，每位成员都应熟练掌握，并每年至少3次定期进行小组训练或培训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8757B1">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AED63C0">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一处不符合扣5分；严重不符合一处扣10分</w:t>
            </w:r>
          </w:p>
        </w:tc>
      </w:tr>
      <w:tr w14:paraId="532B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257465">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DC5E3E9">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F1353D">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（2）应急小组至少每半年召开1次会议，熟悉程序、路线和有关内容，对紧急事故应尽可能减少造成的人员和财产损失</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2FBFAB2E">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A2AE93">
            <w:pPr>
              <w:spacing w:line="360" w:lineRule="auto"/>
              <w:ind w:left="0" w:leftChars="0" w:firstLine="0" w:firstLineChars="0"/>
              <w:rPr>
                <w:rFonts w:hint="eastAsia" w:ascii="宋体" w:hAnsi="宋体"/>
                <w:sz w:val="21"/>
                <w:szCs w:val="21"/>
                <w:lang w:eastAsia="zh-CN"/>
              </w:rPr>
            </w:pPr>
          </w:p>
        </w:tc>
      </w:tr>
      <w:tr w14:paraId="3D20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D7C56E">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F8E8DE2">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945A42">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（3）应急小组应与当地消防、社区民警保持沟通</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3760C814">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8840FF">
            <w:pPr>
              <w:spacing w:line="360" w:lineRule="auto"/>
              <w:ind w:left="0" w:leftChars="0" w:firstLine="0" w:firstLineChars="0"/>
              <w:rPr>
                <w:rFonts w:hint="eastAsia" w:ascii="宋体" w:hAnsi="宋体"/>
                <w:sz w:val="21"/>
                <w:szCs w:val="21"/>
                <w:lang w:eastAsia="zh-CN"/>
              </w:rPr>
            </w:pPr>
          </w:p>
        </w:tc>
      </w:tr>
      <w:tr w14:paraId="36FF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9"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2DA887">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B299A1">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EB15B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组织演练，模拟应急事件处理测试；烟感报警反应测试（烟感报警，在规定时间赶到现场核实，并有相应的应急反成处置）；呼叫及通信测试（应急小组人员通信畅通，在规定时间内赶至指定地点）；监控异常情况测试（监控出现异常现象，在规定时间赶至现场，并有记录）；监控录像查阅测试（至少保存一周以上）；电梯困人测试（盘车解困方法）模拟可疑人员或安全问题测试（应急反应能力）</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56CFE12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3D8D2B">
            <w:pPr>
              <w:spacing w:line="360" w:lineRule="auto"/>
              <w:ind w:left="0" w:leftChars="0" w:firstLine="0" w:firstLineChars="0"/>
              <w:rPr>
                <w:rFonts w:hint="eastAsia" w:ascii="宋体" w:hAnsi="宋体"/>
                <w:sz w:val="21"/>
                <w:szCs w:val="21"/>
                <w:lang w:eastAsia="zh-CN"/>
              </w:rPr>
            </w:pPr>
          </w:p>
        </w:tc>
      </w:tr>
      <w:tr w14:paraId="490C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A9445E">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4B236E">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47C180">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（5）发生案件配合公安机关工作，组织事后补救及事主安抚工作</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0F0F665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C1224A">
            <w:pPr>
              <w:spacing w:line="360" w:lineRule="auto"/>
              <w:ind w:left="0" w:leftChars="0" w:firstLine="0" w:firstLineChars="0"/>
              <w:rPr>
                <w:rFonts w:hint="eastAsia" w:ascii="宋体" w:hAnsi="宋体"/>
                <w:sz w:val="21"/>
                <w:szCs w:val="21"/>
                <w:lang w:eastAsia="zh-CN"/>
              </w:rPr>
            </w:pPr>
          </w:p>
        </w:tc>
      </w:tr>
    </w:tbl>
    <w:p w14:paraId="2656D8A7">
      <w:pPr>
        <w:spacing w:line="360" w:lineRule="auto"/>
        <w:ind w:left="0" w:leftChars="0" w:firstLine="420" w:firstLineChars="175"/>
        <w:rPr>
          <w:rFonts w:hint="eastAsia" w:ascii="宋体" w:hAnsi="宋体"/>
          <w:sz w:val="24"/>
          <w:lang w:val="en-US" w:eastAsia="zh-CN"/>
        </w:rPr>
      </w:pPr>
    </w:p>
    <w:p w14:paraId="28FC9905">
      <w:pPr>
        <w:spacing w:line="360" w:lineRule="auto"/>
        <w:ind w:left="0" w:leftChars="0" w:firstLine="420" w:firstLineChars="175"/>
        <w:rPr>
          <w:rFonts w:hint="eastAsia" w:ascii="宋体" w:hAnsi="宋体"/>
          <w:sz w:val="24"/>
          <w:lang w:val="en-US" w:eastAsia="zh-CN"/>
        </w:rPr>
      </w:pPr>
    </w:p>
    <w:p w14:paraId="7AD0F182">
      <w:pPr>
        <w:spacing w:line="360" w:lineRule="auto"/>
        <w:ind w:left="0" w:leftChars="0" w:firstLine="420" w:firstLineChars="175"/>
        <w:rPr>
          <w:rFonts w:hint="eastAsia" w:ascii="宋体" w:hAnsi="宋体"/>
          <w:sz w:val="24"/>
          <w:lang w:val="en-US" w:eastAsia="zh-CN"/>
        </w:rPr>
      </w:pPr>
    </w:p>
    <w:p w14:paraId="45314FC6">
      <w:pPr>
        <w:spacing w:line="360" w:lineRule="auto"/>
        <w:ind w:left="0" w:leftChars="0" w:firstLine="420" w:firstLineChars="175"/>
        <w:rPr>
          <w:rFonts w:hint="eastAsia" w:ascii="宋体" w:hAnsi="宋体"/>
          <w:sz w:val="24"/>
          <w:lang w:val="en-US" w:eastAsia="zh-CN"/>
        </w:rPr>
      </w:pPr>
    </w:p>
    <w:p w14:paraId="7EBCAD2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（3）安防总控值班室岗位职责及服务评定参考标准</w:t>
      </w:r>
    </w:p>
    <w:p w14:paraId="77AA1AE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岗位职责：</w:t>
      </w:r>
    </w:p>
    <w:p w14:paraId="4105A9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 xml:space="preserve"> </w:t>
      </w:r>
      <w:r>
        <w:rPr>
          <w:rFonts w:hint="eastAsia" w:ascii="微软雅黑" w:hAnsi="微软雅黑" w:eastAsia="微软雅黑" w:cs="微软雅黑"/>
          <w:sz w:val="24"/>
          <w:lang w:val="en-US" w:eastAsia="zh-CN"/>
        </w:rPr>
        <w:t>①</w:t>
      </w:r>
      <w:r>
        <w:rPr>
          <w:rFonts w:hint="eastAsia" w:ascii="宋体" w:hAnsi="宋体"/>
          <w:sz w:val="24"/>
          <w:lang w:val="en-US" w:eastAsia="zh-CN"/>
        </w:rPr>
        <w:t>监控设备：负责监控和控制设备，如电子安防设备、自动化设备、通信设备等，确保其正常运行。</w:t>
      </w:r>
    </w:p>
    <w:p w14:paraId="1EBD569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 xml:space="preserve"> </w:t>
      </w:r>
      <w:r>
        <w:rPr>
          <w:rFonts w:hint="eastAsia" w:ascii="微软雅黑" w:hAnsi="微软雅黑" w:eastAsia="微软雅黑" w:cs="微软雅黑"/>
          <w:sz w:val="24"/>
          <w:lang w:val="en-US" w:eastAsia="zh-CN"/>
        </w:rPr>
        <w:t>②</w:t>
      </w:r>
      <w:r>
        <w:rPr>
          <w:rFonts w:hint="eastAsia" w:ascii="宋体" w:hAnsi="宋体"/>
          <w:sz w:val="24"/>
          <w:lang w:val="en-US" w:eastAsia="zh-CN"/>
        </w:rPr>
        <w:t>故障处理：及时发现设备故障，并采取相应的措施进行处理或报修，确保设备的正常运行。</w:t>
      </w:r>
    </w:p>
    <w:p w14:paraId="4A41886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 xml:space="preserve"> </w:t>
      </w:r>
      <w:r>
        <w:rPr>
          <w:rFonts w:hint="eastAsia" w:ascii="微软雅黑" w:hAnsi="微软雅黑" w:eastAsia="微软雅黑" w:cs="微软雅黑"/>
          <w:sz w:val="24"/>
          <w:lang w:val="en-US" w:eastAsia="zh-CN"/>
        </w:rPr>
        <w:t>③</w:t>
      </w:r>
      <w:r>
        <w:rPr>
          <w:rFonts w:hint="eastAsia" w:ascii="宋体" w:hAnsi="宋体"/>
          <w:sz w:val="24"/>
          <w:lang w:val="en-US" w:eastAsia="zh-CN"/>
        </w:rPr>
        <w:t>报警处理：对设备发出的报警信号进行核实并采取相应的应急措施，如联系相关人员进行处理、启动备用设备等，确保安全和正常运行。</w:t>
      </w:r>
    </w:p>
    <w:p w14:paraId="7506955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 xml:space="preserve"> </w:t>
      </w:r>
      <w:r>
        <w:rPr>
          <w:rFonts w:hint="eastAsia" w:ascii="微软雅黑" w:hAnsi="微软雅黑" w:eastAsia="微软雅黑" w:cs="微软雅黑"/>
          <w:sz w:val="24"/>
          <w:lang w:val="en-US" w:eastAsia="zh-CN"/>
        </w:rPr>
        <w:t>④</w:t>
      </w:r>
      <w:r>
        <w:rPr>
          <w:rFonts w:hint="eastAsia" w:ascii="宋体" w:hAnsi="宋体"/>
          <w:sz w:val="24"/>
          <w:lang w:val="en-US" w:eastAsia="zh-CN"/>
        </w:rPr>
        <w:t>系统运维：负责设备的维护和保养，定期巡检设备运行状态，发现问题及时处理，并进行数据备份和系统升级。</w:t>
      </w:r>
    </w:p>
    <w:p w14:paraId="2744187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⑤</w:t>
      </w:r>
      <w:r>
        <w:rPr>
          <w:rFonts w:hint="eastAsia" w:ascii="宋体" w:hAnsi="宋体"/>
          <w:sz w:val="24"/>
          <w:lang w:val="en-US" w:eastAsia="zh-CN"/>
        </w:rPr>
        <w:t>数据分析：收集、整理和分析设备运行数据，并生成相关报表，为上级提供决策参考。</w:t>
      </w:r>
    </w:p>
    <w:p w14:paraId="2D34D6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 xml:space="preserve"> </w:t>
      </w:r>
      <w:r>
        <w:rPr>
          <w:rFonts w:hint="eastAsia" w:ascii="微软雅黑" w:hAnsi="微软雅黑" w:eastAsia="微软雅黑" w:cs="微软雅黑"/>
          <w:sz w:val="24"/>
          <w:lang w:val="en-US" w:eastAsia="zh-CN"/>
        </w:rPr>
        <w:t>⑥</w:t>
      </w:r>
      <w:r>
        <w:rPr>
          <w:rFonts w:hint="eastAsia" w:ascii="宋体" w:hAnsi="宋体"/>
          <w:sz w:val="24"/>
          <w:lang w:val="en-US" w:eastAsia="zh-CN"/>
        </w:rPr>
        <w:t>协调工作：与其他部门或供应商进行沟通和协调，解决相关问题，保障工作的顺利进行。</w:t>
      </w:r>
    </w:p>
    <w:p w14:paraId="11DE78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⑦</w:t>
      </w:r>
      <w:r>
        <w:rPr>
          <w:rFonts w:hint="eastAsia" w:ascii="宋体" w:hAnsi="宋体"/>
          <w:sz w:val="24"/>
          <w:lang w:val="en-US" w:eastAsia="zh-CN"/>
        </w:rPr>
        <w:t>紧急事件处理：在紧急事件发生时，负责组织应急措施并协调相关人员的行动，保障现场的安全与秩序。</w:t>
      </w:r>
    </w:p>
    <w:p w14:paraId="6C76483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 xml:space="preserve"> </w:t>
      </w:r>
      <w:r>
        <w:rPr>
          <w:rFonts w:hint="eastAsia" w:ascii="微软雅黑" w:hAnsi="微软雅黑" w:eastAsia="微软雅黑" w:cs="微软雅黑"/>
          <w:sz w:val="24"/>
          <w:lang w:val="en-US" w:eastAsia="zh-CN"/>
        </w:rPr>
        <w:t>⑧</w:t>
      </w:r>
      <w:r>
        <w:rPr>
          <w:rFonts w:hint="eastAsia" w:ascii="宋体" w:hAnsi="宋体"/>
          <w:sz w:val="24"/>
          <w:lang w:val="en-US" w:eastAsia="zh-CN"/>
        </w:rPr>
        <w:t>日常记录：对工作进行记录，包括设备运行情况、故障处理记录等，以便于查阅和分析。</w:t>
      </w:r>
    </w:p>
    <w:p w14:paraId="521069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⑨</w:t>
      </w:r>
      <w:r>
        <w:rPr>
          <w:rFonts w:hint="eastAsia" w:ascii="宋体" w:hAnsi="宋体"/>
          <w:sz w:val="24"/>
          <w:lang w:val="en-US" w:eastAsia="zh-CN"/>
        </w:rPr>
        <w:t>安防总控值班室岗位服务评价参考标准</w:t>
      </w:r>
    </w:p>
    <w:tbl>
      <w:tblPr>
        <w:tblStyle w:val="22"/>
        <w:tblpPr w:leftFromText="180" w:rightFromText="180" w:vertAnchor="text" w:horzAnchor="page" w:tblpX="1806" w:tblpY="55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2"/>
        <w:gridCol w:w="962"/>
        <w:gridCol w:w="6168"/>
        <w:gridCol w:w="462"/>
        <w:gridCol w:w="1235"/>
      </w:tblGrid>
      <w:tr w14:paraId="292C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5"/>
            <w:tcBorders>
              <w:top w:val="nil"/>
              <w:left w:val="nil"/>
              <w:bottom w:val="single" w:color="000000" w:sz="4" w:space="0"/>
              <w:right w:val="nil"/>
            </w:tcBorders>
            <w:noWrap w:val="0"/>
            <w:vAlign w:val="center"/>
          </w:tcPr>
          <w:p w14:paraId="63CAD703">
            <w:pPr>
              <w:spacing w:line="360" w:lineRule="auto"/>
              <w:ind w:left="0" w:leftChars="0" w:firstLine="0" w:firstLineChars="0"/>
              <w:rPr>
                <w:rFonts w:hint="eastAsia" w:ascii="宋体" w:hAnsi="宋体"/>
                <w:sz w:val="21"/>
                <w:szCs w:val="21"/>
                <w:lang w:eastAsia="zh-CN"/>
              </w:rPr>
            </w:pPr>
          </w:p>
        </w:tc>
      </w:tr>
      <w:tr w14:paraId="1CC6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335B96">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0FF7A6">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62B1AA">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106C0C">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扣分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FAE411">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评分细则</w:t>
            </w:r>
          </w:p>
        </w:tc>
      </w:tr>
      <w:tr w14:paraId="54FE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A2FCC0E">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085D235">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值班交接班（20分）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F82680">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（1）建立24h值班制度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FEB381">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6F57DAE">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一处不符合扣5分；严重不符合一处扣10分</w:t>
            </w:r>
          </w:p>
        </w:tc>
      </w:tr>
      <w:tr w14:paraId="6288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98523E">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7D2113">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B52CD5">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（2）值班记录准确详细，包括值岗工作情况交接、管理范围内物品状况交接、工具交接等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57193E">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D5E850">
            <w:pPr>
              <w:spacing w:line="360" w:lineRule="auto"/>
              <w:ind w:left="0" w:leftChars="0" w:firstLine="0" w:firstLineChars="0"/>
              <w:rPr>
                <w:rFonts w:hint="eastAsia" w:ascii="宋体" w:hAnsi="宋体"/>
                <w:sz w:val="21"/>
                <w:szCs w:val="21"/>
                <w:lang w:eastAsia="zh-CN"/>
              </w:rPr>
            </w:pPr>
          </w:p>
        </w:tc>
      </w:tr>
      <w:tr w14:paraId="5B49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A7194C">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4AC900">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27B202">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（3）有交接班时间和内容要求，有交接班记录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796EB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D6181A">
            <w:pPr>
              <w:spacing w:line="360" w:lineRule="auto"/>
              <w:ind w:left="0" w:leftChars="0" w:firstLine="0" w:firstLineChars="0"/>
              <w:rPr>
                <w:rFonts w:hint="eastAsia" w:ascii="宋体" w:hAnsi="宋体"/>
                <w:sz w:val="21"/>
                <w:szCs w:val="21"/>
                <w:lang w:eastAsia="zh-CN"/>
              </w:rPr>
            </w:pPr>
          </w:p>
        </w:tc>
      </w:tr>
      <w:tr w14:paraId="6659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3DBB6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ED2138">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D2D479">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（4）各级管理人员对在岗员工工作表现进行监督检查，岗位巡查发现问题有留言，对本班工作及发生的情况了解并进行汇总，形成安全管理记录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84FD2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BFB9F0">
            <w:pPr>
              <w:spacing w:line="360" w:lineRule="auto"/>
              <w:ind w:left="0" w:leftChars="0" w:firstLine="0" w:firstLineChars="0"/>
              <w:rPr>
                <w:rFonts w:hint="eastAsia" w:ascii="宋体" w:hAnsi="宋体"/>
                <w:sz w:val="21"/>
                <w:szCs w:val="21"/>
                <w:lang w:eastAsia="zh-CN"/>
              </w:rPr>
            </w:pPr>
          </w:p>
        </w:tc>
      </w:tr>
      <w:tr w14:paraId="6B5D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0D8953">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986147">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D77480">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（5）突发事件按程序上报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80DBDA">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AE9BD0">
            <w:pPr>
              <w:spacing w:line="360" w:lineRule="auto"/>
              <w:ind w:left="0" w:leftChars="0" w:firstLine="0" w:firstLineChars="0"/>
              <w:rPr>
                <w:rFonts w:hint="eastAsia" w:ascii="宋体" w:hAnsi="宋体"/>
                <w:sz w:val="21"/>
                <w:szCs w:val="21"/>
                <w:lang w:eastAsia="zh-CN"/>
              </w:rPr>
            </w:pPr>
          </w:p>
        </w:tc>
      </w:tr>
      <w:tr w14:paraId="49A0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FCDD1A9">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6C81D8D">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仪容仪表</w:t>
            </w:r>
          </w:p>
          <w:p w14:paraId="5D199A5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B67DAC">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（1）按《工服管理制度》要求着装，佩戴工牌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EC2BFD">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232F169">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一处不符合扣1分；严重不符合一处扣2分</w:t>
            </w:r>
          </w:p>
        </w:tc>
      </w:tr>
      <w:tr w14:paraId="0781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7EA2FE">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20F18A">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68C210">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（2）仪态自然，精神状态饱满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902154">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B1185D">
            <w:pPr>
              <w:spacing w:line="360" w:lineRule="auto"/>
              <w:ind w:left="0" w:leftChars="0" w:firstLine="0" w:firstLineChars="0"/>
              <w:rPr>
                <w:rFonts w:hint="eastAsia" w:ascii="宋体" w:hAnsi="宋体"/>
                <w:sz w:val="21"/>
                <w:szCs w:val="21"/>
                <w:lang w:eastAsia="zh-CN"/>
              </w:rPr>
            </w:pPr>
          </w:p>
        </w:tc>
      </w:tr>
      <w:tr w14:paraId="27D9C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E74149">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538CB3">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F7DDC5">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（3）非工作所需或眼疾，不得佩带有色眼镜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ACF5D9">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C95C60">
            <w:pPr>
              <w:spacing w:line="360" w:lineRule="auto"/>
              <w:ind w:left="0" w:leftChars="0" w:firstLine="0" w:firstLineChars="0"/>
              <w:rPr>
                <w:rFonts w:hint="eastAsia" w:ascii="宋体" w:hAnsi="宋体"/>
                <w:sz w:val="21"/>
                <w:szCs w:val="21"/>
                <w:lang w:eastAsia="zh-CN"/>
              </w:rPr>
            </w:pPr>
          </w:p>
        </w:tc>
      </w:tr>
      <w:tr w14:paraId="1B32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C606D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0D24E5">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807FB8">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（4）上班期间（包括临时顶班）穿制服，不得穿便装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F9C87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D463A0">
            <w:pPr>
              <w:spacing w:line="360" w:lineRule="auto"/>
              <w:ind w:left="0" w:leftChars="0" w:firstLine="0" w:firstLineChars="0"/>
              <w:rPr>
                <w:rFonts w:hint="eastAsia" w:ascii="宋体" w:hAnsi="宋体"/>
                <w:sz w:val="21"/>
                <w:szCs w:val="21"/>
                <w:lang w:eastAsia="zh-CN"/>
              </w:rPr>
            </w:pPr>
          </w:p>
        </w:tc>
      </w:tr>
      <w:tr w14:paraId="1C0D5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EE86D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54F15FE">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D12B84">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（5）按规定携带保安器材，装备无线电对讲机，并保证联络通畅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A1670C">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90A525">
            <w:pPr>
              <w:spacing w:line="360" w:lineRule="auto"/>
              <w:ind w:left="0" w:leftChars="0" w:firstLine="0" w:firstLineChars="0"/>
              <w:rPr>
                <w:rFonts w:hint="eastAsia" w:ascii="宋体" w:hAnsi="宋体"/>
                <w:sz w:val="21"/>
                <w:szCs w:val="21"/>
                <w:lang w:eastAsia="zh-CN"/>
              </w:rPr>
            </w:pPr>
          </w:p>
        </w:tc>
      </w:tr>
      <w:tr w14:paraId="1863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FC695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9854FF">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1B76DF">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（6）爱护和正确使用保安器械及通信设备，不得随意损坏及拆卸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6BF6FE">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6AB033">
            <w:pPr>
              <w:spacing w:line="360" w:lineRule="auto"/>
              <w:ind w:left="0" w:leftChars="0" w:firstLine="0" w:firstLineChars="0"/>
              <w:rPr>
                <w:rFonts w:hint="eastAsia" w:ascii="宋体" w:hAnsi="宋体"/>
                <w:sz w:val="21"/>
                <w:szCs w:val="21"/>
                <w:lang w:eastAsia="zh-CN"/>
              </w:rPr>
            </w:pPr>
          </w:p>
        </w:tc>
      </w:tr>
      <w:tr w14:paraId="176C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DEA80C">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4FEAB0">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EEE4E8">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（7）上岗前整理仪表，带队到达各岗位，头发前不过眉，发脚侧不过耳，后不过领不得染黑色以外颜色的头发（男性不得蓄须，留长发，大鬓角）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A63D7A">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217928">
            <w:pPr>
              <w:spacing w:line="360" w:lineRule="auto"/>
              <w:ind w:left="0" w:leftChars="0" w:firstLine="0" w:firstLineChars="0"/>
              <w:rPr>
                <w:rFonts w:hint="eastAsia" w:ascii="宋体" w:hAnsi="宋体"/>
                <w:sz w:val="21"/>
                <w:szCs w:val="21"/>
                <w:lang w:eastAsia="zh-CN"/>
              </w:rPr>
            </w:pPr>
          </w:p>
        </w:tc>
      </w:tr>
      <w:tr w14:paraId="7147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DE05A23">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39D5330">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行为举止</w:t>
            </w:r>
          </w:p>
          <w:p w14:paraId="6EEE6A59">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277A3A">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（1）举止文明，服务中表情自然，精神振作、姿态良好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1440AF">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0191925">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一处不符合扣1分；严重不符合一处扣2分</w:t>
            </w:r>
          </w:p>
        </w:tc>
      </w:tr>
      <w:tr w14:paraId="0A93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158569">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126920">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F6F1CD">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（2）落实环保行为，关注身边事，以身作则，人过地净（路面明显垃圾进行清理）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7FDCFA">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04431F">
            <w:pPr>
              <w:spacing w:line="360" w:lineRule="auto"/>
              <w:ind w:left="0" w:leftChars="0" w:firstLine="0" w:firstLineChars="0"/>
              <w:rPr>
                <w:rFonts w:hint="eastAsia" w:ascii="宋体" w:hAnsi="宋体"/>
                <w:sz w:val="21"/>
                <w:szCs w:val="21"/>
                <w:lang w:eastAsia="zh-CN"/>
              </w:rPr>
            </w:pPr>
          </w:p>
        </w:tc>
      </w:tr>
      <w:tr w14:paraId="562B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00DE5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04439E">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80E4CB">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（3）不以任何理由与学校教职工发生争吵、打架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F4B099">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D65B94">
            <w:pPr>
              <w:spacing w:line="360" w:lineRule="auto"/>
              <w:ind w:left="0" w:leftChars="0" w:firstLine="0" w:firstLineChars="0"/>
              <w:rPr>
                <w:rFonts w:hint="eastAsia" w:ascii="宋体" w:hAnsi="宋体"/>
                <w:sz w:val="21"/>
                <w:szCs w:val="21"/>
                <w:lang w:eastAsia="zh-CN"/>
              </w:rPr>
            </w:pPr>
          </w:p>
        </w:tc>
      </w:tr>
      <w:tr w14:paraId="2A15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B690FA3">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3728C86">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D239B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（4）站姿端正，不叉腰、下抱胸、不背靠他物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EFFD15">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D730C7">
            <w:pPr>
              <w:spacing w:line="360" w:lineRule="auto"/>
              <w:ind w:left="0" w:leftChars="0" w:firstLine="0" w:firstLineChars="0"/>
              <w:rPr>
                <w:rFonts w:hint="eastAsia" w:ascii="宋体" w:hAnsi="宋体"/>
                <w:sz w:val="21"/>
                <w:szCs w:val="21"/>
                <w:lang w:eastAsia="zh-CN"/>
              </w:rPr>
            </w:pPr>
          </w:p>
        </w:tc>
      </w:tr>
      <w:tr w14:paraId="40AA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483C0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0C667A">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B28FFC">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（5）坐姿端正，不倚背、不伸腿，不趴在工作台上休息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81F28E">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64E011">
            <w:pPr>
              <w:spacing w:line="360" w:lineRule="auto"/>
              <w:ind w:left="0" w:leftChars="0" w:firstLine="0" w:firstLineChars="0"/>
              <w:rPr>
                <w:rFonts w:hint="eastAsia" w:ascii="宋体" w:hAnsi="宋体"/>
                <w:sz w:val="21"/>
                <w:szCs w:val="21"/>
                <w:lang w:eastAsia="zh-CN"/>
              </w:rPr>
            </w:pPr>
          </w:p>
        </w:tc>
      </w:tr>
      <w:tr w14:paraId="1424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145617">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BC6ABF">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85A9F2">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（6）不在学校内追逐打闹，不边走边大声谈笑喧哗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8761C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98BA99">
            <w:pPr>
              <w:spacing w:line="360" w:lineRule="auto"/>
              <w:ind w:left="0" w:leftChars="0" w:firstLine="0" w:firstLineChars="0"/>
              <w:rPr>
                <w:rFonts w:hint="eastAsia" w:ascii="宋体" w:hAnsi="宋体"/>
                <w:sz w:val="21"/>
                <w:szCs w:val="21"/>
                <w:lang w:eastAsia="zh-CN"/>
              </w:rPr>
            </w:pPr>
          </w:p>
        </w:tc>
      </w:tr>
      <w:tr w14:paraId="466A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A295E3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5C1AC5">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1AFE4E">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（7）在执勤时不袖手、背手、叉腰、插兜、扶肩搭背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8F3ADB">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C2D69D">
            <w:pPr>
              <w:spacing w:line="360" w:lineRule="auto"/>
              <w:ind w:left="0" w:leftChars="0" w:firstLine="0" w:firstLineChars="0"/>
              <w:rPr>
                <w:rFonts w:hint="eastAsia" w:ascii="宋体" w:hAnsi="宋体"/>
                <w:sz w:val="21"/>
                <w:szCs w:val="21"/>
                <w:lang w:eastAsia="zh-CN"/>
              </w:rPr>
            </w:pPr>
          </w:p>
        </w:tc>
      </w:tr>
      <w:tr w14:paraId="4BB3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10E455">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FBABC1">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A0920F">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（8）不准有没收财物、扣押他人合法证件等行为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2FEDA5">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ADEFFD">
            <w:pPr>
              <w:spacing w:line="360" w:lineRule="auto"/>
              <w:ind w:left="0" w:leftChars="0" w:firstLine="0" w:firstLineChars="0"/>
              <w:rPr>
                <w:rFonts w:hint="eastAsia" w:ascii="宋体" w:hAnsi="宋体"/>
                <w:sz w:val="21"/>
                <w:szCs w:val="21"/>
                <w:lang w:eastAsia="zh-CN"/>
              </w:rPr>
            </w:pPr>
          </w:p>
        </w:tc>
      </w:tr>
      <w:tr w14:paraId="763B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5B12D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772087">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BD863A">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（9）不得私自为他人提供有偿保安服务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B2758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E1F86E">
            <w:pPr>
              <w:spacing w:line="360" w:lineRule="auto"/>
              <w:ind w:left="0" w:leftChars="0" w:firstLine="0" w:firstLineChars="0"/>
              <w:rPr>
                <w:rFonts w:hint="eastAsia" w:ascii="宋体" w:hAnsi="宋体"/>
                <w:sz w:val="21"/>
                <w:szCs w:val="21"/>
                <w:lang w:eastAsia="zh-CN"/>
              </w:rPr>
            </w:pPr>
          </w:p>
        </w:tc>
      </w:tr>
      <w:tr w14:paraId="20C8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D8F015">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CEE615">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2C6DD2">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（10）执勤禁止打瞌睡，不擅自离开岗位或串岗聊天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F22820">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57D358">
            <w:pPr>
              <w:spacing w:line="360" w:lineRule="auto"/>
              <w:ind w:left="0" w:leftChars="0" w:firstLine="0" w:firstLineChars="0"/>
              <w:rPr>
                <w:rFonts w:hint="eastAsia" w:ascii="宋体" w:hAnsi="宋体"/>
                <w:sz w:val="21"/>
                <w:szCs w:val="21"/>
                <w:lang w:eastAsia="zh-CN"/>
              </w:rPr>
            </w:pPr>
          </w:p>
        </w:tc>
      </w:tr>
      <w:tr w14:paraId="7BD7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2297DA4">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7D87F9B">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基本职责</w:t>
            </w:r>
          </w:p>
          <w:p w14:paraId="2323A97C">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（50分）</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1281C968">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1.按照规定着装，保持仪容仪表符合职业标准；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D72A93">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FE71571">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一处不符合扣5分；严重不符合一处扣10分</w:t>
            </w:r>
          </w:p>
        </w:tc>
      </w:tr>
      <w:tr w14:paraId="39A0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A674A1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AED555">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0BAAFE88">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2.双人双岗持有不低于《初级建筑（构）消防证》值班，严密监视消防控制台及火警信号的输出情况，按规定程序操作并认真填写在值班记录中；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34E1F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A358831">
            <w:pPr>
              <w:spacing w:line="360" w:lineRule="auto"/>
              <w:ind w:left="0" w:leftChars="0" w:firstLine="0" w:firstLineChars="0"/>
              <w:rPr>
                <w:rFonts w:hint="eastAsia" w:ascii="宋体" w:hAnsi="宋体"/>
                <w:sz w:val="21"/>
                <w:szCs w:val="21"/>
                <w:lang w:eastAsia="zh-CN"/>
              </w:rPr>
            </w:pPr>
          </w:p>
        </w:tc>
      </w:tr>
      <w:tr w14:paraId="4648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5BD049">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F5653F">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6F1493D4">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3.总控接到火警信号后应迅速通知巡查人员赶赴报警点进行确认，属误报，通知中控室值机员复位；确认火情，及时向部门经理汇报同时启动应急预案;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1D3B3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839C45">
            <w:pPr>
              <w:spacing w:line="360" w:lineRule="auto"/>
              <w:ind w:left="0" w:leftChars="0" w:firstLine="0" w:firstLineChars="0"/>
              <w:rPr>
                <w:rFonts w:hint="eastAsia" w:ascii="宋体" w:hAnsi="宋体"/>
                <w:sz w:val="21"/>
                <w:szCs w:val="21"/>
                <w:lang w:eastAsia="zh-CN"/>
              </w:rPr>
            </w:pPr>
          </w:p>
        </w:tc>
      </w:tr>
      <w:tr w14:paraId="7F73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DAED00C">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3213A2">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376E8EA6">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4.通过监控系统每1小时切换监控画面，对学校各个重点部位及可疑人员进行监控，一旦发现可疑人员或可疑情况，及时向保卫科汇报并对可疑人员进行监控跟踪，做好相关记录；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E789C4">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5672D1">
            <w:pPr>
              <w:spacing w:line="360" w:lineRule="auto"/>
              <w:ind w:left="0" w:leftChars="0" w:firstLine="0" w:firstLineChars="0"/>
              <w:rPr>
                <w:rFonts w:hint="eastAsia" w:ascii="宋体" w:hAnsi="宋体"/>
                <w:sz w:val="21"/>
                <w:szCs w:val="21"/>
                <w:lang w:eastAsia="zh-CN"/>
              </w:rPr>
            </w:pPr>
          </w:p>
        </w:tc>
      </w:tr>
      <w:tr w14:paraId="138A0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2838F6">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9774EB">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4943817D">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5.谢绝外来人员进入总控室，因公需要或设备维修，需办理进入手续并在总控室外来人员记录上登记，按照交接班管理制度，认真填写值班记录，并交接清楚值班期间遗留问题。记录资料至少保存30天，完好、无遗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FD3D8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D388F5">
            <w:pPr>
              <w:spacing w:line="360" w:lineRule="auto"/>
              <w:ind w:left="0" w:leftChars="0" w:firstLine="0" w:firstLineChars="0"/>
              <w:rPr>
                <w:rFonts w:hint="eastAsia" w:ascii="宋体" w:hAnsi="宋体"/>
                <w:sz w:val="21"/>
                <w:szCs w:val="21"/>
                <w:lang w:eastAsia="zh-CN"/>
              </w:rPr>
            </w:pPr>
          </w:p>
        </w:tc>
      </w:tr>
      <w:tr w14:paraId="1794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2A2715">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ECD4FF">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169160D7">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6.未得到招标方同意禁止私自调阅监控录像，因公需要调阅监控录像时，办理手续，填写《监控调阅申请表》后进行调阅，并调阅事件详细记录在《总控室值班记录内》；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1C9E26">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BC80DB9">
            <w:pPr>
              <w:spacing w:line="360" w:lineRule="auto"/>
              <w:ind w:left="0" w:leftChars="0" w:firstLine="0" w:firstLineChars="0"/>
              <w:rPr>
                <w:rFonts w:hint="eastAsia" w:ascii="宋体" w:hAnsi="宋体"/>
                <w:sz w:val="21"/>
                <w:szCs w:val="21"/>
                <w:lang w:eastAsia="zh-CN"/>
              </w:rPr>
            </w:pPr>
          </w:p>
        </w:tc>
      </w:tr>
      <w:tr w14:paraId="31EF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93C820">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84BB06">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52B9943E">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7.总控员为钥匙管理人员，因公需要借用钥匙，得到招标方同意后借出，并填写《钥匙借用记录》。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BD876A">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E7C9C4">
            <w:pPr>
              <w:spacing w:line="360" w:lineRule="auto"/>
              <w:ind w:left="0" w:leftChars="0" w:firstLine="0" w:firstLineChars="0"/>
              <w:rPr>
                <w:rFonts w:hint="eastAsia" w:ascii="宋体" w:hAnsi="宋体"/>
                <w:sz w:val="21"/>
                <w:szCs w:val="21"/>
                <w:lang w:eastAsia="zh-CN"/>
              </w:rPr>
            </w:pPr>
          </w:p>
        </w:tc>
      </w:tr>
      <w:tr w14:paraId="72AA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7551A8">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510B31">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1755530E">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8.对学校范围通过监控进行巡视，查看是否有可以人员或异常现象，检查车辆停放状态。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E4AA05">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11C130">
            <w:pPr>
              <w:spacing w:line="360" w:lineRule="auto"/>
              <w:ind w:left="0" w:leftChars="0" w:firstLine="0" w:firstLineChars="0"/>
              <w:rPr>
                <w:rFonts w:hint="eastAsia" w:ascii="宋体" w:hAnsi="宋体"/>
                <w:sz w:val="21"/>
                <w:szCs w:val="21"/>
                <w:lang w:eastAsia="zh-CN"/>
              </w:rPr>
            </w:pPr>
          </w:p>
        </w:tc>
      </w:tr>
      <w:tr w14:paraId="2944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D99467">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F6D5B9">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6BBD9BBA">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9.做好对项目视频监控录像检查工作，以及对消防设备的运行检查工作；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03318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35A579">
            <w:pPr>
              <w:spacing w:line="360" w:lineRule="auto"/>
              <w:ind w:left="0" w:leftChars="0" w:firstLine="0" w:firstLineChars="0"/>
              <w:rPr>
                <w:rFonts w:hint="eastAsia" w:ascii="宋体" w:hAnsi="宋体"/>
                <w:sz w:val="21"/>
                <w:szCs w:val="21"/>
                <w:lang w:eastAsia="zh-CN"/>
              </w:rPr>
            </w:pPr>
          </w:p>
        </w:tc>
      </w:tr>
      <w:tr w14:paraId="4397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10CB84">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8B2977">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69B7AD97">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10. 发现异常情况及时上报上级领导；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A32EC3">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49F9C7">
            <w:pPr>
              <w:spacing w:line="360" w:lineRule="auto"/>
              <w:ind w:left="0" w:leftChars="0" w:firstLine="0" w:firstLineChars="0"/>
              <w:rPr>
                <w:rFonts w:hint="eastAsia" w:ascii="宋体" w:hAnsi="宋体"/>
                <w:sz w:val="21"/>
                <w:szCs w:val="21"/>
                <w:lang w:eastAsia="zh-CN"/>
              </w:rPr>
            </w:pPr>
          </w:p>
        </w:tc>
      </w:tr>
      <w:tr w14:paraId="1E62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FAF2EC">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41EAD9B">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5F324961">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11. 微型消防站器材的使用和管理；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F4704C">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25D705">
            <w:pPr>
              <w:spacing w:line="360" w:lineRule="auto"/>
              <w:ind w:left="0" w:leftChars="0" w:firstLine="0" w:firstLineChars="0"/>
              <w:rPr>
                <w:rFonts w:hint="eastAsia" w:ascii="宋体" w:hAnsi="宋体"/>
                <w:sz w:val="21"/>
                <w:szCs w:val="21"/>
                <w:lang w:eastAsia="zh-CN"/>
              </w:rPr>
            </w:pPr>
          </w:p>
        </w:tc>
      </w:tr>
      <w:tr w14:paraId="3222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9F0FC8">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FAFCC7">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186A37F8">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12.掌握甲方重要人员领导面貌；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B0DFC4">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DC9A7C">
            <w:pPr>
              <w:spacing w:line="360" w:lineRule="auto"/>
              <w:ind w:left="0" w:leftChars="0" w:firstLine="0" w:firstLineChars="0"/>
              <w:rPr>
                <w:rFonts w:hint="eastAsia" w:ascii="宋体" w:hAnsi="宋体"/>
                <w:sz w:val="21"/>
                <w:szCs w:val="21"/>
                <w:lang w:eastAsia="zh-CN"/>
              </w:rPr>
            </w:pPr>
          </w:p>
        </w:tc>
      </w:tr>
      <w:tr w14:paraId="26E9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EBAC19">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6D67E9">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6EC5E0AE">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13.保证保安日常应急事件处理；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4A771E">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1DAD00">
            <w:pPr>
              <w:spacing w:line="360" w:lineRule="auto"/>
              <w:ind w:left="0" w:leftChars="0" w:firstLine="0" w:firstLineChars="0"/>
              <w:rPr>
                <w:rFonts w:hint="eastAsia" w:ascii="宋体" w:hAnsi="宋体"/>
                <w:sz w:val="21"/>
                <w:szCs w:val="21"/>
                <w:lang w:eastAsia="zh-CN"/>
              </w:rPr>
            </w:pPr>
          </w:p>
        </w:tc>
      </w:tr>
      <w:tr w14:paraId="3962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D4947C">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A0D56B1">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5400954F">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14.学校区域日常消防安全管理；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40FFD8">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A9CBD7">
            <w:pPr>
              <w:spacing w:line="360" w:lineRule="auto"/>
              <w:ind w:left="0" w:leftChars="0" w:firstLine="0" w:firstLineChars="0"/>
              <w:rPr>
                <w:rFonts w:hint="eastAsia" w:ascii="宋体" w:hAnsi="宋体"/>
                <w:sz w:val="21"/>
                <w:szCs w:val="21"/>
                <w:lang w:eastAsia="zh-CN"/>
              </w:rPr>
            </w:pPr>
          </w:p>
        </w:tc>
      </w:tr>
      <w:tr w14:paraId="4774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20FE3D6">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3236C46">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应急反应及测试（20分）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639711">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（1）应建立安全事故应急小组，书面描述小组职责，每位成员都应熟练掌握，并每年至少3次定期进行小组训练或培训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D9ABBE">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4DE5E59">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一处不符合扣5分；严重不符合一处扣10分</w:t>
            </w:r>
          </w:p>
        </w:tc>
      </w:tr>
      <w:tr w14:paraId="6D69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5BCDBC">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AB26FE">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AEA5F0">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（2）应急小组至少每半年召开1次会议，熟悉程序、路线和有关内容，对紧急事故应尽可能减少造成的人员和财产损失</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53755185">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ECF7C6">
            <w:pPr>
              <w:spacing w:line="360" w:lineRule="auto"/>
              <w:ind w:left="0" w:leftChars="0" w:firstLine="0" w:firstLineChars="0"/>
              <w:rPr>
                <w:rFonts w:hint="eastAsia" w:ascii="宋体" w:hAnsi="宋体"/>
                <w:sz w:val="21"/>
                <w:szCs w:val="21"/>
                <w:lang w:eastAsia="zh-CN"/>
              </w:rPr>
            </w:pPr>
          </w:p>
        </w:tc>
      </w:tr>
      <w:tr w14:paraId="573A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1E010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1634BA">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BCC8C4">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（3）应急小组应与当地消防、社区民警保持沟通</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4E4016C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3D093EE">
            <w:pPr>
              <w:spacing w:line="360" w:lineRule="auto"/>
              <w:ind w:left="0" w:leftChars="0" w:firstLine="0" w:firstLineChars="0"/>
              <w:rPr>
                <w:rFonts w:hint="eastAsia" w:ascii="宋体" w:hAnsi="宋体"/>
                <w:sz w:val="21"/>
                <w:szCs w:val="21"/>
                <w:lang w:eastAsia="zh-CN"/>
              </w:rPr>
            </w:pPr>
          </w:p>
        </w:tc>
      </w:tr>
      <w:tr w14:paraId="154B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9"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FAB8B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D17994">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FB0BB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组织演练，模拟应急事件处理测试；烟感报警反应测试（烟感报警，在规定时间赶到现场核实，并有相应的应急反成处置）；呼叫及通信测试（应急小组人员通信畅通，在规定时间内赶至指定地点）；监控异常情况测试（监控出现异常现象，在规定时间赶至现场，并有记录）；监控录像查阅测试（至少保存一周以上）；电梯困人测试（盘车解困方法）模拟可疑人员或安全问题测试（应急反应能力）</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62A4F093">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E361B7">
            <w:pPr>
              <w:spacing w:line="360" w:lineRule="auto"/>
              <w:ind w:left="0" w:leftChars="0" w:firstLine="0" w:firstLineChars="0"/>
              <w:rPr>
                <w:rFonts w:hint="eastAsia" w:ascii="宋体" w:hAnsi="宋体"/>
                <w:sz w:val="21"/>
                <w:szCs w:val="21"/>
                <w:lang w:eastAsia="zh-CN"/>
              </w:rPr>
            </w:pPr>
          </w:p>
        </w:tc>
      </w:tr>
      <w:tr w14:paraId="4574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ED494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1FEBFD">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E9F7BE">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（5）发生案件配合公安机关工作，组织事后补救及事主安抚工作</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21C804EE">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B6E25A">
            <w:pPr>
              <w:spacing w:line="360" w:lineRule="auto"/>
              <w:ind w:left="0" w:leftChars="0" w:firstLine="0" w:firstLineChars="0"/>
              <w:rPr>
                <w:rFonts w:hint="eastAsia" w:ascii="宋体" w:hAnsi="宋体"/>
                <w:sz w:val="21"/>
                <w:szCs w:val="21"/>
                <w:lang w:eastAsia="zh-CN"/>
              </w:rPr>
            </w:pPr>
          </w:p>
        </w:tc>
      </w:tr>
    </w:tbl>
    <w:p w14:paraId="42DA45CE">
      <w:pPr>
        <w:spacing w:line="360" w:lineRule="auto"/>
        <w:ind w:left="0" w:leftChars="0" w:firstLine="0" w:firstLineChars="0"/>
        <w:rPr>
          <w:rFonts w:hint="eastAsia" w:ascii="宋体" w:hAnsi="宋体"/>
          <w:sz w:val="24"/>
          <w:lang w:val="en-US" w:eastAsia="zh-CN"/>
        </w:rPr>
      </w:pPr>
    </w:p>
    <w:p w14:paraId="59BD7A3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（4）办公楼及校内地面机动管理岗位职责及服务评定参考标准</w:t>
      </w:r>
    </w:p>
    <w:p w14:paraId="6F30BD6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岗位职责：</w:t>
      </w:r>
    </w:p>
    <w:p w14:paraId="44E725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①</w:t>
      </w:r>
      <w:r>
        <w:rPr>
          <w:rFonts w:hint="eastAsia" w:ascii="宋体" w:hAnsi="宋体"/>
          <w:sz w:val="24"/>
          <w:lang w:val="en-US" w:eastAsia="zh-CN"/>
        </w:rPr>
        <w:t>完成巡查任务</w:t>
      </w:r>
    </w:p>
    <w:p w14:paraId="63D902C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机动管理岗需要按照学校制定的巡查计划，按部就班地进行巡查任务。巡查范围包括校园内的主要道路、教学楼、宿舍楼、食堂、运动场等区域，要做到无疏漏地检查。</w:t>
      </w:r>
    </w:p>
    <w:p w14:paraId="3434E8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②</w:t>
      </w:r>
      <w:r>
        <w:rPr>
          <w:rFonts w:hint="eastAsia" w:ascii="宋体" w:hAnsi="宋体"/>
          <w:sz w:val="24"/>
          <w:lang w:val="en-US" w:eastAsia="zh-CN"/>
        </w:rPr>
        <w:t xml:space="preserve"> 异常情况处理</w:t>
      </w:r>
    </w:p>
    <w:p w14:paraId="271CF04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机动管理岗需要及时发现和处理各类异常情况，如校园内的危险物品、漏电、火灾隐患、违规电器使用等。一旦发现异常情况，需立即向相关部门和领导报告，并协同处理，确保师生的人身和财产安全。</w:t>
      </w:r>
    </w:p>
    <w:p w14:paraId="69C9AA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③</w:t>
      </w:r>
      <w:r>
        <w:rPr>
          <w:rFonts w:hint="eastAsia" w:ascii="宋体" w:hAnsi="宋体"/>
          <w:sz w:val="24"/>
          <w:lang w:val="en-US" w:eastAsia="zh-CN"/>
        </w:rPr>
        <w:t xml:space="preserve"> 维护秩序</w:t>
      </w:r>
    </w:p>
    <w:p w14:paraId="47B612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机动管理岗在巡查过程中，要维护校园的正常秩序。对于违反校规校纪的行为，如乱扔垃圾、未经许可进入禁止区域等，需要予以阻止并及时进行整改。</w:t>
      </w:r>
    </w:p>
    <w:p w14:paraId="209F2B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④</w:t>
      </w:r>
      <w:r>
        <w:rPr>
          <w:rFonts w:hint="eastAsia" w:ascii="宋体" w:hAnsi="宋体"/>
          <w:sz w:val="24"/>
          <w:lang w:val="en-US" w:eastAsia="zh-CN"/>
        </w:rPr>
        <w:t>安全巡逻</w:t>
      </w:r>
    </w:p>
    <w:p w14:paraId="36CCD7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机动管理岗需要定期进行安全巡逻，特别是在夜间和周末，要增加巡逻频次，并保持敏锐的观察力，发现可疑人员或行为，及时向警务部门报告。</w:t>
      </w:r>
    </w:p>
    <w:p w14:paraId="003B53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⑤</w:t>
      </w:r>
      <w:r>
        <w:rPr>
          <w:rFonts w:hint="eastAsia" w:ascii="宋体" w:hAnsi="宋体"/>
          <w:sz w:val="24"/>
          <w:lang w:val="en-US" w:eastAsia="zh-CN"/>
        </w:rPr>
        <w:t>灭火与救援</w:t>
      </w:r>
    </w:p>
    <w:p w14:paraId="01B8A99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对于突发的火灾和其他事故，机动管理岗需要具备基本的灭火和救援知识与技能，能够迅速采取应对措施，保护师生的生命和财产安全。</w:t>
      </w:r>
    </w:p>
    <w:p w14:paraId="76FD244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⑥</w:t>
      </w:r>
      <w:r>
        <w:rPr>
          <w:rFonts w:hint="eastAsia" w:ascii="宋体" w:hAnsi="宋体"/>
          <w:sz w:val="24"/>
          <w:lang w:val="en-US" w:eastAsia="zh-CN"/>
        </w:rPr>
        <w:t xml:space="preserve"> 工作记录与报告</w:t>
      </w:r>
    </w:p>
    <w:p w14:paraId="34C8DF5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机动管理岗需要认真填写巡查记录，对于每天的巡查情况、处理结果和存在的问题，都要做出详细的记录和报告。并能及时汇报给上级领导和安全主管部门，以便制定下一步的改进和安排。</w:t>
      </w:r>
    </w:p>
    <w:p w14:paraId="6F1796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微软雅黑" w:hAnsi="微软雅黑" w:eastAsia="微软雅黑" w:cs="微软雅黑"/>
          <w:sz w:val="24"/>
          <w:lang w:val="en-US" w:eastAsia="zh-CN"/>
        </w:rPr>
        <w:t>⑦</w:t>
      </w:r>
      <w:r>
        <w:rPr>
          <w:rFonts w:hint="eastAsia" w:ascii="宋体" w:hAnsi="宋体"/>
          <w:sz w:val="24"/>
          <w:lang w:val="en-US" w:eastAsia="zh-CN"/>
        </w:rPr>
        <w:t>办公楼及校内地面机动管理岗位服务评价参考标准</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
        <w:gridCol w:w="749"/>
        <w:gridCol w:w="6358"/>
        <w:gridCol w:w="464"/>
        <w:gridCol w:w="1255"/>
      </w:tblGrid>
      <w:tr w14:paraId="4137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5"/>
            <w:tcBorders>
              <w:top w:val="nil"/>
              <w:left w:val="nil"/>
              <w:bottom w:val="single" w:color="000000" w:sz="4" w:space="0"/>
              <w:right w:val="nil"/>
            </w:tcBorders>
            <w:noWrap w:val="0"/>
            <w:vAlign w:val="center"/>
          </w:tcPr>
          <w:p w14:paraId="35CCE5D3">
            <w:pPr>
              <w:spacing w:line="360" w:lineRule="auto"/>
              <w:ind w:left="0" w:leftChars="0" w:firstLine="0" w:firstLineChars="0"/>
              <w:rPr>
                <w:rFonts w:hint="eastAsia" w:ascii="宋体" w:hAnsi="宋体"/>
                <w:sz w:val="21"/>
                <w:szCs w:val="21"/>
                <w:lang w:eastAsia="zh-CN"/>
              </w:rPr>
            </w:pPr>
          </w:p>
        </w:tc>
      </w:tr>
      <w:tr w14:paraId="13CC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8D56CD">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8739CB">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4BBDC8">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F5A853">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扣分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AC2155">
            <w:pPr>
              <w:spacing w:line="360" w:lineRule="auto"/>
              <w:ind w:left="0" w:leftChars="0" w:firstLine="0" w:firstLineChars="0"/>
              <w:jc w:val="center"/>
              <w:rPr>
                <w:rFonts w:hint="eastAsia" w:ascii="宋体" w:hAnsi="宋体"/>
                <w:sz w:val="21"/>
                <w:szCs w:val="21"/>
                <w:lang w:eastAsia="zh-CN"/>
              </w:rPr>
            </w:pPr>
            <w:r>
              <w:rPr>
                <w:rFonts w:hint="eastAsia" w:ascii="宋体" w:hAnsi="宋体"/>
                <w:sz w:val="21"/>
                <w:szCs w:val="21"/>
                <w:lang w:val="en-US" w:eastAsia="zh-CN"/>
              </w:rPr>
              <w:t>评分细则</w:t>
            </w:r>
          </w:p>
        </w:tc>
      </w:tr>
      <w:tr w14:paraId="7D72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4F45C8C">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0BCFAA9">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值班交接班</w:t>
            </w:r>
          </w:p>
          <w:p w14:paraId="719F9D7F">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73F661">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（1）建立24h值班制度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626427">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822E10C">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一处不符合扣5分；严重不符合一处扣10分</w:t>
            </w:r>
          </w:p>
        </w:tc>
      </w:tr>
      <w:tr w14:paraId="70EF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BDDDF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54CFEC">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9B3FDA">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（2）值班记录准确详细，包括值岗工作情况交接、管理范围内物品状况交接、工具交接等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5C0F4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4B10F4">
            <w:pPr>
              <w:spacing w:line="360" w:lineRule="auto"/>
              <w:ind w:left="0" w:leftChars="0" w:firstLine="0" w:firstLineChars="0"/>
              <w:rPr>
                <w:rFonts w:hint="eastAsia" w:ascii="宋体" w:hAnsi="宋体"/>
                <w:sz w:val="21"/>
                <w:szCs w:val="21"/>
                <w:lang w:eastAsia="zh-CN"/>
              </w:rPr>
            </w:pPr>
          </w:p>
        </w:tc>
      </w:tr>
      <w:tr w14:paraId="4187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6E67B9">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E5EFE9">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B59981">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（3）有交接班时间和内容要求，有交接班记录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C4A88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AE56E3">
            <w:pPr>
              <w:spacing w:line="360" w:lineRule="auto"/>
              <w:ind w:left="0" w:leftChars="0" w:firstLine="0" w:firstLineChars="0"/>
              <w:rPr>
                <w:rFonts w:hint="eastAsia" w:ascii="宋体" w:hAnsi="宋体"/>
                <w:sz w:val="21"/>
                <w:szCs w:val="21"/>
                <w:lang w:eastAsia="zh-CN"/>
              </w:rPr>
            </w:pPr>
          </w:p>
        </w:tc>
      </w:tr>
      <w:tr w14:paraId="22EC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6E311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350D6F">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D95CF8">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（4）各级管理人员对在岗员工工作表现进行监督检查，岗位巡查发现问题有留言，对本班工作及发生的情况了解并进行汇总，形成安全管理记录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BB68B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BEA3E5">
            <w:pPr>
              <w:spacing w:line="360" w:lineRule="auto"/>
              <w:ind w:left="0" w:leftChars="0" w:firstLine="0" w:firstLineChars="0"/>
              <w:rPr>
                <w:rFonts w:hint="eastAsia" w:ascii="宋体" w:hAnsi="宋体"/>
                <w:sz w:val="21"/>
                <w:szCs w:val="21"/>
                <w:lang w:eastAsia="zh-CN"/>
              </w:rPr>
            </w:pPr>
          </w:p>
        </w:tc>
      </w:tr>
      <w:tr w14:paraId="0D8E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137997">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69B7DE">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614D58">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（5）突发事件按程序上报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3912F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0B20D6">
            <w:pPr>
              <w:spacing w:line="360" w:lineRule="auto"/>
              <w:ind w:left="0" w:leftChars="0" w:firstLine="0" w:firstLineChars="0"/>
              <w:rPr>
                <w:rFonts w:hint="eastAsia" w:ascii="宋体" w:hAnsi="宋体"/>
                <w:sz w:val="21"/>
                <w:szCs w:val="21"/>
                <w:lang w:eastAsia="zh-CN"/>
              </w:rPr>
            </w:pPr>
          </w:p>
        </w:tc>
      </w:tr>
      <w:tr w14:paraId="31D5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38D99DC">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4CCA6D7">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仪容仪表</w:t>
            </w:r>
          </w:p>
          <w:p w14:paraId="5955257D">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E9BF5B">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（1）按《工服管理制度》要求着装，佩戴工牌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6CBA04">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5146AD1">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一处不符合扣1分；严重不符合一处扣2分</w:t>
            </w:r>
          </w:p>
        </w:tc>
      </w:tr>
      <w:tr w14:paraId="33C4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CD8C9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FB0D2C">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8D669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（2）仪态自然，精神状态饱满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78A428">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C7E270">
            <w:pPr>
              <w:spacing w:line="360" w:lineRule="auto"/>
              <w:ind w:left="0" w:leftChars="0" w:firstLine="0" w:firstLineChars="0"/>
              <w:rPr>
                <w:rFonts w:hint="eastAsia" w:ascii="宋体" w:hAnsi="宋体"/>
                <w:sz w:val="21"/>
                <w:szCs w:val="21"/>
                <w:lang w:eastAsia="zh-CN"/>
              </w:rPr>
            </w:pPr>
          </w:p>
        </w:tc>
      </w:tr>
      <w:tr w14:paraId="4A35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D8F056">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F63650">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61B2FB">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（3）非工作所需或眼疾，不得佩带有色眼镜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197718">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8859D8">
            <w:pPr>
              <w:spacing w:line="360" w:lineRule="auto"/>
              <w:ind w:left="0" w:leftChars="0" w:firstLine="0" w:firstLineChars="0"/>
              <w:rPr>
                <w:rFonts w:hint="eastAsia" w:ascii="宋体" w:hAnsi="宋体"/>
                <w:sz w:val="21"/>
                <w:szCs w:val="21"/>
                <w:lang w:eastAsia="zh-CN"/>
              </w:rPr>
            </w:pPr>
          </w:p>
        </w:tc>
      </w:tr>
      <w:tr w14:paraId="69B88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625C64">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98FE3E">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72F319">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（4）上班期间（包括临时顶班）穿制服，不得穿便装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610B20">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80C0EF">
            <w:pPr>
              <w:spacing w:line="360" w:lineRule="auto"/>
              <w:ind w:left="0" w:leftChars="0" w:firstLine="0" w:firstLineChars="0"/>
              <w:rPr>
                <w:rFonts w:hint="eastAsia" w:ascii="宋体" w:hAnsi="宋体"/>
                <w:sz w:val="21"/>
                <w:szCs w:val="21"/>
                <w:lang w:eastAsia="zh-CN"/>
              </w:rPr>
            </w:pPr>
          </w:p>
        </w:tc>
      </w:tr>
      <w:tr w14:paraId="13CD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08897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9658BB">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702863">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（5）按规定携带保安器材，装备无线电对讲机，并保证联络通畅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FF218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F38789">
            <w:pPr>
              <w:spacing w:line="360" w:lineRule="auto"/>
              <w:ind w:left="0" w:leftChars="0" w:firstLine="0" w:firstLineChars="0"/>
              <w:rPr>
                <w:rFonts w:hint="eastAsia" w:ascii="宋体" w:hAnsi="宋体"/>
                <w:sz w:val="21"/>
                <w:szCs w:val="21"/>
                <w:lang w:eastAsia="zh-CN"/>
              </w:rPr>
            </w:pPr>
          </w:p>
        </w:tc>
      </w:tr>
      <w:tr w14:paraId="1DE9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CEC19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894B60">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07C4CE">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（6）爱护和正确使用保安器械及通信设备，不得随意损坏及拆卸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310EA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50C180">
            <w:pPr>
              <w:spacing w:line="360" w:lineRule="auto"/>
              <w:ind w:left="0" w:leftChars="0" w:firstLine="0" w:firstLineChars="0"/>
              <w:rPr>
                <w:rFonts w:hint="eastAsia" w:ascii="宋体" w:hAnsi="宋体"/>
                <w:sz w:val="21"/>
                <w:szCs w:val="21"/>
                <w:lang w:eastAsia="zh-CN"/>
              </w:rPr>
            </w:pPr>
          </w:p>
        </w:tc>
      </w:tr>
      <w:tr w14:paraId="2DAB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D7B8B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CF7CCD">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CB21F2">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（7）上岗前整理仪表，带队到达各岗位，头发前不过眉，发脚侧不过耳，后不过领不得染黑色以外颜色的头发（男性不得蓄须，留长发，大鬓角）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F7DD9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BCD964">
            <w:pPr>
              <w:spacing w:line="360" w:lineRule="auto"/>
              <w:ind w:left="0" w:leftChars="0" w:firstLine="0" w:firstLineChars="0"/>
              <w:rPr>
                <w:rFonts w:hint="eastAsia" w:ascii="宋体" w:hAnsi="宋体"/>
                <w:sz w:val="21"/>
                <w:szCs w:val="21"/>
                <w:lang w:eastAsia="zh-CN"/>
              </w:rPr>
            </w:pPr>
          </w:p>
        </w:tc>
      </w:tr>
      <w:tr w14:paraId="4A48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899C5FC">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A623F9D">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行为举止</w:t>
            </w:r>
          </w:p>
          <w:p w14:paraId="4ADCF5C4">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550D35">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（1）举止文明，服务中表情自然，精神振作、姿态良好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BA52A2">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C6D3273">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一处不符合扣1分；严重不符合一处扣2分</w:t>
            </w:r>
          </w:p>
        </w:tc>
      </w:tr>
      <w:tr w14:paraId="58564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39D24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C43E1C">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D68690">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（2）落实环保行为，关注身边事，以身作则，人过地净（路面明显垃圾进行清理）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B07647">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248DC6">
            <w:pPr>
              <w:spacing w:line="360" w:lineRule="auto"/>
              <w:ind w:left="0" w:leftChars="0" w:firstLine="0" w:firstLineChars="0"/>
              <w:rPr>
                <w:rFonts w:hint="eastAsia" w:ascii="宋体" w:hAnsi="宋体"/>
                <w:sz w:val="21"/>
                <w:szCs w:val="21"/>
                <w:lang w:eastAsia="zh-CN"/>
              </w:rPr>
            </w:pPr>
          </w:p>
        </w:tc>
      </w:tr>
      <w:tr w14:paraId="25E5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7C7E46">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B2D176">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4B5E50">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（3）不以任何理由与学校教职工发生争吵、打架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A700A8">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460720">
            <w:pPr>
              <w:spacing w:line="360" w:lineRule="auto"/>
              <w:ind w:left="0" w:leftChars="0" w:firstLine="0" w:firstLineChars="0"/>
              <w:rPr>
                <w:rFonts w:hint="eastAsia" w:ascii="宋体" w:hAnsi="宋体"/>
                <w:sz w:val="21"/>
                <w:szCs w:val="21"/>
                <w:lang w:eastAsia="zh-CN"/>
              </w:rPr>
            </w:pPr>
          </w:p>
        </w:tc>
      </w:tr>
      <w:tr w14:paraId="4F48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E0F29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29557F">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A37462">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（4）站姿端正，不叉腰、下抱胸、不背靠他物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F0DB40">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FF56D0">
            <w:pPr>
              <w:spacing w:line="360" w:lineRule="auto"/>
              <w:ind w:left="0" w:leftChars="0" w:firstLine="0" w:firstLineChars="0"/>
              <w:rPr>
                <w:rFonts w:hint="eastAsia" w:ascii="宋体" w:hAnsi="宋体"/>
                <w:sz w:val="21"/>
                <w:szCs w:val="21"/>
                <w:lang w:eastAsia="zh-CN"/>
              </w:rPr>
            </w:pPr>
          </w:p>
        </w:tc>
      </w:tr>
      <w:tr w14:paraId="6F09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81729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80D48E">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93A12D">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（5）坐姿端正，不倚背、不伸腿，不趴在工作台上休息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F5AEFA">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C05EE2">
            <w:pPr>
              <w:spacing w:line="360" w:lineRule="auto"/>
              <w:ind w:left="0" w:leftChars="0" w:firstLine="0" w:firstLineChars="0"/>
              <w:rPr>
                <w:rFonts w:hint="eastAsia" w:ascii="宋体" w:hAnsi="宋体"/>
                <w:sz w:val="21"/>
                <w:szCs w:val="21"/>
                <w:lang w:eastAsia="zh-CN"/>
              </w:rPr>
            </w:pPr>
          </w:p>
        </w:tc>
      </w:tr>
      <w:tr w14:paraId="6CE3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1413C5">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F8E754">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6F774E">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（6）不在学校内追逐打闹，不边走边大声谈笑喧哗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520516">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0FBDFF">
            <w:pPr>
              <w:spacing w:line="360" w:lineRule="auto"/>
              <w:ind w:left="0" w:leftChars="0" w:firstLine="0" w:firstLineChars="0"/>
              <w:rPr>
                <w:rFonts w:hint="eastAsia" w:ascii="宋体" w:hAnsi="宋体"/>
                <w:sz w:val="21"/>
                <w:szCs w:val="21"/>
                <w:lang w:eastAsia="zh-CN"/>
              </w:rPr>
            </w:pPr>
          </w:p>
        </w:tc>
      </w:tr>
      <w:tr w14:paraId="18E9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EA3F2D">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525083A">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71416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（7）在执勤时不袖手、背手、叉腰、插兜、扶肩搭背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ADCEC5">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ED280F">
            <w:pPr>
              <w:spacing w:line="360" w:lineRule="auto"/>
              <w:ind w:left="0" w:leftChars="0" w:firstLine="0" w:firstLineChars="0"/>
              <w:rPr>
                <w:rFonts w:hint="eastAsia" w:ascii="宋体" w:hAnsi="宋体"/>
                <w:sz w:val="21"/>
                <w:szCs w:val="21"/>
                <w:lang w:eastAsia="zh-CN"/>
              </w:rPr>
            </w:pPr>
          </w:p>
        </w:tc>
      </w:tr>
      <w:tr w14:paraId="1193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D211E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B8C0A7">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0250F2">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（8）不准有没收财物、扣押他人合法证件等行为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D626B2">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44A254">
            <w:pPr>
              <w:spacing w:line="360" w:lineRule="auto"/>
              <w:ind w:left="0" w:leftChars="0" w:firstLine="0" w:firstLineChars="0"/>
              <w:rPr>
                <w:rFonts w:hint="eastAsia" w:ascii="宋体" w:hAnsi="宋体"/>
                <w:sz w:val="21"/>
                <w:szCs w:val="21"/>
                <w:lang w:eastAsia="zh-CN"/>
              </w:rPr>
            </w:pPr>
          </w:p>
        </w:tc>
      </w:tr>
      <w:tr w14:paraId="5E65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1369E8">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EA72A3">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71C936">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（9）不得私自为他人提供有偿保安服务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924DB1">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595423">
            <w:pPr>
              <w:spacing w:line="360" w:lineRule="auto"/>
              <w:ind w:left="0" w:leftChars="0" w:firstLine="0" w:firstLineChars="0"/>
              <w:rPr>
                <w:rFonts w:hint="eastAsia" w:ascii="宋体" w:hAnsi="宋体"/>
                <w:sz w:val="21"/>
                <w:szCs w:val="21"/>
                <w:lang w:eastAsia="zh-CN"/>
              </w:rPr>
            </w:pPr>
          </w:p>
        </w:tc>
      </w:tr>
      <w:tr w14:paraId="59C8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C9AC64">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0C6F8F">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3454B1">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（10）执勤禁止打瞌睡，不擅自离开岗位或串岗聊天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87B293">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C9C422">
            <w:pPr>
              <w:spacing w:line="360" w:lineRule="auto"/>
              <w:ind w:left="0" w:leftChars="0" w:firstLine="0" w:firstLineChars="0"/>
              <w:rPr>
                <w:rFonts w:hint="eastAsia" w:ascii="宋体" w:hAnsi="宋体"/>
                <w:sz w:val="21"/>
                <w:szCs w:val="21"/>
                <w:lang w:eastAsia="zh-CN"/>
              </w:rPr>
            </w:pPr>
          </w:p>
        </w:tc>
      </w:tr>
      <w:tr w14:paraId="22F5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8EC15F0">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F7FF450">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基本职责</w:t>
            </w:r>
          </w:p>
          <w:p w14:paraId="1DC77C18">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222823">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（1）对非正常办公时间进入办公楼的人员实施详细登记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15234B">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476AD03">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一处不符合扣5分；严重不符合一处扣10分</w:t>
            </w:r>
          </w:p>
        </w:tc>
      </w:tr>
      <w:tr w14:paraId="1F10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A5E134">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A328033">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697B8D">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（2）有明确的安全防范重点部位，巡视工作职责清楚，巡视工作流程规范，有相对固定的巡视路线图，对重点区域、重点部位有安全防范措施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AEC6CE">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41B5B8">
            <w:pPr>
              <w:spacing w:line="360" w:lineRule="auto"/>
              <w:ind w:left="0" w:leftChars="0" w:firstLine="0" w:firstLineChars="0"/>
              <w:rPr>
                <w:rFonts w:hint="eastAsia" w:ascii="宋体" w:hAnsi="宋体"/>
                <w:sz w:val="21"/>
                <w:szCs w:val="21"/>
                <w:lang w:eastAsia="zh-CN"/>
              </w:rPr>
            </w:pPr>
          </w:p>
        </w:tc>
      </w:tr>
      <w:tr w14:paraId="32B5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594E18">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3268B3">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D58034">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（3）巡视使用巡更设备或巡视签到，巡视做好记录；发现建筑物设施、行人、车辆等安全有异常情况时，应及时处理或报告，注意不安全隐患，并接受顾客的求助和询问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D5D095">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9E3A6F">
            <w:pPr>
              <w:spacing w:line="360" w:lineRule="auto"/>
              <w:ind w:left="0" w:leftChars="0" w:firstLine="0" w:firstLineChars="0"/>
              <w:rPr>
                <w:rFonts w:hint="eastAsia" w:ascii="宋体" w:hAnsi="宋体"/>
                <w:sz w:val="21"/>
                <w:szCs w:val="21"/>
                <w:lang w:eastAsia="zh-CN"/>
              </w:rPr>
            </w:pPr>
          </w:p>
        </w:tc>
      </w:tr>
      <w:tr w14:paraId="7626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B860D0">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2F0DA6">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377BD9">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（4）收到消防或监控中心发出的指令后，巡视人员及时到达，并采取相应措施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3D7C8B">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0E8056">
            <w:pPr>
              <w:spacing w:line="360" w:lineRule="auto"/>
              <w:ind w:left="0" w:leftChars="0" w:firstLine="0" w:firstLineChars="0"/>
              <w:rPr>
                <w:rFonts w:hint="eastAsia" w:ascii="宋体" w:hAnsi="宋体"/>
                <w:sz w:val="21"/>
                <w:szCs w:val="21"/>
                <w:lang w:eastAsia="zh-CN"/>
              </w:rPr>
            </w:pPr>
          </w:p>
        </w:tc>
      </w:tr>
      <w:tr w14:paraId="362DE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B45349">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DCD12B1">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FEB084">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（5）巡视中发现异常情况，立即即通知有关部门并在现场采取必要措施进行前期处理，尽量减少损失，协助保护现场，随时准备启动相应应急预案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C8FB33">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C19168">
            <w:pPr>
              <w:spacing w:line="360" w:lineRule="auto"/>
              <w:ind w:left="0" w:leftChars="0" w:firstLine="0" w:firstLineChars="0"/>
              <w:rPr>
                <w:rFonts w:hint="eastAsia" w:ascii="宋体" w:hAnsi="宋体"/>
                <w:sz w:val="21"/>
                <w:szCs w:val="21"/>
                <w:lang w:eastAsia="zh-CN"/>
              </w:rPr>
            </w:pPr>
          </w:p>
        </w:tc>
      </w:tr>
      <w:tr w14:paraId="5F51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2240B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DB51BC">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964C1A">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（6）白天巡逻次数不少于5次，夜间巡逻次数不少于6次，重点部位和部分时段以及有特殊情况时，应每小时巡逻1次，安装技防设施的可减少巡逻次数，工作应有签字记录、存档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73EE4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E73F2D">
            <w:pPr>
              <w:spacing w:line="360" w:lineRule="auto"/>
              <w:ind w:left="0" w:leftChars="0" w:firstLine="0" w:firstLineChars="0"/>
              <w:rPr>
                <w:rFonts w:hint="eastAsia" w:ascii="宋体" w:hAnsi="宋体"/>
                <w:sz w:val="21"/>
                <w:szCs w:val="21"/>
                <w:lang w:eastAsia="zh-CN"/>
              </w:rPr>
            </w:pPr>
          </w:p>
        </w:tc>
      </w:tr>
      <w:tr w14:paraId="76A9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EBE80EF">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50238D3">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应急反应</w:t>
            </w:r>
          </w:p>
          <w:p w14:paraId="67FF8D3C">
            <w:pPr>
              <w:spacing w:line="36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及测试</w:t>
            </w:r>
          </w:p>
          <w:p w14:paraId="06B5D6F2">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4660B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（1）应建立安全事故应急小组，书面描述小组职责，每位成员都应熟练掌握，并每年至少3次定期进行小组训练或培训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D9D569">
            <w:pPr>
              <w:spacing w:line="360" w:lineRule="auto"/>
              <w:ind w:left="0" w:leftChars="0" w:firstLine="0" w:firstLineChars="0"/>
              <w:rPr>
                <w:rFonts w:hint="eastAsia" w:ascii="宋体" w:hAnsi="宋体"/>
                <w:sz w:val="21"/>
                <w:szCs w:val="21"/>
                <w:lang w:eastAsia="zh-CN"/>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BD58D8D">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一处不符合扣5分；严重不符合一处扣10分</w:t>
            </w:r>
          </w:p>
        </w:tc>
      </w:tr>
      <w:tr w14:paraId="7080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DE33C9">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0E7BD8">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0E443B">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（2）应急小组至少每半年召开1次会议，熟悉程序、路线和有关内容，对紧急事故应尽可能减少造成的人员和财产损失</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7EE10D65">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03337B">
            <w:pPr>
              <w:spacing w:line="360" w:lineRule="auto"/>
              <w:ind w:left="0" w:leftChars="0" w:firstLine="0" w:firstLineChars="0"/>
              <w:rPr>
                <w:rFonts w:hint="eastAsia" w:ascii="宋体" w:hAnsi="宋体"/>
                <w:sz w:val="21"/>
                <w:szCs w:val="21"/>
                <w:lang w:eastAsia="zh-CN"/>
              </w:rPr>
            </w:pPr>
          </w:p>
        </w:tc>
      </w:tr>
      <w:tr w14:paraId="74F8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88BBC7">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465415">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75DA03">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（3）应急小组应与当地消防、社区民警保持沟通</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55DF6CC4">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B7C212">
            <w:pPr>
              <w:spacing w:line="360" w:lineRule="auto"/>
              <w:ind w:left="0" w:leftChars="0" w:firstLine="0" w:firstLineChars="0"/>
              <w:rPr>
                <w:rFonts w:hint="eastAsia" w:ascii="宋体" w:hAnsi="宋体"/>
                <w:sz w:val="21"/>
                <w:szCs w:val="21"/>
                <w:lang w:eastAsia="zh-CN"/>
              </w:rPr>
            </w:pPr>
          </w:p>
        </w:tc>
      </w:tr>
      <w:tr w14:paraId="1522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C8E7CF">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82868C">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F472F7">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4）组织演练，模拟应急事件处理测试；烟感报警反应测试（烟感报警，在规定时间赶到现场核实，并有相应的应急反成处置）；呼叫及通信测试（应急小组人员通信畅通，在规定时间内赶至指定地点）；监控异常情况测试（监控出现异常现象，在规定时间赶至现场，并有记录）；监控录像查阅测试（至少保存一周以上）；电梯困人测试（盘车解困方法）模拟可疑人员或安全问题测试（应急反应能力）</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023E4FFA">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F0D257">
            <w:pPr>
              <w:spacing w:line="360" w:lineRule="auto"/>
              <w:ind w:left="0" w:leftChars="0" w:firstLine="0" w:firstLineChars="0"/>
              <w:rPr>
                <w:rFonts w:hint="eastAsia" w:ascii="宋体" w:hAnsi="宋体"/>
                <w:sz w:val="21"/>
                <w:szCs w:val="21"/>
                <w:lang w:eastAsia="zh-CN"/>
              </w:rPr>
            </w:pPr>
          </w:p>
        </w:tc>
      </w:tr>
      <w:tr w14:paraId="42DD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A8C227">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DC8932">
            <w:pPr>
              <w:spacing w:line="360" w:lineRule="auto"/>
              <w:ind w:left="0" w:leftChars="0" w:firstLine="0" w:firstLineChars="0"/>
              <w:rPr>
                <w:rFonts w:hint="eastAsia" w:ascii="宋体" w:hAnsi="宋体"/>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1D8AF2">
            <w:pPr>
              <w:spacing w:line="360" w:lineRule="auto"/>
              <w:ind w:left="0" w:leftChars="0" w:firstLine="0" w:firstLineChars="0"/>
              <w:rPr>
                <w:rFonts w:hint="eastAsia" w:ascii="宋体" w:hAnsi="宋体"/>
                <w:sz w:val="21"/>
                <w:szCs w:val="21"/>
                <w:lang w:eastAsia="zh-CN"/>
              </w:rPr>
            </w:pPr>
            <w:r>
              <w:rPr>
                <w:rFonts w:hint="eastAsia" w:ascii="宋体" w:hAnsi="宋体"/>
                <w:sz w:val="21"/>
                <w:szCs w:val="21"/>
                <w:lang w:val="en-US" w:eastAsia="zh-CN"/>
              </w:rPr>
              <w:t>（5）发生案件配合公安机关工作，组织事后补救及事主安抚工作</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4C77849C">
            <w:pPr>
              <w:spacing w:line="360" w:lineRule="auto"/>
              <w:ind w:left="0" w:leftChars="0" w:firstLine="0" w:firstLineChars="0"/>
              <w:rPr>
                <w:rFonts w:hint="eastAsia" w:ascii="宋体" w:hAnsi="宋体"/>
                <w:sz w:val="21"/>
                <w:szCs w:val="21"/>
                <w:lang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B23D6A">
            <w:pPr>
              <w:spacing w:line="360" w:lineRule="auto"/>
              <w:ind w:left="0" w:leftChars="0" w:firstLine="0" w:firstLineChars="0"/>
              <w:rPr>
                <w:rFonts w:hint="eastAsia" w:ascii="宋体" w:hAnsi="宋体"/>
                <w:sz w:val="21"/>
                <w:szCs w:val="21"/>
                <w:lang w:eastAsia="zh-CN"/>
              </w:rPr>
            </w:pPr>
          </w:p>
        </w:tc>
      </w:tr>
    </w:tbl>
    <w:p w14:paraId="3A4805B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sz w:val="24"/>
          <w:lang w:val="en-US" w:eastAsia="zh-CN"/>
        </w:rPr>
      </w:pPr>
    </w:p>
    <w:p w14:paraId="6557E22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二、商务要求</w:t>
      </w:r>
    </w:p>
    <w:p w14:paraId="19AA72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1.项目地点：南阳市；</w:t>
      </w:r>
    </w:p>
    <w:p w14:paraId="5CA94E3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2.采购内容：南阳市第一中学校黄河路校区安保服务采购项目,为南阳市第一中学校黄河路校区配备保安人员，提供门卫、巡逻、守护、安全检查、安全值班及安全技术防范、安全风险评估等服务。</w:t>
      </w:r>
    </w:p>
    <w:p w14:paraId="38E875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3.服务期限：三年（合同每年一签，经采购人年度考核合格可续签下一年度合同，最多续签两次）</w:t>
      </w:r>
    </w:p>
    <w:p w14:paraId="614610D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4.安保服务费支付方式：</w:t>
      </w:r>
    </w:p>
    <w:p w14:paraId="5D22CA4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sz w:val="24"/>
          <w:highlight w:val="none"/>
          <w:lang w:val="en-US" w:eastAsia="zh-CN"/>
        </w:rPr>
        <w:t>（1）按季度支付，支付费用为季度内月费用加和，提供服务后按季度支付。</w:t>
      </w:r>
    </w:p>
    <w:p w14:paraId="1DF558A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宋体" w:hAnsi="宋体"/>
          <w:sz w:val="24"/>
          <w:highlight w:val="none"/>
          <w:lang w:val="en-US" w:eastAsia="zh-CN"/>
        </w:rPr>
      </w:pPr>
      <w:r>
        <w:rPr>
          <w:rFonts w:hint="eastAsia" w:ascii="宋体" w:hAnsi="宋体"/>
          <w:color w:val="000000" w:themeColor="text1"/>
          <w:sz w:val="24"/>
          <w:highlight w:val="none"/>
          <w:lang w:val="en-US" w:eastAsia="zh-CN"/>
          <w14:textFill>
            <w14:solidFill>
              <w14:schemeClr w14:val="tx1"/>
            </w14:solidFill>
          </w14:textFill>
        </w:rPr>
        <w:t>（2）月费用计算：（中标价/（35</w:t>
      </w:r>
      <w:r>
        <w:rPr>
          <w:rFonts w:hint="default" w:ascii="Arial" w:hAnsi="Arial" w:cs="Arial"/>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12</w:t>
      </w:r>
      <w:r>
        <w:rPr>
          <w:rFonts w:hint="default" w:ascii="Arial" w:hAnsi="Arial" w:cs="Arial"/>
          <w:color w:val="000000" w:themeColor="text1"/>
          <w:sz w:val="24"/>
          <w:highlight w:val="none"/>
          <w:lang w:val="en-US" w:eastAsia="zh-CN"/>
          <w14:textFill>
            <w14:solidFill>
              <w14:schemeClr w14:val="tx1"/>
            </w14:solidFill>
          </w14:textFill>
        </w:rPr>
        <w:t>×</w:t>
      </w:r>
      <w:r>
        <w:rPr>
          <w:rFonts w:hint="eastAsia" w:cs="Arial"/>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））*当月上岗最低人数。</w:t>
      </w:r>
      <w:r>
        <w:rPr>
          <w:rFonts w:hint="eastAsia" w:ascii="宋体" w:hAnsi="宋体"/>
          <w:sz w:val="24"/>
          <w:highlight w:val="none"/>
          <w:lang w:val="en-US" w:eastAsia="zh-CN"/>
        </w:rPr>
        <w:t>其中合同签订后进场服务日起至合同终止日，月上岗最低人数为35人；因甲方业务需要，乙方为完成甲方安排的任务而增加人员（超过35人）的费用，甲方不再承担。</w:t>
      </w:r>
    </w:p>
    <w:p w14:paraId="7075C0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（3）乙方应保证安保服务人员定岗、定员，确保人员稳定，因中标供应商原因造成安保服务人员长期（3天以上）缺额运转，中标供应商应及时补齐缺岗人员，并报备校方同意，季度人员调动更换率不大于10%；</w:t>
      </w:r>
    </w:p>
    <w:p w14:paraId="61969E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4）供应商承担自身服务范围内的独立法律责任。由于供应商提供服务所产生的各种费用，包括员工食宿、工伤、矛盾纠纷、医疗、债权、债务及相关部门罚款均由供应商自行负责，采购人不为供应商提供除服务费之外的任何费用。</w:t>
      </w:r>
    </w:p>
    <w:p w14:paraId="76ED93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5）中标供应商每季度第一个月10日前按照安保人员考勤记录，奖惩制度记录等资料出具上一季度服务费收取意见，经采购人确认后，中标供应商应在采购人支付费用前提供增值税发票，采购人依据增值税发票开具金额在当前季度第一个月25日前依据支付意见，向中标供应商支付上一季度服务费。注：如遇到不可抗力原因无法正常支付的，可协商延迟付款，但期间中标供应商应保障安保服务人员不低于当地档期最低标准工资、法定保险项目不受影响，得到及时发放与缴纳。若由于政策工作要求调整，合同实施内容可随时终止，费用结算至当前季度。</w:t>
      </w:r>
    </w:p>
    <w:p w14:paraId="51C15B7F">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w:t>
      </w:r>
      <w:r>
        <w:rPr>
          <w:rFonts w:hint="eastAsia" w:ascii="宋体" w:hAnsi="宋体" w:cs="宋体"/>
          <w:color w:val="000000" w:themeColor="text1"/>
          <w:sz w:val="24"/>
          <w:lang w:val="en-US" w:eastAsia="zh-CN"/>
          <w14:textFill>
            <w14:solidFill>
              <w14:schemeClr w14:val="tx1"/>
            </w14:solidFill>
          </w14:textFill>
        </w:rPr>
        <w:t>供应商需提供拟用于本项目的项目负责人、服务人员名单、人员配备情况和人员基本情况等</w:t>
      </w:r>
      <w:r>
        <w:rPr>
          <w:rFonts w:hint="eastAsia" w:cs="宋体"/>
          <w:color w:val="000000" w:themeColor="text1"/>
          <w:sz w:val="24"/>
          <w:lang w:val="en-US" w:eastAsia="zh-CN"/>
          <w14:textFill>
            <w14:solidFill>
              <w14:schemeClr w14:val="tx1"/>
            </w14:solidFill>
          </w14:textFill>
        </w:rPr>
        <w:t>。</w:t>
      </w:r>
    </w:p>
    <w:p w14:paraId="047D38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6.供应商需提供本项目服务方案（整体服务方案、应急预案、设备配备情况、沟通协调机制、监控服务及消防安全服务方案、人员管理方案、人员培训方案等）</w:t>
      </w:r>
      <w:r>
        <w:rPr>
          <w:rFonts w:hint="eastAsia" w:cs="宋体"/>
          <w:color w:val="000000" w:themeColor="text1"/>
          <w:sz w:val="24"/>
          <w:lang w:val="en-US" w:eastAsia="zh-CN"/>
          <w14:textFill>
            <w14:solidFill>
              <w14:schemeClr w14:val="tx1"/>
            </w14:solidFill>
          </w14:textFill>
        </w:rPr>
        <w:t>。</w:t>
      </w:r>
    </w:p>
    <w:p w14:paraId="78E1B4F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sz w:val="24"/>
          <w:lang w:val="en-US" w:eastAsia="zh-CN"/>
        </w:rPr>
      </w:pPr>
      <w:r>
        <w:rPr>
          <w:rFonts w:hint="eastAsia" w:ascii="宋体" w:hAnsi="宋体"/>
          <w:sz w:val="24"/>
          <w:lang w:val="en-US" w:eastAsia="zh-CN"/>
        </w:rPr>
        <w:t xml:space="preserve">7.供应商必须严格执行采购人的有关管理制度和管理规定。供应商必须为派驻人员配发制式服装，服务期间统一着装，服装费用由供应商自行解决；所有在岗服务人员须保持着装严整、仪态端庄、业务操作规范，并维护双方良好形象。  </w:t>
      </w:r>
    </w:p>
    <w:p w14:paraId="5727B54C">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716" w:firstLineChars="200"/>
        <w:jc w:val="both"/>
        <w:textAlignment w:val="baseline"/>
        <w:outlineLvl w:val="0"/>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60F7B84F">
      <w:pPr>
        <w:pStyle w:val="2"/>
        <w:spacing w:before="352" w:line="690" w:lineRule="exact"/>
        <w:jc w:val="center"/>
        <w:outlineLvl w:val="0"/>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t>第</w:t>
      </w:r>
      <w:r>
        <w:rPr>
          <w:rFonts w:hint="eastAsia" w:asciiTheme="minorEastAsia" w:hAnsiTheme="minorEastAsia" w:eastAsiaTheme="minorEastAsia" w:cstheme="minorEastAsia"/>
          <w:spacing w:val="-1"/>
          <w:position w:val="24"/>
          <w:sz w:val="36"/>
          <w:szCs w:val="36"/>
          <w:lang w:val="en-US" w:eastAsia="zh-CN"/>
          <w14:textOutline w14:w="2311" w14:cap="flat" w14:cmpd="sng" w14:algn="ctr">
            <w14:solidFill>
              <w14:srgbClr w14:val="000000"/>
            </w14:solidFill>
            <w14:prstDash w14:val="solid"/>
            <w14:miter w14:val="0"/>
          </w14:textOutline>
        </w:rPr>
        <w:t>三</w:t>
      </w:r>
      <w: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t>章  投标人须知</w:t>
      </w:r>
      <w:bookmarkEnd w:id="33"/>
      <w:bookmarkEnd w:id="34"/>
    </w:p>
    <w:p w14:paraId="5AF407F9">
      <w:pPr>
        <w:pStyle w:val="2"/>
        <w:keepNext w:val="0"/>
        <w:keepLines w:val="0"/>
        <w:pageBreakBefore w:val="0"/>
        <w:widowControl/>
        <w:overflowPunct/>
        <w:topLinePunct w:val="0"/>
        <w:bidi w:val="0"/>
        <w:spacing w:line="360" w:lineRule="auto"/>
        <w:ind w:left="4009"/>
        <w:outlineLvl w:val="1"/>
        <w:rPr>
          <w:rFonts w:asciiTheme="minorEastAsia" w:hAnsiTheme="minorEastAsia" w:eastAsiaTheme="minorEastAsia" w:cstheme="minorEastAsia"/>
          <w:sz w:val="28"/>
          <w:szCs w:val="28"/>
          <w:lang w:eastAsia="zh-CN"/>
        </w:rPr>
      </w:pPr>
      <w:bookmarkStart w:id="36" w:name="_Toc30868"/>
      <w:bookmarkStart w:id="37" w:name="_Toc19292"/>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投标人须知表</w:t>
      </w:r>
      <w:bookmarkEnd w:id="36"/>
      <w:bookmarkEnd w:id="37"/>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22"/>
        <w:gridCol w:w="7165"/>
      </w:tblGrid>
      <w:tr w14:paraId="0EDCF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722" w:type="dxa"/>
            <w:tcBorders>
              <w:top w:val="single" w:color="auto" w:sz="12" w:space="0"/>
              <w:left w:val="single" w:color="auto" w:sz="12" w:space="0"/>
              <w:bottom w:val="single" w:color="auto" w:sz="6" w:space="0"/>
              <w:right w:val="single" w:color="auto" w:sz="6" w:space="0"/>
            </w:tcBorders>
            <w:vAlign w:val="center"/>
          </w:tcPr>
          <w:p w14:paraId="7C8BAD92">
            <w:pPr>
              <w:keepNext w:val="0"/>
              <w:keepLines w:val="0"/>
              <w:pageBreakBefore w:val="0"/>
              <w:widowControl/>
              <w:overflowPunct/>
              <w:topLinePunct w:val="0"/>
              <w:bidi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65" w:type="dxa"/>
            <w:tcBorders>
              <w:top w:val="single" w:color="auto" w:sz="12" w:space="0"/>
              <w:left w:val="single" w:color="auto" w:sz="6" w:space="0"/>
              <w:bottom w:val="single" w:color="auto" w:sz="6" w:space="0"/>
              <w:right w:val="single" w:color="auto" w:sz="12" w:space="0"/>
            </w:tcBorders>
            <w:vAlign w:val="center"/>
          </w:tcPr>
          <w:p w14:paraId="0288590D">
            <w:pPr>
              <w:keepNext w:val="0"/>
              <w:keepLines w:val="0"/>
              <w:pageBreakBefore w:val="0"/>
              <w:widowControl/>
              <w:overflowPunct/>
              <w:topLinePunct w:val="0"/>
              <w:bidi w:val="0"/>
              <w:spacing w:line="360" w:lineRule="auto"/>
              <w:ind w:left="1080" w:leftChars="257" w:hanging="54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      容</w:t>
            </w:r>
          </w:p>
        </w:tc>
      </w:tr>
      <w:tr w14:paraId="4ACD8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1722" w:type="dxa"/>
            <w:tcBorders>
              <w:top w:val="single" w:color="auto" w:sz="6" w:space="0"/>
              <w:left w:val="single" w:color="auto" w:sz="12" w:space="0"/>
              <w:bottom w:val="single" w:color="auto" w:sz="6" w:space="0"/>
              <w:right w:val="single" w:color="auto" w:sz="6" w:space="0"/>
            </w:tcBorders>
            <w:vAlign w:val="center"/>
          </w:tcPr>
          <w:p w14:paraId="4D2A0F82">
            <w:pPr>
              <w:keepNext w:val="0"/>
              <w:keepLines w:val="0"/>
              <w:pageBreakBefore w:val="0"/>
              <w:widowControl/>
              <w:overflowPunct/>
              <w:topLinePunct w:val="0"/>
              <w:bidi w:val="0"/>
              <w:spacing w:before="78" w:line="360"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65" w:type="dxa"/>
            <w:tcBorders>
              <w:top w:val="single" w:color="auto" w:sz="6" w:space="0"/>
              <w:left w:val="single" w:color="auto" w:sz="6" w:space="0"/>
              <w:bottom w:val="single" w:color="auto" w:sz="6" w:space="0"/>
              <w:right w:val="single" w:color="auto" w:sz="12" w:space="0"/>
            </w:tcBorders>
            <w:vAlign w:val="center"/>
          </w:tcPr>
          <w:p w14:paraId="000E54B2">
            <w:pPr>
              <w:pStyle w:val="35"/>
              <w:keepNext w:val="0"/>
              <w:keepLines w:val="0"/>
              <w:pageBreakBefore w:val="0"/>
              <w:widowControl/>
              <w:overflowPunct/>
              <w:topLinePunct w:val="0"/>
              <w:bidi w:val="0"/>
              <w:spacing w:line="360" w:lineRule="auto"/>
              <w:ind w:left="126"/>
              <w:jc w:val="left"/>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□货物</w:t>
            </w:r>
          </w:p>
        </w:tc>
      </w:tr>
      <w:tr w14:paraId="69326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5" w:hRule="atLeast"/>
          <w:jc w:val="center"/>
        </w:trPr>
        <w:tc>
          <w:tcPr>
            <w:tcW w:w="1722" w:type="dxa"/>
            <w:tcBorders>
              <w:top w:val="single" w:color="auto" w:sz="6" w:space="0"/>
              <w:left w:val="single" w:color="auto" w:sz="12" w:space="0"/>
              <w:bottom w:val="single" w:color="auto" w:sz="6" w:space="0"/>
              <w:right w:val="single" w:color="auto" w:sz="6" w:space="0"/>
            </w:tcBorders>
            <w:vAlign w:val="center"/>
          </w:tcPr>
          <w:p w14:paraId="61FE2B68">
            <w:pPr>
              <w:keepNext w:val="0"/>
              <w:keepLines w:val="0"/>
              <w:pageBreakBefore w:val="0"/>
              <w:widowControl/>
              <w:overflowPunct/>
              <w:topLinePunct w:val="0"/>
              <w:bidi w:val="0"/>
              <w:spacing w:before="78" w:line="360"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65" w:type="dxa"/>
            <w:tcBorders>
              <w:top w:val="single" w:color="auto" w:sz="6" w:space="0"/>
              <w:left w:val="single" w:color="auto" w:sz="6" w:space="0"/>
              <w:bottom w:val="single" w:color="auto" w:sz="6" w:space="0"/>
              <w:right w:val="single" w:color="auto" w:sz="12" w:space="0"/>
            </w:tcBorders>
          </w:tcPr>
          <w:p w14:paraId="618C3025">
            <w:pPr>
              <w:keepNext w:val="0"/>
              <w:keepLines w:val="0"/>
              <w:pageBreakBefore w:val="0"/>
              <w:widowControl/>
              <w:overflowPunct/>
              <w:topLinePunct w:val="0"/>
              <w:bidi w:val="0"/>
              <w:spacing w:before="37" w:line="360" w:lineRule="auto"/>
              <w:ind w:left="118"/>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4BB4C3A7">
            <w:pPr>
              <w:pStyle w:val="35"/>
              <w:keepNext w:val="0"/>
              <w:keepLines w:val="0"/>
              <w:pageBreakBefore w:val="0"/>
              <w:widowControl/>
              <w:overflowPunct/>
              <w:topLinePunct w:val="0"/>
              <w:bidi w:val="0"/>
              <w:spacing w:line="360" w:lineRule="auto"/>
              <w:ind w:left="126"/>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rPr>
              <w:t>□是</w:t>
            </w:r>
            <w:r>
              <w:rPr>
                <w:rFonts w:hint="eastAsia" w:asciiTheme="minorEastAsia" w:hAnsiTheme="minorEastAsia" w:eastAsiaTheme="minorEastAsia" w:cstheme="minorEastAsia"/>
                <w:spacing w:val="29"/>
                <w:sz w:val="24"/>
                <w:szCs w:val="24"/>
                <w:lang w:val="en-US" w:eastAsia="zh-CN"/>
              </w:rPr>
              <w:t xml:space="preserve">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26AC1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1" w:hRule="atLeast"/>
          <w:jc w:val="center"/>
        </w:trPr>
        <w:tc>
          <w:tcPr>
            <w:tcW w:w="1722" w:type="dxa"/>
            <w:tcBorders>
              <w:top w:val="single" w:color="auto" w:sz="6" w:space="0"/>
              <w:left w:val="single" w:color="auto" w:sz="12" w:space="0"/>
              <w:bottom w:val="single" w:color="auto" w:sz="6" w:space="0"/>
              <w:right w:val="single" w:color="auto" w:sz="6" w:space="0"/>
            </w:tcBorders>
          </w:tcPr>
          <w:p w14:paraId="3CE7D384">
            <w:pPr>
              <w:pStyle w:val="35"/>
              <w:keepNext w:val="0"/>
              <w:keepLines w:val="0"/>
              <w:pageBreakBefore w:val="0"/>
              <w:widowControl/>
              <w:overflowPunct/>
              <w:topLinePunct w:val="0"/>
              <w:bidi w:val="0"/>
              <w:spacing w:line="360" w:lineRule="auto"/>
              <w:jc w:val="center"/>
              <w:rPr>
                <w:rFonts w:asciiTheme="minorEastAsia" w:hAnsiTheme="minorEastAsia" w:eastAsiaTheme="minorEastAsia" w:cstheme="minorEastAsia"/>
              </w:rPr>
            </w:pPr>
          </w:p>
          <w:p w14:paraId="45DFE387">
            <w:pPr>
              <w:keepNext w:val="0"/>
              <w:keepLines w:val="0"/>
              <w:pageBreakBefore w:val="0"/>
              <w:widowControl/>
              <w:overflowPunct/>
              <w:topLinePunct w:val="0"/>
              <w:bidi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65" w:type="dxa"/>
            <w:tcBorders>
              <w:top w:val="single" w:color="auto" w:sz="6" w:space="0"/>
              <w:left w:val="single" w:color="auto" w:sz="6" w:space="0"/>
              <w:bottom w:val="single" w:color="auto" w:sz="6" w:space="0"/>
              <w:right w:val="single" w:color="auto" w:sz="12" w:space="0"/>
            </w:tcBorders>
          </w:tcPr>
          <w:p w14:paraId="54278472">
            <w:pPr>
              <w:pStyle w:val="35"/>
              <w:keepNext w:val="0"/>
              <w:keepLines w:val="0"/>
              <w:pageBreakBefore w:val="0"/>
              <w:widowControl/>
              <w:overflowPunct/>
              <w:topLinePunct w:val="0"/>
              <w:bidi w:val="0"/>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14:paraId="21B2C21F">
            <w:pPr>
              <w:pStyle w:val="35"/>
              <w:keepNext w:val="0"/>
              <w:keepLines w:val="0"/>
              <w:pageBreakBefore w:val="0"/>
              <w:widowControl/>
              <w:overflowPunct/>
              <w:topLinePunct w:val="0"/>
              <w:bidi w:val="0"/>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w:t>
            </w:r>
            <w:r>
              <w:rPr>
                <w:rFonts w:hint="eastAsia" w:asciiTheme="minorEastAsia" w:hAnsiTheme="minorEastAsia" w:eastAsiaTheme="minorEastAsia" w:cstheme="minorEastAsia"/>
                <w:spacing w:val="60"/>
                <w:sz w:val="24"/>
                <w:szCs w:val="24"/>
                <w:lang w:eastAsia="zh-CN"/>
              </w:rPr>
              <w:t xml:space="preserve"> </w:t>
            </w:r>
            <w:r>
              <w:rPr>
                <w:rFonts w:hint="eastAsia" w:asciiTheme="minorEastAsia" w:hAnsiTheme="minorEastAsia" w:eastAsiaTheme="minorEastAsia" w:cstheme="minorEastAsia"/>
                <w:spacing w:val="-12"/>
                <w:sz w:val="24"/>
                <w:szCs w:val="24"/>
                <w:lang w:eastAsia="zh-CN"/>
              </w:rPr>
              <w:t>__年_月_日_点_分</w:t>
            </w:r>
          </w:p>
          <w:p w14:paraId="14CA2021">
            <w:pPr>
              <w:keepNext w:val="0"/>
              <w:keepLines w:val="0"/>
              <w:pageBreakBefore w:val="0"/>
              <w:widowControl/>
              <w:overflowPunct/>
              <w:topLinePunct w:val="0"/>
              <w:bidi w:val="0"/>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25"/>
                <w:sz w:val="24"/>
                <w:szCs w:val="24"/>
              </w:rPr>
              <w:t>。</w:t>
            </w:r>
          </w:p>
        </w:tc>
      </w:tr>
      <w:tr w14:paraId="146D7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1722" w:type="dxa"/>
            <w:tcBorders>
              <w:top w:val="single" w:color="auto" w:sz="6" w:space="0"/>
              <w:left w:val="single" w:color="auto" w:sz="12" w:space="0"/>
              <w:bottom w:val="single" w:color="auto" w:sz="6" w:space="0"/>
              <w:right w:val="single" w:color="auto" w:sz="6" w:space="0"/>
            </w:tcBorders>
            <w:vAlign w:val="center"/>
          </w:tcPr>
          <w:p w14:paraId="69FD393C">
            <w:pPr>
              <w:keepNext w:val="0"/>
              <w:keepLines w:val="0"/>
              <w:pageBreakBefore w:val="0"/>
              <w:widowControl/>
              <w:overflowPunct/>
              <w:topLinePunct w:val="0"/>
              <w:bidi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165" w:type="dxa"/>
            <w:tcBorders>
              <w:top w:val="single" w:color="auto" w:sz="6" w:space="0"/>
              <w:left w:val="single" w:color="auto" w:sz="6" w:space="0"/>
              <w:bottom w:val="single" w:color="auto" w:sz="6" w:space="0"/>
              <w:right w:val="single" w:color="auto" w:sz="12" w:space="0"/>
            </w:tcBorders>
          </w:tcPr>
          <w:p w14:paraId="507B589C">
            <w:pPr>
              <w:pStyle w:val="35"/>
              <w:keepNext w:val="0"/>
              <w:keepLines w:val="0"/>
              <w:pageBreakBefore w:val="0"/>
              <w:widowControl/>
              <w:overflowPunct/>
              <w:topLinePunct w:val="0"/>
              <w:bidi w:val="0"/>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tc>
      </w:tr>
      <w:tr w14:paraId="36213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22" w:type="dxa"/>
            <w:tcBorders>
              <w:top w:val="single" w:color="auto" w:sz="6" w:space="0"/>
              <w:left w:val="single" w:color="auto" w:sz="12" w:space="0"/>
              <w:bottom w:val="single" w:color="auto" w:sz="6" w:space="0"/>
              <w:right w:val="single" w:color="auto" w:sz="6" w:space="0"/>
            </w:tcBorders>
            <w:vAlign w:val="center"/>
          </w:tcPr>
          <w:p w14:paraId="1040BD14">
            <w:pPr>
              <w:keepNext w:val="0"/>
              <w:keepLines w:val="0"/>
              <w:pageBreakBefore w:val="0"/>
              <w:widowControl/>
              <w:overflowPunct/>
              <w:topLinePunct w:val="0"/>
              <w:bidi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65" w:type="dxa"/>
            <w:tcBorders>
              <w:top w:val="single" w:color="auto" w:sz="6" w:space="0"/>
              <w:left w:val="single" w:color="auto" w:sz="6" w:space="0"/>
              <w:bottom w:val="single" w:color="auto" w:sz="6" w:space="0"/>
              <w:right w:val="single" w:color="auto" w:sz="12" w:space="0"/>
            </w:tcBorders>
            <w:vAlign w:val="center"/>
          </w:tcPr>
          <w:p w14:paraId="446D69B3">
            <w:pPr>
              <w:pStyle w:val="35"/>
              <w:keepNext w:val="0"/>
              <w:keepLines w:val="0"/>
              <w:pageBreakBefore w:val="0"/>
              <w:widowControl/>
              <w:numPr>
                <w:ilvl w:val="0"/>
                <w:numId w:val="1"/>
              </w:numPr>
              <w:overflowPunct/>
              <w:topLinePunct w:val="0"/>
              <w:bidi w:val="0"/>
              <w:spacing w:line="360" w:lineRule="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本项目采购标的按照中小企业划分标准属于</w:t>
            </w:r>
            <w:r>
              <w:rPr>
                <w:rFonts w:hint="eastAsia" w:asciiTheme="minorEastAsia" w:hAnsiTheme="minorEastAsia" w:eastAsiaTheme="minorEastAsia" w:cstheme="minorEastAsia"/>
                <w:spacing w:val="14"/>
                <w:sz w:val="24"/>
                <w:szCs w:val="24"/>
                <w:u w:val="single"/>
                <w:lang w:eastAsia="zh-CN"/>
              </w:rPr>
              <w:t>其他服务</w:t>
            </w:r>
            <w:r>
              <w:rPr>
                <w:rFonts w:hint="eastAsia" w:asciiTheme="minorEastAsia" w:hAnsiTheme="minorEastAsia" w:eastAsiaTheme="minorEastAsia" w:cstheme="minorEastAsia"/>
                <w:spacing w:val="14"/>
                <w:sz w:val="24"/>
                <w:szCs w:val="24"/>
                <w:u w:val="single"/>
                <w:lang w:val="en-US" w:eastAsia="zh-CN"/>
              </w:rPr>
              <w:t>业</w:t>
            </w:r>
            <w:r>
              <w:rPr>
                <w:rFonts w:hint="eastAsia" w:asciiTheme="minorEastAsia" w:hAnsiTheme="minorEastAsia" w:eastAsiaTheme="minorEastAsia" w:cstheme="minorEastAsia"/>
                <w:spacing w:val="14"/>
                <w:sz w:val="24"/>
                <w:szCs w:val="24"/>
                <w:lang w:eastAsia="zh-CN"/>
              </w:rPr>
              <w:t>；</w:t>
            </w:r>
          </w:p>
          <w:p w14:paraId="76657375">
            <w:pPr>
              <w:pStyle w:val="35"/>
              <w:keepNext w:val="0"/>
              <w:keepLines w:val="0"/>
              <w:pageBreakBefore w:val="0"/>
              <w:widowControl/>
              <w:numPr>
                <w:ilvl w:val="0"/>
                <w:numId w:val="0"/>
              </w:numPr>
              <w:overflowPunct/>
              <w:topLinePunct w:val="0"/>
              <w:bidi w:val="0"/>
              <w:spacing w:line="360" w:lineRule="auto"/>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9"/>
                <w:sz w:val="24"/>
                <w:szCs w:val="24"/>
                <w:lang w:eastAsia="zh-CN"/>
              </w:rPr>
              <w:t>☑本项目专门面向中小企业采购。</w:t>
            </w:r>
          </w:p>
          <w:p w14:paraId="7765F839">
            <w:pPr>
              <w:keepNext w:val="0"/>
              <w:keepLines w:val="0"/>
              <w:pageBreakBefore w:val="0"/>
              <w:widowControl/>
              <w:kinsoku/>
              <w:overflowPunct/>
              <w:topLinePunct w:val="0"/>
              <w:autoSpaceDE/>
              <w:autoSpaceDN/>
              <w:bidi w:val="0"/>
              <w:adjustRightInd/>
              <w:snapToGrid/>
              <w:spacing w:line="360" w:lineRule="auto"/>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3547C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722" w:type="dxa"/>
            <w:tcBorders>
              <w:top w:val="single" w:color="auto" w:sz="6" w:space="0"/>
              <w:left w:val="single" w:color="auto" w:sz="12" w:space="0"/>
              <w:bottom w:val="single" w:color="auto" w:sz="6" w:space="0"/>
              <w:right w:val="single" w:color="auto" w:sz="6" w:space="0"/>
            </w:tcBorders>
          </w:tcPr>
          <w:p w14:paraId="50160211">
            <w:pPr>
              <w:pStyle w:val="35"/>
              <w:keepNext w:val="0"/>
              <w:keepLines w:val="0"/>
              <w:pageBreakBefore w:val="0"/>
              <w:widowControl/>
              <w:overflowPunct/>
              <w:topLinePunct w:val="0"/>
              <w:bidi w:val="0"/>
              <w:spacing w:line="360" w:lineRule="auto"/>
              <w:rPr>
                <w:rFonts w:asciiTheme="minorEastAsia" w:hAnsiTheme="minorEastAsia" w:eastAsiaTheme="minorEastAsia" w:cstheme="minorEastAsia"/>
                <w:lang w:eastAsia="zh-CN"/>
              </w:rPr>
            </w:pPr>
          </w:p>
          <w:p w14:paraId="4F5EF3C3">
            <w:pPr>
              <w:keepNext w:val="0"/>
              <w:keepLines w:val="0"/>
              <w:pageBreakBefore w:val="0"/>
              <w:widowControl/>
              <w:overflowPunct/>
              <w:topLinePunct w:val="0"/>
              <w:bidi w:val="0"/>
              <w:spacing w:before="78" w:line="360" w:lineRule="auto"/>
              <w:ind w:left="3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65" w:type="dxa"/>
            <w:tcBorders>
              <w:top w:val="single" w:color="auto" w:sz="6" w:space="0"/>
              <w:left w:val="single" w:color="auto" w:sz="6" w:space="0"/>
              <w:bottom w:val="single" w:color="auto" w:sz="6" w:space="0"/>
              <w:right w:val="single" w:color="auto" w:sz="12" w:space="0"/>
            </w:tcBorders>
          </w:tcPr>
          <w:p w14:paraId="4A3F2145">
            <w:pPr>
              <w:keepNext w:val="0"/>
              <w:keepLines w:val="0"/>
              <w:pageBreakBefore w:val="0"/>
              <w:widowControl/>
              <w:overflowPunct/>
              <w:topLinePunct w:val="0"/>
              <w:bidi w:val="0"/>
              <w:spacing w:before="40" w:line="360" w:lineRule="auto"/>
              <w:ind w:left="11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投标报价的特殊规定：</w:t>
            </w:r>
          </w:p>
          <w:p w14:paraId="1EC15EAE">
            <w:pPr>
              <w:pStyle w:val="35"/>
              <w:keepNext w:val="0"/>
              <w:keepLines w:val="0"/>
              <w:pageBreakBefore w:val="0"/>
              <w:widowControl/>
              <w:overflowPunct/>
              <w:topLinePunct w:val="0"/>
              <w:bidi w:val="0"/>
              <w:spacing w:before="1" w:line="360" w:lineRule="auto"/>
              <w:ind w:left="12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r>
              <w:rPr>
                <w:rFonts w:hint="eastAsia" w:asciiTheme="minorEastAsia" w:hAnsiTheme="minorEastAsia" w:eastAsiaTheme="minorEastAsia" w:cstheme="minorEastAsia"/>
                <w:spacing w:val="29"/>
                <w:sz w:val="24"/>
                <w:szCs w:val="24"/>
                <w:lang w:val="en-US" w:eastAsia="zh-CN"/>
              </w:rPr>
              <w:t xml:space="preserve">  </w:t>
            </w: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3"/>
                <w:sz w:val="24"/>
                <w:szCs w:val="24"/>
              </w:rPr>
              <w:t>。</w:t>
            </w:r>
          </w:p>
        </w:tc>
      </w:tr>
      <w:tr w14:paraId="72C3C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722" w:type="dxa"/>
            <w:tcBorders>
              <w:top w:val="single" w:color="auto" w:sz="6" w:space="0"/>
              <w:left w:val="single" w:color="auto" w:sz="12" w:space="0"/>
              <w:bottom w:val="single" w:color="auto" w:sz="6" w:space="0"/>
              <w:right w:val="single" w:color="auto" w:sz="6" w:space="0"/>
            </w:tcBorders>
            <w:vAlign w:val="center"/>
          </w:tcPr>
          <w:p w14:paraId="48928B75">
            <w:pPr>
              <w:keepNext w:val="0"/>
              <w:keepLines w:val="0"/>
              <w:pageBreakBefore w:val="0"/>
              <w:widowControl/>
              <w:overflowPunct/>
              <w:topLinePunct w:val="0"/>
              <w:bidi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65" w:type="dxa"/>
            <w:tcBorders>
              <w:top w:val="single" w:color="auto" w:sz="6" w:space="0"/>
              <w:left w:val="single" w:color="auto" w:sz="6" w:space="0"/>
              <w:bottom w:val="single" w:color="auto" w:sz="6" w:space="0"/>
              <w:right w:val="single" w:color="auto" w:sz="12" w:space="0"/>
            </w:tcBorders>
            <w:vAlign w:val="center"/>
          </w:tcPr>
          <w:p w14:paraId="043E9E2A">
            <w:pPr>
              <w:keepNext w:val="0"/>
              <w:keepLines w:val="0"/>
              <w:pageBreakBefore w:val="0"/>
              <w:widowControl/>
              <w:overflowPunct/>
              <w:topLinePunct w:val="0"/>
              <w:bidi w:val="0"/>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val="en-US" w:eastAsia="zh-CN"/>
              </w:rPr>
              <w:t>2695140.00</w:t>
            </w:r>
            <w:r>
              <w:rPr>
                <w:rFonts w:hint="eastAsia" w:asciiTheme="minorEastAsia" w:hAnsiTheme="minorEastAsia" w:eastAsiaTheme="minorEastAsia" w:cstheme="minorEastAsia"/>
                <w:bCs/>
                <w:sz w:val="24"/>
                <w:szCs w:val="24"/>
                <w:lang w:eastAsia="zh-CN"/>
              </w:rPr>
              <w:t>元</w:t>
            </w:r>
          </w:p>
        </w:tc>
      </w:tr>
      <w:tr w14:paraId="06FE3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722" w:type="dxa"/>
            <w:tcBorders>
              <w:top w:val="single" w:color="auto" w:sz="6" w:space="0"/>
              <w:left w:val="single" w:color="auto" w:sz="12" w:space="0"/>
              <w:bottom w:val="single" w:color="auto" w:sz="6" w:space="0"/>
              <w:right w:val="single" w:color="auto" w:sz="6" w:space="0"/>
            </w:tcBorders>
            <w:vAlign w:val="center"/>
          </w:tcPr>
          <w:p w14:paraId="15C75BB4">
            <w:pPr>
              <w:keepNext w:val="0"/>
              <w:keepLines w:val="0"/>
              <w:pageBreakBefore w:val="0"/>
              <w:widowControl/>
              <w:overflowPunct/>
              <w:topLinePunct w:val="0"/>
              <w:bidi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65" w:type="dxa"/>
            <w:tcBorders>
              <w:top w:val="single" w:color="auto" w:sz="6" w:space="0"/>
              <w:left w:val="single" w:color="auto" w:sz="6" w:space="0"/>
              <w:bottom w:val="single" w:color="auto" w:sz="6" w:space="0"/>
              <w:right w:val="single" w:color="auto" w:sz="12" w:space="0"/>
            </w:tcBorders>
            <w:vAlign w:val="center"/>
          </w:tcPr>
          <w:p w14:paraId="1D4C5F74">
            <w:pPr>
              <w:keepNext w:val="0"/>
              <w:keepLines w:val="0"/>
              <w:pageBreakBefore w:val="0"/>
              <w:widowControl/>
              <w:overflowPunct/>
              <w:topLinePunct w:val="0"/>
              <w:bidi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69F38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722" w:type="dxa"/>
            <w:tcBorders>
              <w:top w:val="single" w:color="auto" w:sz="6" w:space="0"/>
              <w:left w:val="single" w:color="auto" w:sz="12" w:space="0"/>
              <w:bottom w:val="single" w:color="auto" w:sz="6" w:space="0"/>
              <w:right w:val="single" w:color="auto" w:sz="6" w:space="0"/>
            </w:tcBorders>
            <w:vAlign w:val="center"/>
          </w:tcPr>
          <w:p w14:paraId="3CA52016">
            <w:pPr>
              <w:keepNext w:val="0"/>
              <w:keepLines w:val="0"/>
              <w:pageBreakBefore w:val="0"/>
              <w:widowControl/>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服务质量</w:t>
            </w:r>
          </w:p>
        </w:tc>
        <w:tc>
          <w:tcPr>
            <w:tcW w:w="7165" w:type="dxa"/>
            <w:tcBorders>
              <w:top w:val="single" w:color="auto" w:sz="6" w:space="0"/>
              <w:left w:val="single" w:color="auto" w:sz="6" w:space="0"/>
              <w:bottom w:val="single" w:color="auto" w:sz="6" w:space="0"/>
              <w:right w:val="single" w:color="auto" w:sz="12" w:space="0"/>
            </w:tcBorders>
            <w:vAlign w:val="center"/>
          </w:tcPr>
          <w:p w14:paraId="31172CFD">
            <w:pPr>
              <w:keepNext w:val="0"/>
              <w:keepLines w:val="0"/>
              <w:pageBreakBefore w:val="0"/>
              <w:widowControl/>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合格，满足采购人要求</w:t>
            </w:r>
          </w:p>
        </w:tc>
      </w:tr>
      <w:tr w14:paraId="5EE8F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722" w:type="dxa"/>
            <w:tcBorders>
              <w:top w:val="single" w:color="auto" w:sz="6" w:space="0"/>
              <w:left w:val="single" w:color="auto" w:sz="12" w:space="0"/>
              <w:bottom w:val="single" w:color="auto" w:sz="6" w:space="0"/>
              <w:right w:val="single" w:color="auto" w:sz="6" w:space="0"/>
            </w:tcBorders>
            <w:vAlign w:val="center"/>
          </w:tcPr>
          <w:p w14:paraId="6D738AF7">
            <w:pPr>
              <w:keepNext w:val="0"/>
              <w:keepLines w:val="0"/>
              <w:pageBreakBefore w:val="0"/>
              <w:widowControl/>
              <w:overflowPunct/>
              <w:topLinePunct w:val="0"/>
              <w:bidi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65" w:type="dxa"/>
            <w:tcBorders>
              <w:top w:val="single" w:color="auto" w:sz="6" w:space="0"/>
              <w:left w:val="single" w:color="auto" w:sz="6" w:space="0"/>
              <w:bottom w:val="single" w:color="auto" w:sz="6" w:space="0"/>
              <w:right w:val="single" w:color="auto" w:sz="12" w:space="0"/>
            </w:tcBorders>
            <w:vAlign w:val="center"/>
          </w:tcPr>
          <w:p w14:paraId="4DB05B80">
            <w:pPr>
              <w:keepNext w:val="0"/>
              <w:keepLines w:val="0"/>
              <w:pageBreakBefore w:val="0"/>
              <w:widowControl/>
              <w:overflowPunct/>
              <w:topLinePunct w:val="0"/>
              <w:bidi w:val="0"/>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05C59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722" w:type="dxa"/>
            <w:tcBorders>
              <w:top w:val="single" w:color="auto" w:sz="6" w:space="0"/>
              <w:left w:val="single" w:color="auto" w:sz="12" w:space="0"/>
              <w:bottom w:val="single" w:color="auto" w:sz="6" w:space="0"/>
              <w:right w:val="single" w:color="auto" w:sz="6" w:space="0"/>
            </w:tcBorders>
            <w:vAlign w:val="center"/>
          </w:tcPr>
          <w:p w14:paraId="03A2E760">
            <w:pPr>
              <w:keepNext w:val="0"/>
              <w:keepLines w:val="0"/>
              <w:pageBreakBefore w:val="0"/>
              <w:widowControl/>
              <w:overflowPunct/>
              <w:topLinePunct w:val="0"/>
              <w:autoSpaceDE w:val="0"/>
              <w:autoSpaceDN w:val="0"/>
              <w:bidi w:val="0"/>
              <w:adjustRightInd w:val="0"/>
              <w:snapToGrid w:val="0"/>
              <w:spacing w:line="360" w:lineRule="auto"/>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投标截止时间</w:t>
            </w:r>
          </w:p>
        </w:tc>
        <w:tc>
          <w:tcPr>
            <w:tcW w:w="7165" w:type="dxa"/>
            <w:tcBorders>
              <w:top w:val="single" w:color="auto" w:sz="6" w:space="0"/>
              <w:left w:val="single" w:color="auto" w:sz="6" w:space="0"/>
              <w:bottom w:val="single" w:color="auto" w:sz="6" w:space="0"/>
              <w:right w:val="single" w:color="auto" w:sz="12" w:space="0"/>
            </w:tcBorders>
            <w:vAlign w:val="center"/>
          </w:tcPr>
          <w:p w14:paraId="4F5EF24E">
            <w:pPr>
              <w:keepNext w:val="0"/>
              <w:keepLines w:val="0"/>
              <w:pageBreakBefore w:val="0"/>
              <w:widowControl/>
              <w:overflowPunct/>
              <w:topLinePunct w:val="0"/>
              <w:autoSpaceDE w:val="0"/>
              <w:autoSpaceDN w:val="0"/>
              <w:bidi w:val="0"/>
              <w:adjustRightInd w:val="0"/>
              <w:snapToGrid w:val="0"/>
              <w:spacing w:line="360" w:lineRule="auto"/>
              <w:textAlignment w:val="baseline"/>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14"/>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4"/>
                <w:sz w:val="24"/>
                <w:szCs w:val="24"/>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pacing w:val="-15"/>
                <w:sz w:val="24"/>
                <w:szCs w:val="24"/>
                <w:highlight w:val="none"/>
                <w:lang w:eastAsia="zh-CN"/>
                <w14:textFill>
                  <w14:solidFill>
                    <w14:schemeClr w14:val="tx1"/>
                  </w14:solidFill>
                </w14:textFill>
              </w:rPr>
              <w:t>日9点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00</w:t>
            </w:r>
            <w:r>
              <w:rPr>
                <w:rFonts w:hint="eastAsia" w:asciiTheme="minorEastAsia" w:hAnsiTheme="minorEastAsia" w:eastAsiaTheme="minorEastAsia" w:cstheme="minorEastAsia"/>
                <w:color w:val="000000" w:themeColor="text1"/>
                <w:spacing w:val="-15"/>
                <w:sz w:val="24"/>
                <w:szCs w:val="24"/>
                <w:highlight w:val="none"/>
                <w:lang w:eastAsia="zh-CN"/>
                <w14:textFill>
                  <w14:solidFill>
                    <w14:schemeClr w14:val="tx1"/>
                  </w14:solidFill>
                </w14:textFill>
              </w:rPr>
              <w:t>分（北京时间）</w:t>
            </w:r>
          </w:p>
        </w:tc>
      </w:tr>
      <w:tr w14:paraId="0995C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722" w:type="dxa"/>
            <w:tcBorders>
              <w:top w:val="single" w:color="auto" w:sz="6" w:space="0"/>
              <w:left w:val="single" w:color="auto" w:sz="12" w:space="0"/>
              <w:bottom w:val="single" w:color="auto" w:sz="6" w:space="0"/>
              <w:right w:val="single" w:color="auto" w:sz="6" w:space="0"/>
            </w:tcBorders>
            <w:vAlign w:val="center"/>
          </w:tcPr>
          <w:p w14:paraId="6042C2A7">
            <w:pPr>
              <w:keepNext w:val="0"/>
              <w:keepLines w:val="0"/>
              <w:pageBreakBefore w:val="0"/>
              <w:widowControl/>
              <w:overflowPunct/>
              <w:topLinePunct w:val="0"/>
              <w:autoSpaceDE w:val="0"/>
              <w:autoSpaceDN w:val="0"/>
              <w:bidi w:val="0"/>
              <w:adjustRightInd w:val="0"/>
              <w:snapToGrid w:val="0"/>
              <w:spacing w:line="360" w:lineRule="auto"/>
              <w:jc w:val="center"/>
              <w:textAlignment w:val="baseline"/>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开标时间</w:t>
            </w:r>
          </w:p>
        </w:tc>
        <w:tc>
          <w:tcPr>
            <w:tcW w:w="7165" w:type="dxa"/>
            <w:tcBorders>
              <w:top w:val="single" w:color="auto" w:sz="6" w:space="0"/>
              <w:left w:val="single" w:color="auto" w:sz="6" w:space="0"/>
              <w:bottom w:val="single" w:color="auto" w:sz="6" w:space="0"/>
              <w:right w:val="single" w:color="auto" w:sz="12" w:space="0"/>
            </w:tcBorders>
            <w:vAlign w:val="center"/>
          </w:tcPr>
          <w:p w14:paraId="3DB32BA5">
            <w:pPr>
              <w:keepNext w:val="0"/>
              <w:keepLines w:val="0"/>
              <w:pageBreakBefore w:val="0"/>
              <w:widowControl/>
              <w:overflowPunct/>
              <w:topLinePunct w:val="0"/>
              <w:autoSpaceDE w:val="0"/>
              <w:autoSpaceDN w:val="0"/>
              <w:bidi w:val="0"/>
              <w:adjustRightInd w:val="0"/>
              <w:snapToGrid w:val="0"/>
              <w:spacing w:line="360" w:lineRule="auto"/>
              <w:textAlignment w:val="baseline"/>
              <w:rPr>
                <w:rFonts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4"/>
                <w:sz w:val="24"/>
                <w:szCs w:val="24"/>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pacing w:val="-15"/>
                <w:sz w:val="24"/>
                <w:szCs w:val="24"/>
                <w:highlight w:val="none"/>
                <w:lang w:eastAsia="zh-CN"/>
                <w14:textFill>
                  <w14:solidFill>
                    <w14:schemeClr w14:val="tx1"/>
                  </w14:solidFill>
                </w14:textFill>
              </w:rPr>
              <w:t>日</w:t>
            </w:r>
            <w:r>
              <w:rPr>
                <w:rFonts w:hint="eastAsia" w:asciiTheme="minorEastAsia" w:hAnsiTheme="minorEastAsia" w:eastAsiaTheme="minorEastAsia" w:cstheme="minorEastAsia"/>
                <w:color w:val="000000" w:themeColor="text1"/>
                <w:spacing w:val="-15"/>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15"/>
                <w:sz w:val="24"/>
                <w:szCs w:val="24"/>
                <w:highlight w:val="none"/>
                <w:lang w:eastAsia="zh-CN"/>
                <w14:textFill>
                  <w14:solidFill>
                    <w14:schemeClr w14:val="tx1"/>
                  </w14:solidFill>
                </w14:textFill>
              </w:rPr>
              <w:t>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00</w:t>
            </w:r>
            <w:r>
              <w:rPr>
                <w:rFonts w:hint="eastAsia" w:asciiTheme="minorEastAsia" w:hAnsiTheme="minorEastAsia" w:eastAsiaTheme="minorEastAsia" w:cstheme="minorEastAsia"/>
                <w:color w:val="000000" w:themeColor="text1"/>
                <w:spacing w:val="-15"/>
                <w:sz w:val="24"/>
                <w:szCs w:val="24"/>
                <w:highlight w:val="none"/>
                <w:lang w:eastAsia="zh-CN"/>
                <w14:textFill>
                  <w14:solidFill>
                    <w14:schemeClr w14:val="tx1"/>
                  </w14:solidFill>
                </w14:textFill>
              </w:rPr>
              <w:t>分（北京时间）</w:t>
            </w:r>
          </w:p>
        </w:tc>
      </w:tr>
      <w:tr w14:paraId="479F9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722" w:type="dxa"/>
            <w:tcBorders>
              <w:top w:val="single" w:color="auto" w:sz="6" w:space="0"/>
              <w:left w:val="single" w:color="auto" w:sz="12" w:space="0"/>
              <w:bottom w:val="single" w:color="auto" w:sz="6" w:space="0"/>
              <w:right w:val="single" w:color="auto" w:sz="6" w:space="0"/>
            </w:tcBorders>
            <w:vAlign w:val="center"/>
          </w:tcPr>
          <w:p w14:paraId="3044915F">
            <w:pPr>
              <w:keepNext w:val="0"/>
              <w:keepLines w:val="0"/>
              <w:pageBreakBefore w:val="0"/>
              <w:widowControl/>
              <w:overflowPunct/>
              <w:topLinePunct w:val="0"/>
              <w:autoSpaceDE w:val="0"/>
              <w:autoSpaceDN w:val="0"/>
              <w:bidi w:val="0"/>
              <w:adjustRightInd w:val="0"/>
              <w:snapToGrid w:val="0"/>
              <w:spacing w:line="360" w:lineRule="auto"/>
              <w:jc w:val="center"/>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65" w:type="dxa"/>
            <w:tcBorders>
              <w:top w:val="single" w:color="auto" w:sz="6" w:space="0"/>
              <w:left w:val="single" w:color="auto" w:sz="6" w:space="0"/>
              <w:bottom w:val="single" w:color="auto" w:sz="6" w:space="0"/>
              <w:right w:val="single" w:color="auto" w:sz="12" w:space="0"/>
            </w:tcBorders>
            <w:vAlign w:val="center"/>
          </w:tcPr>
          <w:p w14:paraId="41B67DF3">
            <w:pPr>
              <w:keepNext w:val="0"/>
              <w:keepLines w:val="0"/>
              <w:pageBreakBefore w:val="0"/>
              <w:widowControl/>
              <w:overflowPunct/>
              <w:topLinePunct w:val="0"/>
              <w:autoSpaceDE w:val="0"/>
              <w:autoSpaceDN w:val="0"/>
              <w:bidi w:val="0"/>
              <w:adjustRightInd w:val="0"/>
              <w:snapToGrid w:val="0"/>
              <w:spacing w:line="360" w:lineRule="auto"/>
              <w:textAlignment w:val="baseline"/>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 xml:space="preserve">综合评分法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　　　</w:t>
            </w:r>
          </w:p>
        </w:tc>
      </w:tr>
      <w:tr w14:paraId="20E4B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722" w:type="dxa"/>
            <w:tcBorders>
              <w:top w:val="single" w:color="auto" w:sz="6" w:space="0"/>
              <w:left w:val="single" w:color="auto" w:sz="12" w:space="0"/>
              <w:bottom w:val="single" w:color="auto" w:sz="6" w:space="0"/>
              <w:right w:val="single" w:color="auto" w:sz="6" w:space="0"/>
            </w:tcBorders>
            <w:vAlign w:val="center"/>
          </w:tcPr>
          <w:p w14:paraId="5EFE9350">
            <w:pPr>
              <w:keepNext w:val="0"/>
              <w:keepLines w:val="0"/>
              <w:pageBreakBefore w:val="0"/>
              <w:widowControl/>
              <w:overflowPunct/>
              <w:topLinePunct w:val="0"/>
              <w:autoSpaceDE w:val="0"/>
              <w:autoSpaceDN w:val="0"/>
              <w:bidi w:val="0"/>
              <w:adjustRightInd w:val="0"/>
              <w:snapToGrid w:val="0"/>
              <w:spacing w:line="360" w:lineRule="auto"/>
              <w:jc w:val="center"/>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65" w:type="dxa"/>
            <w:tcBorders>
              <w:top w:val="single" w:color="auto" w:sz="6" w:space="0"/>
              <w:left w:val="single" w:color="auto" w:sz="6" w:space="0"/>
              <w:bottom w:val="single" w:color="auto" w:sz="6" w:space="0"/>
              <w:right w:val="single" w:color="auto" w:sz="12" w:space="0"/>
            </w:tcBorders>
            <w:vAlign w:val="center"/>
          </w:tcPr>
          <w:p w14:paraId="2F70C26E">
            <w:pPr>
              <w:keepNext w:val="0"/>
              <w:keepLines w:val="0"/>
              <w:pageBreakBefore w:val="0"/>
              <w:widowControl/>
              <w:overflowPunct/>
              <w:topLinePunct w:val="0"/>
              <w:autoSpaceDE w:val="0"/>
              <w:autoSpaceDN w:val="0"/>
              <w:bidi w:val="0"/>
              <w:adjustRightInd w:val="0"/>
              <w:snapToGrid w:val="0"/>
              <w:spacing w:line="360" w:lineRule="auto"/>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tc>
      </w:tr>
      <w:tr w14:paraId="04CA4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722" w:type="dxa"/>
            <w:tcBorders>
              <w:top w:val="single" w:color="auto" w:sz="6" w:space="0"/>
              <w:left w:val="single" w:color="auto" w:sz="12" w:space="0"/>
              <w:bottom w:val="single" w:color="auto" w:sz="6" w:space="0"/>
              <w:right w:val="single" w:color="auto" w:sz="6" w:space="0"/>
            </w:tcBorders>
            <w:vAlign w:val="center"/>
          </w:tcPr>
          <w:p w14:paraId="3E614D7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z w:val="24"/>
                <w:szCs w:val="24"/>
                <w:lang w:val="en-US" w:eastAsia="zh-CN" w:bidi="ar-SA"/>
              </w:rPr>
            </w:pPr>
            <w:r>
              <w:rPr>
                <w:rFonts w:hint="eastAsia" w:asciiTheme="minorEastAsia" w:hAnsiTheme="minorEastAsia" w:eastAsiaTheme="minorEastAsia" w:cstheme="minorEastAsia"/>
                <w:sz w:val="24"/>
                <w:szCs w:val="24"/>
                <w:lang w:eastAsia="zh-CN"/>
              </w:rPr>
              <w:t>代理费</w:t>
            </w:r>
          </w:p>
        </w:tc>
        <w:tc>
          <w:tcPr>
            <w:tcW w:w="7165" w:type="dxa"/>
            <w:tcBorders>
              <w:top w:val="single" w:color="auto" w:sz="6" w:space="0"/>
              <w:left w:val="single" w:color="auto" w:sz="6" w:space="0"/>
              <w:bottom w:val="single" w:color="auto" w:sz="6" w:space="0"/>
              <w:right w:val="single" w:color="auto" w:sz="12" w:space="0"/>
            </w:tcBorders>
            <w:vAlign w:val="center"/>
          </w:tcPr>
          <w:p w14:paraId="6B081AB7">
            <w:pPr>
              <w:pStyle w:val="35"/>
              <w:keepNext w:val="0"/>
              <w:keepLines w:val="0"/>
              <w:pageBreakBefore w:val="0"/>
              <w:widowControl/>
              <w:kinsoku/>
              <w:wordWrap w:val="0"/>
              <w:overflowPunct/>
              <w:topLinePunct w:val="0"/>
              <w:autoSpaceDE w:val="0"/>
              <w:autoSpaceDN w:val="0"/>
              <w:bidi w:val="0"/>
              <w:adjustRightInd w:val="0"/>
              <w:snapToGrid w:val="0"/>
              <w:spacing w:before="1" w:line="360" w:lineRule="auto"/>
              <w:ind w:left="126"/>
              <w:jc w:val="both"/>
              <w:textAlignment w:val="baseline"/>
              <w:rPr>
                <w:rFonts w:hint="eastAsia" w:asciiTheme="minorEastAsia" w:hAnsiTheme="minorEastAsia" w:eastAsiaTheme="minorEastAsia" w:cstheme="minorEastAsia"/>
                <w:snapToGrid w:val="0"/>
                <w:color w:val="000000"/>
                <w:spacing w:val="-13"/>
                <w:sz w:val="24"/>
                <w:szCs w:val="24"/>
                <w:lang w:val="en-US" w:eastAsia="zh-CN" w:bidi="ar-SA"/>
              </w:rPr>
            </w:pPr>
            <w:r>
              <w:rPr>
                <w:rFonts w:hint="eastAsia" w:asciiTheme="minorEastAsia" w:hAnsiTheme="minorEastAsia" w:eastAsiaTheme="minorEastAsia" w:cstheme="minorEastAsia"/>
                <w:spacing w:val="29"/>
                <w:sz w:val="24"/>
                <w:szCs w:val="24"/>
                <w:lang w:eastAsia="zh-CN"/>
              </w:rPr>
              <w:sym w:font="Wingdings 2" w:char="0052"/>
            </w:r>
            <w:r>
              <w:rPr>
                <w:rFonts w:hint="eastAsia" w:asciiTheme="minorEastAsia" w:hAnsiTheme="minorEastAsia" w:eastAsiaTheme="minorEastAsia" w:cstheme="minorEastAsia"/>
                <w:sz w:val="24"/>
                <w:szCs w:val="24"/>
                <w:lang w:eastAsia="zh-CN"/>
              </w:rPr>
              <w:t>集中采购机构不收费</w:t>
            </w:r>
          </w:p>
        </w:tc>
      </w:tr>
    </w:tbl>
    <w:p w14:paraId="79898DA0">
      <w:pPr>
        <w:pStyle w:val="2"/>
        <w:spacing w:before="91" w:line="221"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14:textOutline w14:w="1803" w14:cap="flat" w14:cmpd="sng" w14:algn="ctr">
            <w14:solidFill>
              <w14:srgbClr w14:val="000000"/>
            </w14:solidFill>
            <w14:prstDash w14:val="solid"/>
            <w14:miter w14:val="0"/>
          </w14:textOutline>
        </w:rPr>
        <w:t>投标人须知</w:t>
      </w:r>
    </w:p>
    <w:p w14:paraId="01005E68">
      <w:pPr>
        <w:pStyle w:val="2"/>
        <w:spacing w:before="268" w:line="221" w:lineRule="auto"/>
        <w:ind w:firstLine="3640" w:firstLineChars="1400"/>
        <w:jc w:val="both"/>
        <w:outlineLvl w:val="1"/>
        <w:rPr>
          <w:rFonts w:asciiTheme="minorEastAsia" w:hAnsiTheme="minorEastAsia" w:eastAsiaTheme="minorEastAsia" w:cstheme="minorEastAsia"/>
          <w:sz w:val="28"/>
          <w:szCs w:val="28"/>
          <w:lang w:eastAsia="zh-CN"/>
        </w:rPr>
      </w:pPr>
      <w:bookmarkStart w:id="38" w:name="_Toc11165"/>
      <w:bookmarkStart w:id="39" w:name="_Toc22246"/>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5"/>
          <w:sz w:val="28"/>
          <w:szCs w:val="28"/>
          <w:lang w:eastAsia="zh-CN"/>
        </w:rPr>
        <w:t xml:space="preserve"> </w:t>
      </w: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说</w:t>
      </w:r>
      <w:r>
        <w:rPr>
          <w:rFonts w:hint="eastAsia" w:asciiTheme="minorEastAsia" w:hAnsiTheme="minorEastAsia" w:eastAsiaTheme="minorEastAsia" w:cstheme="minorEastAsia"/>
          <w:spacing w:val="19"/>
          <w:sz w:val="28"/>
          <w:szCs w:val="28"/>
          <w:lang w:eastAsia="zh-CN"/>
        </w:rPr>
        <w:t xml:space="preserve">  </w:t>
      </w: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明</w:t>
      </w:r>
      <w:bookmarkEnd w:id="38"/>
      <w:bookmarkEnd w:id="39"/>
    </w:p>
    <w:p w14:paraId="38898FDC">
      <w:pPr>
        <w:pStyle w:val="2"/>
        <w:spacing w:before="202" w:line="219" w:lineRule="auto"/>
        <w:rPr>
          <w:rFonts w:asciiTheme="minorEastAsia" w:hAnsiTheme="minorEastAsia" w:eastAsiaTheme="minorEastAsia" w:cstheme="minorEastAsia"/>
          <w:spacing w:val="-1"/>
          <w:sz w:val="24"/>
          <w:szCs w:val="24"/>
          <w:lang w:eastAsia="zh-CN"/>
        </w:rPr>
      </w:pPr>
    </w:p>
    <w:p w14:paraId="5B7D5978">
      <w:pPr>
        <w:pStyle w:val="2"/>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 采购人、采购代理机构、投标人、联合体</w:t>
      </w:r>
    </w:p>
    <w:p w14:paraId="4C9A1006">
      <w:pPr>
        <w:pStyle w:val="2"/>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1.1采购人、采购代理机构：指依法进行政府采购的国家机关、事业单位、团体 组织及其委托的采购代理机构。本项目采购人、采购代理机构见第一章《公开招标公告》。</w:t>
      </w:r>
    </w:p>
    <w:p w14:paraId="573F3214">
      <w:pPr>
        <w:pStyle w:val="2"/>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1.2投标人（也称供应商、申请人）：指向采购人提供货物、工程或者服务的法人、其他组织或者自然人。</w:t>
      </w:r>
    </w:p>
    <w:p w14:paraId="1A59CE41">
      <w:pPr>
        <w:pStyle w:val="2"/>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1.3联合体：指两个以上的自然人、法人或者其他组织组成一个联合体，以一个供应商的身份共同参加政府采购。</w:t>
      </w:r>
    </w:p>
    <w:p w14:paraId="2300C74E">
      <w:pPr>
        <w:pStyle w:val="2"/>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2.资金来源、项目属性、科研仪器设备采购、核心产品</w:t>
      </w:r>
    </w:p>
    <w:p w14:paraId="5976D36B">
      <w:pPr>
        <w:pStyle w:val="2"/>
        <w:spacing w:line="360" w:lineRule="auto"/>
        <w:ind w:firstLine="508" w:firstLineChars="200"/>
        <w:rPr>
          <w:rFonts w:hint="default"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pacing w:val="7"/>
          <w:sz w:val="24"/>
          <w:szCs w:val="24"/>
          <w:highlight w:val="none"/>
          <w:lang w:eastAsia="zh-CN"/>
        </w:rPr>
        <w:t>2.1</w:t>
      </w:r>
      <w:r>
        <w:rPr>
          <w:rFonts w:hint="eastAsia" w:asciiTheme="minorEastAsia" w:hAnsiTheme="minorEastAsia" w:eastAsiaTheme="minorEastAsia" w:cstheme="minorEastAsia"/>
          <w:spacing w:val="7"/>
          <w:sz w:val="24"/>
          <w:szCs w:val="24"/>
          <w:highlight w:val="none"/>
        </w:rPr>
        <w:t>资金来</w:t>
      </w:r>
      <w:r>
        <w:rPr>
          <w:rFonts w:hint="eastAsia" w:asciiTheme="minorEastAsia" w:hAnsiTheme="minorEastAsia" w:eastAsiaTheme="minorEastAsia" w:cstheme="minorEastAsia"/>
          <w:spacing w:val="7"/>
          <w:sz w:val="24"/>
          <w:szCs w:val="24"/>
        </w:rPr>
        <w:t>源为</w:t>
      </w:r>
      <w:r>
        <w:rPr>
          <w:rFonts w:hint="eastAsia" w:asciiTheme="minorEastAsia" w:hAnsiTheme="minorEastAsia" w:eastAsiaTheme="minorEastAsia" w:cstheme="minorEastAsia"/>
          <w:spacing w:val="7"/>
          <w:sz w:val="24"/>
          <w:szCs w:val="24"/>
          <w:lang w:val="en-US" w:eastAsia="zh-CN"/>
        </w:rPr>
        <w:t>自筹</w:t>
      </w:r>
      <w:r>
        <w:rPr>
          <w:rFonts w:hint="eastAsia" w:asciiTheme="minorEastAsia" w:hAnsiTheme="minorEastAsia" w:eastAsiaTheme="minorEastAsia" w:cstheme="minorEastAsia"/>
          <w:spacing w:val="7"/>
          <w:sz w:val="24"/>
          <w:szCs w:val="24"/>
        </w:rPr>
        <w:t>资金</w:t>
      </w:r>
      <w:r>
        <w:rPr>
          <w:rFonts w:hint="eastAsia" w:asciiTheme="minorEastAsia" w:hAnsiTheme="minorEastAsia" w:eastAsiaTheme="minorEastAsia" w:cstheme="minorEastAsia"/>
          <w:spacing w:val="7"/>
          <w:sz w:val="24"/>
          <w:szCs w:val="24"/>
          <w:u w:val="single"/>
          <w:lang w:val="en-US" w:eastAsia="zh-CN"/>
        </w:rPr>
        <w:t xml:space="preserve"> 269.514</w:t>
      </w:r>
      <w:r>
        <w:rPr>
          <w:rFonts w:hint="eastAsia" w:asciiTheme="minorEastAsia" w:hAnsiTheme="minorEastAsia" w:eastAsiaTheme="minorEastAsia" w:cstheme="minorEastAsia"/>
          <w:spacing w:val="7"/>
          <w:sz w:val="24"/>
          <w:szCs w:val="24"/>
          <w:u w:val="none"/>
          <w:lang w:val="en-US" w:eastAsia="zh-CN"/>
        </w:rPr>
        <w:t>万元（三年，合同一年一签）。</w:t>
      </w:r>
    </w:p>
    <w:p w14:paraId="78615C54">
      <w:pPr>
        <w:pStyle w:val="2"/>
        <w:spacing w:line="360" w:lineRule="auto"/>
        <w:ind w:firstLine="466"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4"/>
          <w:sz w:val="24"/>
          <w:szCs w:val="24"/>
          <w:lang w:eastAsia="zh-CN"/>
        </w:rPr>
        <w:t>2.2项目属性见《投标人须知表》。</w:t>
      </w:r>
    </w:p>
    <w:p w14:paraId="09A10EBC">
      <w:pPr>
        <w:pStyle w:val="2"/>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2.3是否属于科研仪器设备采购见《投标人须知表》。</w:t>
      </w:r>
    </w:p>
    <w:p w14:paraId="1778AD63">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2.4核心产品见《投标人须知表》。</w:t>
      </w:r>
    </w:p>
    <w:p w14:paraId="44D262D5">
      <w:pPr>
        <w:pStyle w:val="2"/>
        <w:spacing w:line="360" w:lineRule="auto"/>
        <w:ind w:firstLine="48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1E013743">
      <w:pPr>
        <w:pStyle w:val="2"/>
        <w:spacing w:line="360" w:lineRule="auto"/>
        <w:ind w:firstLine="49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3.1若《投标人须知表》中规定了组</w:t>
      </w:r>
      <w:r>
        <w:rPr>
          <w:rFonts w:hint="eastAsia" w:asciiTheme="minorEastAsia" w:hAnsiTheme="minorEastAsia" w:eastAsiaTheme="minorEastAsia" w:cstheme="minorEastAsia"/>
          <w:spacing w:val="2"/>
          <w:sz w:val="24"/>
          <w:szCs w:val="24"/>
          <w:lang w:eastAsia="zh-CN"/>
        </w:rPr>
        <w:t>织现场考察、召开开标前答疑会，则投</w:t>
      </w:r>
      <w:r>
        <w:rPr>
          <w:rFonts w:hint="eastAsia" w:asciiTheme="minorEastAsia" w:hAnsiTheme="minorEastAsia" w:eastAsiaTheme="minorEastAsia" w:cstheme="minorEastAsia"/>
          <w:spacing w:val="-3"/>
          <w:sz w:val="24"/>
          <w:szCs w:val="24"/>
          <w:lang w:eastAsia="zh-CN"/>
        </w:rPr>
        <w:t>标人应按要求在规定的时间和地点参加。</w:t>
      </w:r>
    </w:p>
    <w:p w14:paraId="261A1D78">
      <w:pPr>
        <w:pStyle w:val="2"/>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3.2由于未参加现场考察或开标前答疑会而导致对项目实际情况不了解，影响投标文件编制、投标报价准确性、综合因素响应不全面等问题的，由投标人自行承担不利评审后果。</w:t>
      </w:r>
    </w:p>
    <w:p w14:paraId="23128AA6">
      <w:pPr>
        <w:pStyle w:val="2"/>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79FBA740">
      <w:pPr>
        <w:pStyle w:val="2"/>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4.1采购本国货物、工程和服务</w:t>
      </w:r>
    </w:p>
    <w:p w14:paraId="143ECE30">
      <w:pPr>
        <w:pStyle w:val="2"/>
        <w:spacing w:line="360" w:lineRule="auto"/>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4.1.1政府采购应当采购本国货物、工程和服务。但有《中华人民共和国政府采购法》第十条规定情形的除外。</w:t>
      </w:r>
    </w:p>
    <w:p w14:paraId="4DA5A4CA">
      <w:pPr>
        <w:pStyle w:val="2"/>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4.1.2本项目如接受非本国货</w:t>
      </w:r>
      <w:r>
        <w:rPr>
          <w:rFonts w:hint="eastAsia" w:asciiTheme="minorEastAsia" w:hAnsiTheme="minorEastAsia" w:eastAsiaTheme="minorEastAsia" w:cstheme="minorEastAsia"/>
          <w:spacing w:val="-5"/>
          <w:sz w:val="24"/>
          <w:szCs w:val="24"/>
          <w:lang w:eastAsia="zh-CN"/>
        </w:rPr>
        <w:t>物、工程、服务参与投标，则具体要求见第二</w:t>
      </w:r>
      <w:r>
        <w:rPr>
          <w:rFonts w:hint="eastAsia" w:asciiTheme="minorEastAsia" w:hAnsiTheme="minorEastAsia" w:eastAsiaTheme="minorEastAsia" w:cstheme="minorEastAsia"/>
          <w:spacing w:val="-19"/>
          <w:sz w:val="24"/>
          <w:szCs w:val="24"/>
          <w:lang w:eastAsia="zh-CN"/>
        </w:rPr>
        <w:t>章《采购需求》。</w:t>
      </w:r>
    </w:p>
    <w:p w14:paraId="5F7A33A8">
      <w:pPr>
        <w:pStyle w:val="2"/>
        <w:spacing w:line="360" w:lineRule="auto"/>
        <w:ind w:firstLine="50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法》（财库〔2007〕119 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5"/>
          <w:sz w:val="24"/>
          <w:szCs w:val="24"/>
          <w:lang w:eastAsia="zh-CN"/>
        </w:rPr>
        <w:t>号文）以及南阳市财政局的具体规定。</w:t>
      </w:r>
    </w:p>
    <w:p w14:paraId="0231B9FC">
      <w:pPr>
        <w:pStyle w:val="2"/>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4.2中小企业、监狱企业及残疾人福利性单位</w:t>
      </w:r>
    </w:p>
    <w:p w14:paraId="03FD0173">
      <w:pPr>
        <w:pStyle w:val="2"/>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4.2.1中小企业定义：</w:t>
      </w:r>
    </w:p>
    <w:p w14:paraId="2B657771">
      <w:pPr>
        <w:pStyle w:val="2"/>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号）、《关于印发中小企业划型标准规定的通知》（工信部联企业〔2011〕300号）执行。</w:t>
      </w:r>
    </w:p>
    <w:p w14:paraId="669B45C1">
      <w:pPr>
        <w:pStyle w:val="2"/>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14:paraId="1D303739">
      <w:pPr>
        <w:pStyle w:val="2"/>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1520FAC1">
      <w:pPr>
        <w:pStyle w:val="2"/>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0DA5EED2">
      <w:pPr>
        <w:pStyle w:val="2"/>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55EEE4C8">
      <w:pPr>
        <w:pStyle w:val="2"/>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14:paraId="42250D86">
      <w:pPr>
        <w:pStyle w:val="2"/>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以联合体形式参加政府采购活动，联合体各方均为中小企业的， 联合体视同中小企业。其中，联合体各方均为小微企业的，联合体视同小微企业。</w:t>
      </w:r>
    </w:p>
    <w:p w14:paraId="7B38A8CF">
      <w:pPr>
        <w:pStyle w:val="2"/>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205E74B0">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4.2.3在政府采购活动中，残疾人福利性单位视同小型、微型企业，享受预留份额、评审中价格扣除等促进中小企业发展的政府采购政策。残疾人福利性单位定义： 享受政府采购支持政策的残疾人福利性单位应当同时满足以下条件：</w:t>
      </w:r>
    </w:p>
    <w:p w14:paraId="02AE08BF">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安置的残疾人占本单位在职职工人数的比例不低于25%（含25%），并且安置的残疾人人数不少于 10人（含10人）；</w:t>
      </w:r>
    </w:p>
    <w:p w14:paraId="7CDC57D6">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依法与安置的每位残疾人签订了一年以上（含一年）的劳动合同或服务协议；</w:t>
      </w:r>
    </w:p>
    <w:p w14:paraId="30453908">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14:paraId="504A7B5A">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通过银行等金融机构向安置的每位残疾人，按月支付了不低于单位所在区县的月最低工资标准的工资；</w:t>
      </w:r>
    </w:p>
    <w:p w14:paraId="65ED63AD">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提供本单位制造的货物、承担的工程或者服务（以下简称产品），或者提供其他残疾人福利性单位制造的货物（不包括使用非残疾人福利性单位注册商标的货物）；</w:t>
      </w:r>
    </w:p>
    <w:p w14:paraId="38FD51E9">
      <w:pPr>
        <w:pStyle w:val="2"/>
        <w:spacing w:line="360" w:lineRule="auto"/>
        <w:ind w:firstLine="620" w:firstLineChars="200"/>
        <w:rPr>
          <w:rFonts w:asciiTheme="minorEastAsia" w:hAnsiTheme="minorEastAsia" w:eastAsiaTheme="minorEastAsia" w:cstheme="minorEastAsia"/>
          <w:color w:val="00B0F0"/>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14:paraId="6DED0966">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4.2.4本项目是否专门面向中小企业预留采购份额见第一章《公开招标公告》。</w:t>
      </w:r>
    </w:p>
    <w:p w14:paraId="47854AAB">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4.2.5采购标的对应的中小企业划分标准所属行业见《投标人须知表》。</w:t>
      </w:r>
    </w:p>
    <w:p w14:paraId="66AF9E53">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4.2.6小微企业价格评审优惠的政策调整：见第四章《开、评标程序、评标方法和评标标准》。</w:t>
      </w:r>
    </w:p>
    <w:p w14:paraId="35638606">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4.3政府采购节能产品、环境标志产品</w:t>
      </w:r>
    </w:p>
    <w:p w14:paraId="1A706FB7">
      <w:pPr>
        <w:pStyle w:val="4"/>
        <w:shd w:val="clear" w:color="auto" w:fill="FFFFFF"/>
        <w:spacing w:beforeAutospacing="0" w:afterAutospacing="0" w:line="360" w:lineRule="auto"/>
        <w:ind w:firstLine="448" w:firstLineChars="200"/>
        <w:rPr>
          <w:rFonts w:hint="default" w:asciiTheme="minorEastAsia" w:hAnsiTheme="minorEastAsia" w:eastAsiaTheme="minorEastAsia" w:cstheme="minorEastAsia"/>
          <w:b w:val="0"/>
          <w:spacing w:val="-8"/>
          <w:sz w:val="24"/>
          <w:szCs w:val="24"/>
        </w:rPr>
      </w:pPr>
      <w:r>
        <w:rPr>
          <w:rFonts w:asciiTheme="minorEastAsia" w:hAnsiTheme="minorEastAsia" w:eastAsiaTheme="minorEastAsia" w:cstheme="minorEastAsia"/>
          <w:b w:val="0"/>
          <w:spacing w:val="-8"/>
          <w:sz w:val="24"/>
          <w:szCs w:val="24"/>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int="default" w:asciiTheme="minorEastAsia" w:hAnsiTheme="minorEastAsia" w:eastAsiaTheme="minorEastAsia" w:cstheme="minorEastAsia"/>
          <w:b w:val="0"/>
          <w:spacing w:val="-8"/>
          <w:sz w:val="24"/>
          <w:szCs w:val="24"/>
        </w:rPr>
        <w:t>中华人民共和国国家发展和改革委员会</w:t>
      </w:r>
      <w:r>
        <w:rPr>
          <w:rFonts w:hint="default" w:asciiTheme="minorEastAsia" w:hAnsiTheme="minorEastAsia" w:eastAsiaTheme="minorEastAsia" w:cstheme="minorEastAsia"/>
          <w:b w:val="0"/>
          <w:spacing w:val="-8"/>
          <w:sz w:val="24"/>
          <w:szCs w:val="24"/>
        </w:rPr>
        <w:fldChar w:fldCharType="end"/>
      </w:r>
      <w:r>
        <w:rPr>
          <w:rFonts w:asciiTheme="minorEastAsia" w:hAnsiTheme="minorEastAsia" w:eastAsiaTheme="minorEastAsia" w:cstheme="minorEastAsia"/>
          <w:b w:val="0"/>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59E6771">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77B77524">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否则投标无效；</w:t>
      </w:r>
    </w:p>
    <w:p w14:paraId="793DE519">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4.3.4非政府强制采购的节能产品或环境标志产品，依据品目清单和认证证书实施政府优先采购。优先采购的具体规定见第四章《开、评标程序、评标方法和评标标准》（如涉及）。</w:t>
      </w:r>
    </w:p>
    <w:p w14:paraId="129D7535">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4.4正版软件</w:t>
      </w:r>
    </w:p>
    <w:p w14:paraId="2A17F5EC">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55D5E10B">
      <w:pPr>
        <w:pStyle w:val="2"/>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4.4.2各级政府部门在购置计算机办公设备时，必须采购预装正版操作系统</w:t>
      </w:r>
    </w:p>
    <w:p w14:paraId="64615E6E">
      <w:pPr>
        <w:pStyle w:val="2"/>
        <w:spacing w:line="360" w:lineRule="auto"/>
        <w:ind w:firstLine="44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 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 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 号）。</w:t>
      </w:r>
    </w:p>
    <w:p w14:paraId="6B77D06B">
      <w:pPr>
        <w:pStyle w:val="2"/>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4.5网络安全专用产品</w:t>
      </w:r>
    </w:p>
    <w:p w14:paraId="5C13BBD3">
      <w:pPr>
        <w:pStyle w:val="2"/>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4B58D1A1">
      <w:pPr>
        <w:pStyle w:val="2"/>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4.6采购需求标准</w:t>
      </w:r>
    </w:p>
    <w:p w14:paraId="68CC1409">
      <w:pPr>
        <w:pStyle w:val="2"/>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 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5B72992C">
      <w:pPr>
        <w:pStyle w:val="2"/>
        <w:spacing w:line="360" w:lineRule="auto"/>
        <w:ind w:firstLine="432" w:firstLineChars="200"/>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4.6.2绿色数据中心政府采购需求标准（试行）</w:t>
      </w:r>
    </w:p>
    <w:p w14:paraId="224C4912">
      <w:pPr>
        <w:pStyle w:val="2"/>
        <w:spacing w:line="360" w:lineRule="auto"/>
        <w:ind w:firstLine="432" w:firstLineChars="200"/>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 号），本项目如涉及绿色数据中心，则具体要求见第二章《采购需求》。</w:t>
      </w:r>
    </w:p>
    <w:p w14:paraId="6E04173A">
      <w:pPr>
        <w:pStyle w:val="2"/>
        <w:spacing w:line="360" w:lineRule="auto"/>
        <w:ind w:firstLine="47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14:paraId="54E1F39C">
      <w:pPr>
        <w:pStyle w:val="2"/>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投标人应自行承担所有与准备和招标有关的费用</w:t>
      </w:r>
      <w:r>
        <w:rPr>
          <w:rFonts w:hint="eastAsia" w:asciiTheme="minorEastAsia" w:hAnsiTheme="minorEastAsia" w:eastAsiaTheme="minorEastAsia" w:cstheme="minorEastAsia"/>
          <w:spacing w:val="-5"/>
          <w:sz w:val="24"/>
          <w:szCs w:val="24"/>
          <w:lang w:eastAsia="zh-CN"/>
        </w:rPr>
        <w:t>，无论招标的结果如何，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039221DD">
      <w:pPr>
        <w:spacing w:line="360" w:lineRule="auto"/>
        <w:ind w:firstLine="567"/>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6、采购范围及适用法律</w:t>
      </w:r>
    </w:p>
    <w:p w14:paraId="4C59F5FF">
      <w:pPr>
        <w:spacing w:line="360" w:lineRule="auto"/>
        <w:ind w:firstLine="567"/>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6.1本次招标适用的法律、法规为《中华人民共和国政府采购法》《中华人民共和国政府采购法实施条例》《政府采购货物和服务招标投标管理办法》《中华人民共和国民法典》以及其他相关政府采购法律法规。</w:t>
      </w:r>
    </w:p>
    <w:p w14:paraId="3367DD06">
      <w:pPr>
        <w:spacing w:line="360" w:lineRule="auto"/>
        <w:ind w:firstLine="567"/>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南阳市财政局 </w:t>
      </w:r>
      <w:r>
        <w:rPr>
          <w:rFonts w:hint="eastAsia" w:asciiTheme="minorEastAsia" w:hAnsiTheme="minorEastAsia" w:eastAsiaTheme="minorEastAsia" w:cstheme="minorEastAsia"/>
          <w:spacing w:val="-2"/>
          <w:sz w:val="24"/>
          <w:szCs w:val="24"/>
          <w:lang w:eastAsia="zh-CN"/>
        </w:rPr>
        <w:t>。</w:t>
      </w:r>
    </w:p>
    <w:p w14:paraId="516D3382">
      <w:pPr>
        <w:spacing w:line="360" w:lineRule="auto"/>
        <w:ind w:firstLine="567"/>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6.3“服务”指招标文件规定投标人应承担的</w:t>
      </w:r>
      <w:r>
        <w:rPr>
          <w:rFonts w:hint="eastAsia" w:asciiTheme="minorEastAsia" w:hAnsiTheme="minorEastAsia" w:eastAsiaTheme="minorEastAsia" w:cstheme="minorEastAsia"/>
          <w:spacing w:val="-2"/>
          <w:sz w:val="24"/>
          <w:szCs w:val="24"/>
          <w:u w:val="single"/>
          <w:lang w:val="en-US" w:eastAsia="zh-CN"/>
        </w:rPr>
        <w:t>安保服务</w:t>
      </w:r>
      <w:r>
        <w:rPr>
          <w:rFonts w:hint="eastAsia" w:asciiTheme="minorEastAsia" w:hAnsiTheme="minorEastAsia" w:eastAsiaTheme="minorEastAsia" w:cstheme="minorEastAsia"/>
          <w:spacing w:val="-2"/>
          <w:sz w:val="24"/>
          <w:szCs w:val="24"/>
          <w:lang w:eastAsia="zh-CN"/>
        </w:rPr>
        <w:t>。</w:t>
      </w:r>
    </w:p>
    <w:p w14:paraId="38DC6EF8">
      <w:pPr>
        <w:pStyle w:val="2"/>
        <w:keepNext w:val="0"/>
        <w:keepLines w:val="0"/>
        <w:pageBreakBefore w:val="0"/>
        <w:widowControl/>
        <w:kinsoku w:val="0"/>
        <w:wordWrap/>
        <w:overflowPunct/>
        <w:topLinePunct w:val="0"/>
        <w:autoSpaceDE w:val="0"/>
        <w:autoSpaceDN w:val="0"/>
        <w:bidi w:val="0"/>
        <w:adjustRightInd w:val="0"/>
        <w:snapToGrid w:val="0"/>
        <w:spacing w:before="120" w:after="0" w:afterLines="50" w:line="221" w:lineRule="auto"/>
        <w:ind w:left="3640"/>
        <w:textAlignment w:val="baseline"/>
        <w:outlineLvl w:val="1"/>
        <w:rPr>
          <w:rFonts w:asciiTheme="minorEastAsia" w:hAnsiTheme="minorEastAsia" w:eastAsiaTheme="minorEastAsia" w:cstheme="minorEastAsia"/>
          <w:sz w:val="28"/>
          <w:szCs w:val="28"/>
          <w:lang w:eastAsia="zh-CN"/>
        </w:rPr>
      </w:pPr>
      <w:bookmarkStart w:id="40" w:name="_Toc3572"/>
      <w:bookmarkStart w:id="41" w:name="_Toc24665"/>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招标文件</w:t>
      </w:r>
      <w:bookmarkEnd w:id="40"/>
      <w:bookmarkEnd w:id="41"/>
    </w:p>
    <w:p w14:paraId="075D58C9">
      <w:pPr>
        <w:pStyle w:val="2"/>
        <w:spacing w:line="360" w:lineRule="auto"/>
        <w:ind w:firstLine="474" w:firstLineChars="200"/>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14:paraId="79E5BFCC">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7.1招标文件包括以下部分：</w:t>
      </w:r>
    </w:p>
    <w:p w14:paraId="776A04EA">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   公开招标公告</w:t>
      </w:r>
    </w:p>
    <w:p w14:paraId="488327CF">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   采购需求</w:t>
      </w:r>
    </w:p>
    <w:p w14:paraId="3E178503">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lang w:eastAsia="zh-CN"/>
        </w:rPr>
        <w:t>投标人须知</w:t>
      </w:r>
    </w:p>
    <w:p w14:paraId="6D69BEC6">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lang w:eastAsia="zh-CN"/>
        </w:rPr>
        <w:t>开、评标程序、评标方法和评标标准</w:t>
      </w:r>
    </w:p>
    <w:p w14:paraId="6F8578A1">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lang w:eastAsia="zh-CN"/>
        </w:rPr>
        <w:t>政府采购合同（草案）</w:t>
      </w:r>
    </w:p>
    <w:p w14:paraId="5C93C83C">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lang w:eastAsia="zh-CN"/>
        </w:rPr>
        <w:t>投标文件格式</w:t>
      </w:r>
    </w:p>
    <w:p w14:paraId="228901ED">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7.2投标人应认真阅读招标文件的全部内容。投标人应按照招标文件要求提交投标文件并保证所提供的全部资料的真实性，并对招标文件做出实质性响应，否则投标无效。</w:t>
      </w:r>
    </w:p>
    <w:p w14:paraId="383FFB63">
      <w:pPr>
        <w:pStyle w:val="2"/>
        <w:spacing w:line="360" w:lineRule="auto"/>
        <w:ind w:firstLine="450"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14:paraId="46E323B9">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8.1采购人或采购代理机构对已发出的招标文件进行必要澄清或者修改的，将在原公告发布媒体上发布更正公告，不得改变采购标的和资格条件。</w:t>
      </w:r>
    </w:p>
    <w:p w14:paraId="5A7A0351">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2DB069E9">
      <w:pPr>
        <w:pStyle w:val="2"/>
        <w:spacing w:line="360" w:lineRule="auto"/>
        <w:ind w:firstLine="450" w:firstLineChars="200"/>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5E41F105">
      <w:pPr>
        <w:pStyle w:val="2"/>
        <w:spacing w:line="360" w:lineRule="auto"/>
        <w:ind w:firstLine="450" w:firstLineChars="200"/>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8.4.投标人应关注是否有发布最新的澄清更正公告和更正的最新招标文件（电子答疑文件），如有则需下载最新的招标文件，并在此基础上制作最新的投标文件并上传。</w:t>
      </w:r>
    </w:p>
    <w:p w14:paraId="4FAF7D83">
      <w:pPr>
        <w:pStyle w:val="2"/>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jc w:val="center"/>
        <w:textAlignment w:val="baseline"/>
        <w:outlineLvl w:val="1"/>
        <w:rPr>
          <w:rFonts w:asciiTheme="minorEastAsia" w:hAnsiTheme="minorEastAsia" w:eastAsiaTheme="minorEastAsia" w:cstheme="minorEastAsia"/>
          <w:sz w:val="28"/>
          <w:szCs w:val="28"/>
          <w:lang w:eastAsia="zh-CN"/>
        </w:rPr>
      </w:pPr>
      <w:bookmarkStart w:id="42" w:name="_Toc2999"/>
      <w:bookmarkStart w:id="43" w:name="_Toc29197"/>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投标文件的编制</w:t>
      </w:r>
      <w:bookmarkEnd w:id="42"/>
      <w:bookmarkEnd w:id="43"/>
    </w:p>
    <w:p w14:paraId="3A9F0B84">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14:paraId="4827C5E1">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9.1本项目未划分采购包。投标人应当对所投采购包对应第二章《采购需求》所列的全部内容进行投标，不得将一个采购包中的内容拆分投标，否则其对该采购包的投标将被认定为无效投标。</w:t>
      </w:r>
    </w:p>
    <w:p w14:paraId="14AA85D1">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9.2除招标文件有特殊要求外，本项目投标所使用的计量单位，应采用中华人民共和国法定计量单位。</w:t>
      </w:r>
    </w:p>
    <w:p w14:paraId="154E13FC">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540CBE6">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10.投标文件构成</w:t>
      </w:r>
    </w:p>
    <w:p w14:paraId="0D6374F8">
      <w:pPr>
        <w:widowControl w:val="0"/>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5C828AA8">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EE095E3">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 电子响应文件应使用CA数字证书生成并在截止时间前上传其加密版本，根据招标文件中规定的下载平台要求，具体详见《投标文件制作工具操作手册》。</w:t>
      </w:r>
      <w:r>
        <w:rPr>
          <w:rFonts w:hint="eastAsia" w:asciiTheme="minorEastAsia" w:hAnsiTheme="minorEastAsia" w:eastAsiaTheme="minorEastAsia" w:cstheme="minorEastAsia"/>
          <w:b/>
          <w:bCs/>
          <w:sz w:val="24"/>
          <w:szCs w:val="24"/>
          <w:lang w:eastAsia="zh-CN"/>
        </w:rPr>
        <w:t>否则，被视为无效投标文件，将被平台系统拒绝。</w:t>
      </w:r>
    </w:p>
    <w:p w14:paraId="7E985DBE">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10.4第四章《开评标程序、评标方法和评标标准》中涉及的证明文件。</w:t>
      </w:r>
    </w:p>
    <w:p w14:paraId="5AAC7F52">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10.5对照第二章《采购需求》，说明所提供服务已对第二章《采购需求》做 出了响应，或申明与第二章《采购需求》的偏差和例外。如第二章《采购需求》中要求提供证明文件的，投标人应当按具体要求提供证明文件。</w:t>
      </w:r>
    </w:p>
    <w:p w14:paraId="365F8604">
      <w:pPr>
        <w:spacing w:line="360" w:lineRule="auto"/>
        <w:ind w:firstLine="480" w:firstLineChars="200"/>
        <w:rPr>
          <w:rFonts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eastAsia="zh-CN"/>
        </w:rPr>
        <w:t>10.6投标人编制投标文件时，涉及营业执照、资质、业绩、财务、社保、纳税及各类证书、报告等内容，必须是原件的扫描件。</w:t>
      </w:r>
    </w:p>
    <w:p w14:paraId="1CB608A8">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10.7投标人认为应附的其他材料。</w:t>
      </w:r>
    </w:p>
    <w:p w14:paraId="22FD367D">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11.投标报价</w:t>
      </w:r>
    </w:p>
    <w:p w14:paraId="7E61F127">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11.1所有投标均以人民币报价。</w:t>
      </w:r>
    </w:p>
    <w:p w14:paraId="5C2FB894">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11.2投标人的报价应包括为完成本项目所发生的一切费用和税费，采购人将不再支付报价以外的任何费用。投标人的报价应包括但不限于下列内容，招标文件中有特殊规定的，从其规定。</w:t>
      </w:r>
    </w:p>
    <w:p w14:paraId="4D3BE5FB">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11.2.1服务项目按照招标文件要求完成本项目的全部相关费用。</w:t>
      </w:r>
    </w:p>
    <w:p w14:paraId="1F3E5147">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11.3采购人不得向供应商索要或者接受其给予的赠品、回扣或者与采购无关的其他商品、服务。</w:t>
      </w:r>
    </w:p>
    <w:p w14:paraId="07BA26E8">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11.4投标人不能提供任何有选择性或可调整的报价（招标文件另有规定的除外），否则其投标无效。</w:t>
      </w:r>
    </w:p>
    <w:p w14:paraId="7A85F437">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11.5本次招标设有预算，投标人报价超过预算的，评标委员会将不予评议。</w:t>
      </w:r>
    </w:p>
    <w:p w14:paraId="273B937E">
      <w:pPr>
        <w:spacing w:line="360" w:lineRule="auto"/>
        <w:ind w:firstLine="48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评标委员会认为投标人的报价明显低于其他通过符合性审查投标人的报价，有可能不能诚信履约的，应当要求其在评标现场合理的时间内提供书面说明，必要时提交相关证明材料；投标人不能证明其报价合理性的，评标委员会应当将其作为无效投标处理。</w:t>
      </w:r>
    </w:p>
    <w:p w14:paraId="2A6924D9">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14:paraId="0B3B231C">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12.1投标文件应在本招标文件《投标人须知表》中规定的投标有效期内保持有效，投标有效期少于招标文件规定期限的，其投标无效。中标人的投标有效期延长至项目验收合格之日。</w:t>
      </w:r>
    </w:p>
    <w:p w14:paraId="177F81E0">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11407133">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14:paraId="3C233B8A">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13.1电子投标文件必须在规定签章处电子签章或手写签字后扫描上传进投标文件。</w:t>
      </w:r>
    </w:p>
    <w:p w14:paraId="0980A41F">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13.2招标文件要求盖章的内容，一般通过CA证书加盖电子签章。</w:t>
      </w:r>
    </w:p>
    <w:p w14:paraId="76B841B5">
      <w:pPr>
        <w:spacing w:line="360" w:lineRule="auto"/>
        <w:ind w:firstLine="420" w:firstLineChars="200"/>
        <w:rPr>
          <w:rFonts w:asciiTheme="minorEastAsia" w:hAnsiTheme="minorEastAsia" w:eastAsiaTheme="minorEastAsia" w:cstheme="minorEastAsia"/>
          <w:lang w:eastAsia="zh-CN"/>
        </w:rPr>
      </w:pPr>
    </w:p>
    <w:p w14:paraId="0EBF7BD1">
      <w:pPr>
        <w:pStyle w:val="2"/>
        <w:spacing w:line="360" w:lineRule="auto"/>
        <w:jc w:val="center"/>
        <w:outlineLvl w:val="1"/>
        <w:rPr>
          <w:rFonts w:asciiTheme="minorEastAsia" w:hAnsiTheme="minorEastAsia" w:eastAsiaTheme="minorEastAsia" w:cstheme="minorEastAsia"/>
          <w:sz w:val="28"/>
          <w:szCs w:val="28"/>
          <w:lang w:eastAsia="zh-CN"/>
        </w:rPr>
      </w:pPr>
      <w:bookmarkStart w:id="44" w:name="_Toc22996"/>
      <w:bookmarkStart w:id="45" w:name="_Toc8424"/>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投标文件的提交</w:t>
      </w:r>
      <w:bookmarkEnd w:id="44"/>
      <w:bookmarkEnd w:id="45"/>
    </w:p>
    <w:p w14:paraId="6129AAAD">
      <w:pPr>
        <w:spacing w:line="360" w:lineRule="auto"/>
        <w:ind w:firstLine="486"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14:paraId="46A429CE">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电子投标文件的提交是指使用南阳市公共资源交易中心网上交易系统应用平台系统在上传截止时间前完成制作软件生成的加密电子响应文件的上传。未在投标截止时间前完成上传的，视为逾期提交。逾期提交的投标文件，招标人不予受理。</w:t>
      </w:r>
    </w:p>
    <w:p w14:paraId="6EBE99B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14.2采购人及采购代理机构拒绝接受通过电子交易平台以外任何形式提交的响应文件。</w:t>
      </w:r>
    </w:p>
    <w:p w14:paraId="7F6E16D1">
      <w:pPr>
        <w:pStyle w:val="2"/>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14:paraId="5B1D4B4E">
      <w:pPr>
        <w:pStyle w:val="2"/>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15.1供应商应在招标文件要求投标文件上传截止时间前，将电子投标文件提交至电子交易平台。</w:t>
      </w:r>
    </w:p>
    <w:p w14:paraId="7CC4C3DF">
      <w:pPr>
        <w:pStyle w:val="2"/>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14:paraId="142FBD2B">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在招标文件规定的投标截止时间前，投标人可以修改或撤回已上传的电子投标文件，最终电子投标文件以上传截止时间前完成上传至南阳市公共资源交易电子交易平台最后一份加密电子投标文件为准。投标截止时间之后，投标人不得修改或撤回电子投标文件。</w:t>
      </w:r>
    </w:p>
    <w:p w14:paraId="36E4DD64">
      <w:pPr>
        <w:pStyle w:val="2"/>
        <w:spacing w:line="219" w:lineRule="auto"/>
        <w:jc w:val="center"/>
        <w:outlineLvl w:val="0"/>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bookmarkStart w:id="46" w:name="_Toc18624"/>
      <w:bookmarkStart w:id="47" w:name="_Toc19817"/>
    </w:p>
    <w:p w14:paraId="51590979">
      <w:pPr>
        <w:pStyle w:val="2"/>
        <w:spacing w:line="219" w:lineRule="auto"/>
        <w:jc w:val="center"/>
        <w:outlineLvl w:val="0"/>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2B1E1DAD">
      <w:pPr>
        <w:pStyle w:val="2"/>
        <w:spacing w:line="219" w:lineRule="auto"/>
        <w:jc w:val="center"/>
        <w:outlineLvl w:val="0"/>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1896F01F">
      <w:pPr>
        <w:pStyle w:val="2"/>
        <w:spacing w:line="219" w:lineRule="auto"/>
        <w:jc w:val="center"/>
        <w:outlineLvl w:val="0"/>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F54A101">
      <w:pPr>
        <w:pStyle w:val="2"/>
        <w:spacing w:line="219" w:lineRule="auto"/>
        <w:jc w:val="center"/>
        <w:outlineLvl w:val="0"/>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11" w14:cap="flat" w14:cmpd="sng" w14:algn="ctr">
            <w14:solidFill>
              <w14:srgbClr w14:val="000000"/>
            </w14:solidFill>
            <w14:prstDash w14:val="solid"/>
            <w14:miter w14:val="0"/>
          </w14:textOutline>
        </w:rPr>
        <w:t>四</w:t>
      </w: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章   开、评标程序、评标方法和评标标准</w:t>
      </w:r>
      <w:bookmarkEnd w:id="46"/>
      <w:bookmarkEnd w:id="47"/>
    </w:p>
    <w:p w14:paraId="5F97412D">
      <w:pPr>
        <w:pStyle w:val="2"/>
        <w:spacing w:before="255" w:line="221" w:lineRule="auto"/>
        <w:ind w:left="3942"/>
        <w:outlineLvl w:val="9"/>
        <w:rPr>
          <w:rFonts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pPr>
    </w:p>
    <w:p w14:paraId="530226CE">
      <w:pPr>
        <w:spacing w:line="360" w:lineRule="auto"/>
        <w:ind w:firstLine="494" w:firstLineChars="200"/>
        <w:outlineLvl w:val="1"/>
        <w:rPr>
          <w:rFonts w:asciiTheme="minorEastAsia" w:hAnsiTheme="minorEastAsia" w:eastAsiaTheme="minorEastAsia" w:cstheme="minorEastAsia"/>
          <w:b/>
          <w:bCs/>
          <w:spacing w:val="3"/>
          <w:sz w:val="24"/>
          <w:szCs w:val="24"/>
          <w:lang w:eastAsia="zh-CN"/>
        </w:rPr>
      </w:pPr>
      <w:bookmarkStart w:id="48" w:name="_Toc8681"/>
      <w:bookmarkStart w:id="49" w:name="_Toc11742"/>
      <w:r>
        <w:rPr>
          <w:rFonts w:hint="eastAsia" w:asciiTheme="minorEastAsia" w:hAnsiTheme="minorEastAsia" w:eastAsiaTheme="minorEastAsia" w:cstheme="minorEastAsia"/>
          <w:b/>
          <w:bCs/>
          <w:spacing w:val="3"/>
          <w:sz w:val="24"/>
          <w:szCs w:val="24"/>
          <w:lang w:eastAsia="zh-CN"/>
        </w:rPr>
        <w:t>一、开标</w:t>
      </w:r>
      <w:bookmarkEnd w:id="48"/>
      <w:bookmarkEnd w:id="49"/>
    </w:p>
    <w:p w14:paraId="3701EA2E">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14:paraId="2BB92320">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14:paraId="0C5844E9">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投标人解密：投标人制作电子投标文件时，必须使用本单位的CA进行加密，供应商在解密前须自行检查CA的有效性。在解密时间到达后，系统做出解密提示，请各投标人自行解密即可。开标解密时未在规定时间（30分钟）内进行解密的视为撤销其投标文件（因电子开标系统原因除外）。</w:t>
      </w:r>
    </w:p>
    <w:p w14:paraId="4A0A079F">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2F499357">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2.3宣布开标结束。</w:t>
      </w:r>
    </w:p>
    <w:p w14:paraId="5298A617">
      <w:pPr>
        <w:pStyle w:val="2"/>
        <w:spacing w:line="360" w:lineRule="auto"/>
        <w:ind w:firstLine="494" w:firstLineChars="200"/>
        <w:outlineLvl w:val="1"/>
        <w:rPr>
          <w:rFonts w:asciiTheme="minorEastAsia" w:hAnsiTheme="minorEastAsia" w:eastAsiaTheme="minorEastAsia" w:cstheme="minorEastAsia"/>
          <w:b/>
          <w:bCs/>
          <w:spacing w:val="3"/>
          <w:sz w:val="24"/>
          <w:szCs w:val="24"/>
          <w:lang w:eastAsia="zh-CN"/>
        </w:rPr>
      </w:pPr>
      <w:bookmarkStart w:id="50" w:name="_Toc26373"/>
      <w:bookmarkStart w:id="51" w:name="_Toc20372"/>
      <w:r>
        <w:rPr>
          <w:rFonts w:hint="eastAsia" w:asciiTheme="minorEastAsia" w:hAnsiTheme="minorEastAsia" w:eastAsiaTheme="minorEastAsia" w:cstheme="minorEastAsia"/>
          <w:b/>
          <w:bCs/>
          <w:spacing w:val="3"/>
          <w:sz w:val="24"/>
          <w:szCs w:val="24"/>
          <w:lang w:eastAsia="zh-CN"/>
        </w:rPr>
        <w:t>二、资格审查</w:t>
      </w:r>
      <w:bookmarkEnd w:id="50"/>
      <w:bookmarkEnd w:id="51"/>
    </w:p>
    <w:p w14:paraId="3AA8276F">
      <w:pPr>
        <w:pStyle w:val="2"/>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14:paraId="7B536363">
      <w:pPr>
        <w:pStyle w:val="2"/>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14:paraId="10424F41">
      <w:pPr>
        <w:pStyle w:val="2"/>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3.资格审查合格的投标人不足3家的，不进行评标。</w:t>
      </w:r>
    </w:p>
    <w:p w14:paraId="4B6F1063">
      <w:pPr>
        <w:pStyle w:val="2"/>
        <w:spacing w:before="79" w:line="220" w:lineRule="auto"/>
        <w:jc w:val="center"/>
        <w:outlineLvl w:val="1"/>
        <w:rPr>
          <w:rFonts w:asciiTheme="minorEastAsia" w:hAnsiTheme="minorEastAsia" w:eastAsiaTheme="minorEastAsia" w:cstheme="minorEastAsia"/>
          <w:sz w:val="24"/>
          <w:szCs w:val="24"/>
        </w:rPr>
      </w:pPr>
      <w:bookmarkStart w:id="52" w:name="_Toc23121"/>
      <w:bookmarkStart w:id="53" w:name="_Toc18091"/>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资格审查要求</w:t>
      </w:r>
      <w:bookmarkEnd w:id="52"/>
      <w:bookmarkEnd w:id="53"/>
    </w:p>
    <w:p w14:paraId="48E25B55">
      <w:pPr>
        <w:spacing w:line="146" w:lineRule="exact"/>
        <w:rPr>
          <w:rFonts w:asciiTheme="minorEastAsia" w:hAnsiTheme="minorEastAsia" w:eastAsiaTheme="minorEastAsia" w:cstheme="minorEastAsia"/>
        </w:rPr>
      </w:pPr>
    </w:p>
    <w:tbl>
      <w:tblPr>
        <w:tblStyle w:val="34"/>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4065"/>
        <w:gridCol w:w="3449"/>
      </w:tblGrid>
      <w:tr w14:paraId="5B420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14:paraId="3C4ED416">
            <w:pPr>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050" w:type="dxa"/>
          </w:tcPr>
          <w:p w14:paraId="2BD319E4">
            <w:pPr>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4065" w:type="dxa"/>
          </w:tcPr>
          <w:p w14:paraId="6AB78A92">
            <w:pPr>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c>
          <w:tcPr>
            <w:tcW w:w="3449" w:type="dxa"/>
          </w:tcPr>
          <w:p w14:paraId="70347647">
            <w:pPr>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备注</w:t>
            </w:r>
          </w:p>
        </w:tc>
      </w:tr>
      <w:tr w14:paraId="42A23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729" w:type="dxa"/>
            <w:vAlign w:val="center"/>
          </w:tcPr>
          <w:p w14:paraId="6BC1BBC8">
            <w:pPr>
              <w:pStyle w:val="35"/>
              <w:spacing w:line="454" w:lineRule="auto"/>
              <w:jc w:val="center"/>
              <w:rPr>
                <w:rFonts w:asciiTheme="minorEastAsia" w:hAnsiTheme="minorEastAsia" w:eastAsiaTheme="minorEastAsia" w:cstheme="minorEastAsia"/>
              </w:rPr>
            </w:pPr>
          </w:p>
          <w:p w14:paraId="5FA8567D">
            <w:pPr>
              <w:pStyle w:val="35"/>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14:paraId="6A04D8A7">
            <w:pPr>
              <w:spacing w:before="32" w:line="232" w:lineRule="auto"/>
              <w:ind w:left="112" w:right="105"/>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满足第一章《公开招标公告》投标人具备的资格要求</w:t>
            </w:r>
          </w:p>
        </w:tc>
        <w:tc>
          <w:tcPr>
            <w:tcW w:w="4065" w:type="dxa"/>
          </w:tcPr>
          <w:p w14:paraId="73213BF9">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4"/>
                <w:sz w:val="24"/>
                <w:szCs w:val="24"/>
                <w:lang w:eastAsia="zh-CN"/>
              </w:rPr>
              <w:t>1.</w:t>
            </w:r>
            <w:r>
              <w:rPr>
                <w:rFonts w:hint="eastAsia" w:asciiTheme="minorEastAsia" w:hAnsiTheme="minorEastAsia" w:eastAsiaTheme="minorEastAsia" w:cstheme="minorEastAsia"/>
                <w:spacing w:val="-2"/>
                <w:sz w:val="24"/>
                <w:szCs w:val="24"/>
                <w:lang w:eastAsia="zh-CN"/>
              </w:rPr>
              <w:t>注册于中华人民共和国境内，具有独立承担民事责任能力；</w:t>
            </w:r>
          </w:p>
          <w:p w14:paraId="361ACD1A">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2.具有良好的商业信誉和健全的财务会计制度；</w:t>
            </w:r>
          </w:p>
          <w:p w14:paraId="622F2B7F">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3.具有履行合同所必需的设备和专业技术能力；</w:t>
            </w:r>
          </w:p>
          <w:p w14:paraId="766548CC">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4.有依法缴纳税收和社会保障资金的良好记录；</w:t>
            </w:r>
          </w:p>
          <w:p w14:paraId="2035FFD9">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5.202</w:t>
            </w:r>
            <w:r>
              <w:rPr>
                <w:rFonts w:hint="eastAsia" w:asciiTheme="minorEastAsia" w:hAnsiTheme="minorEastAsia" w:eastAsiaTheme="minorEastAsia" w:cstheme="minorEastAsia"/>
                <w:spacing w:val="-2"/>
                <w:sz w:val="24"/>
                <w:szCs w:val="24"/>
                <w:lang w:val="en-US" w:eastAsia="zh-CN"/>
              </w:rPr>
              <w:t>2</w:t>
            </w:r>
            <w:r>
              <w:rPr>
                <w:rFonts w:hint="eastAsia" w:asciiTheme="minorEastAsia" w:hAnsiTheme="minorEastAsia" w:eastAsiaTheme="minorEastAsia" w:cstheme="minorEastAsia"/>
                <w:spacing w:val="-2"/>
                <w:sz w:val="24"/>
                <w:szCs w:val="24"/>
                <w:lang w:eastAsia="zh-CN"/>
              </w:rPr>
              <w:t>年以来在经营活动中没有重大违法记录；</w:t>
            </w:r>
          </w:p>
          <w:p w14:paraId="0A29CFD4">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w:t>
            </w:r>
            <w:r>
              <w:rPr>
                <w:rFonts w:hint="eastAsia" w:asciiTheme="minorEastAsia" w:hAnsiTheme="minorEastAsia" w:eastAsiaTheme="minorEastAsia" w:cstheme="minorEastAsia"/>
                <w:spacing w:val="-2"/>
                <w:sz w:val="24"/>
                <w:szCs w:val="24"/>
                <w:lang w:val="en-US" w:eastAsia="zh-CN"/>
              </w:rPr>
              <w:t>失信主体</w:t>
            </w:r>
            <w:r>
              <w:rPr>
                <w:rFonts w:hint="eastAsia" w:asciiTheme="minorEastAsia" w:hAnsiTheme="minorEastAsia" w:eastAsiaTheme="minorEastAsia" w:cstheme="minorEastAsia"/>
                <w:spacing w:val="-2"/>
                <w:sz w:val="24"/>
                <w:szCs w:val="24"/>
                <w:lang w:eastAsia="zh-CN"/>
              </w:rPr>
              <w:t>、政府采购严重违法失信行为记录名单的供应商，拒绝参与本项目政府采购活动【查询渠道：“信用中国”网站（www.creditchina.gov.cn）、中国政府采购网（www.ccgp.gov.cn）】；</w:t>
            </w:r>
          </w:p>
          <w:p w14:paraId="624E9AA6">
            <w:pPr>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7.遵守国家有关法律、法规、规章，</w:t>
            </w:r>
            <w:r>
              <w:rPr>
                <w:rFonts w:hint="eastAsia" w:asciiTheme="minorEastAsia" w:hAnsiTheme="minorEastAsia" w:eastAsiaTheme="minorEastAsia" w:cstheme="minorEastAsia"/>
                <w:spacing w:val="0"/>
                <w:sz w:val="24"/>
                <w:szCs w:val="24"/>
                <w:lang w:eastAsia="zh-CN"/>
              </w:rPr>
              <w:t>具有公安机关颁发的《保安服务许可证》。</w:t>
            </w:r>
          </w:p>
          <w:p w14:paraId="7674FB33">
            <w:pPr>
              <w:spacing w:before="32" w:line="232" w:lineRule="auto"/>
              <w:ind w:left="112" w:right="105"/>
              <w:jc w:val="both"/>
              <w:rPr>
                <w:lang w:eastAsia="zh-CN"/>
              </w:rPr>
            </w:pPr>
            <w:r>
              <w:rPr>
                <w:rFonts w:hint="eastAsia" w:asciiTheme="minorEastAsia" w:hAnsiTheme="minorEastAsia" w:eastAsiaTheme="minorEastAsia" w:cstheme="minorEastAsia"/>
                <w:spacing w:val="-2"/>
                <w:sz w:val="24"/>
                <w:szCs w:val="24"/>
                <w:lang w:eastAsia="zh-CN"/>
              </w:rPr>
              <w:t>8.本项目专门面向中小企业采购，投标人须提交服务机构出具的中小企业声明函；</w:t>
            </w:r>
          </w:p>
        </w:tc>
        <w:tc>
          <w:tcPr>
            <w:tcW w:w="3449" w:type="dxa"/>
          </w:tcPr>
          <w:p w14:paraId="78907723">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投标人为企业（包括合伙企业、个体工商户）的，应提供有效的营业执照；</w:t>
            </w:r>
          </w:p>
          <w:p w14:paraId="4EEADFD5">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投标人为事业单位的，应提供有效的事业单位法人证书；</w:t>
            </w:r>
          </w:p>
          <w:p w14:paraId="14523527">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投标人是非企业机构的，应提供有效的执业许可证、登记证书等证明文件；</w:t>
            </w:r>
          </w:p>
          <w:p w14:paraId="2AFB7990">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投标人是自然人的，应提供有效的自然人身份证明。</w:t>
            </w:r>
          </w:p>
          <w:p w14:paraId="5DD6ACB0">
            <w:pPr>
              <w:spacing w:before="32" w:line="232" w:lineRule="auto"/>
              <w:ind w:left="112" w:right="105"/>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r w14:paraId="12319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14:paraId="3ECA7AE4">
            <w:pPr>
              <w:pStyle w:val="35"/>
              <w:spacing w:before="137" w:line="201" w:lineRule="auto"/>
              <w:ind w:left="243"/>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p>
        </w:tc>
        <w:tc>
          <w:tcPr>
            <w:tcW w:w="1050" w:type="dxa"/>
          </w:tcPr>
          <w:p w14:paraId="19C44EE6">
            <w:pPr>
              <w:spacing w:before="116" w:line="221" w:lineRule="auto"/>
              <w:ind w:left="13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4065" w:type="dxa"/>
          </w:tcPr>
          <w:p w14:paraId="5CEC05A9">
            <w:pPr>
              <w:spacing w:before="116" w:line="219" w:lineRule="auto"/>
              <w:ind w:left="11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具体要求见第一章《公开招标公告》</w:t>
            </w:r>
          </w:p>
        </w:tc>
        <w:tc>
          <w:tcPr>
            <w:tcW w:w="3449" w:type="dxa"/>
          </w:tcPr>
          <w:p w14:paraId="75C91F52">
            <w:pPr>
              <w:pStyle w:val="35"/>
              <w:rPr>
                <w:rFonts w:asciiTheme="minorEastAsia" w:hAnsiTheme="minorEastAsia" w:eastAsiaTheme="minorEastAsia" w:cstheme="minorEastAsia"/>
                <w:lang w:eastAsia="zh-CN"/>
              </w:rPr>
            </w:pPr>
          </w:p>
        </w:tc>
      </w:tr>
      <w:tr w14:paraId="34D66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4" w:hRule="atLeast"/>
        </w:trPr>
        <w:tc>
          <w:tcPr>
            <w:tcW w:w="729" w:type="dxa"/>
          </w:tcPr>
          <w:p w14:paraId="35FCF2F4">
            <w:pPr>
              <w:pStyle w:val="35"/>
              <w:spacing w:line="258" w:lineRule="auto"/>
              <w:rPr>
                <w:rFonts w:asciiTheme="minorEastAsia" w:hAnsiTheme="minorEastAsia" w:eastAsiaTheme="minorEastAsia" w:cstheme="minorEastAsia"/>
                <w:lang w:eastAsia="zh-CN"/>
              </w:rPr>
            </w:pPr>
          </w:p>
          <w:p w14:paraId="00639B96">
            <w:pPr>
              <w:pStyle w:val="35"/>
              <w:spacing w:line="258" w:lineRule="auto"/>
              <w:rPr>
                <w:rFonts w:asciiTheme="minorEastAsia" w:hAnsiTheme="minorEastAsia" w:eastAsiaTheme="minorEastAsia" w:cstheme="minorEastAsia"/>
                <w:lang w:eastAsia="zh-CN"/>
              </w:rPr>
            </w:pPr>
          </w:p>
          <w:p w14:paraId="6C974EF1">
            <w:pPr>
              <w:pStyle w:val="35"/>
              <w:spacing w:line="258" w:lineRule="auto"/>
              <w:rPr>
                <w:rFonts w:asciiTheme="minorEastAsia" w:hAnsiTheme="minorEastAsia" w:eastAsiaTheme="minorEastAsia" w:cstheme="minorEastAsia"/>
                <w:lang w:eastAsia="zh-CN"/>
              </w:rPr>
            </w:pPr>
          </w:p>
          <w:p w14:paraId="26C35337">
            <w:pPr>
              <w:pStyle w:val="35"/>
              <w:spacing w:line="258" w:lineRule="auto"/>
              <w:rPr>
                <w:rFonts w:asciiTheme="minorEastAsia" w:hAnsiTheme="minorEastAsia" w:eastAsiaTheme="minorEastAsia" w:cstheme="minorEastAsia"/>
                <w:lang w:eastAsia="zh-CN"/>
              </w:rPr>
            </w:pPr>
          </w:p>
          <w:p w14:paraId="3936F595">
            <w:pPr>
              <w:pStyle w:val="35"/>
              <w:spacing w:line="258" w:lineRule="auto"/>
              <w:rPr>
                <w:rFonts w:asciiTheme="minorEastAsia" w:hAnsiTheme="minorEastAsia" w:eastAsiaTheme="minorEastAsia" w:cstheme="minorEastAsia"/>
                <w:lang w:eastAsia="zh-CN"/>
              </w:rPr>
            </w:pPr>
          </w:p>
          <w:p w14:paraId="7FCD506C">
            <w:pPr>
              <w:pStyle w:val="35"/>
              <w:spacing w:before="49" w:line="199" w:lineRule="auto"/>
              <w:ind w:firstLine="256" w:firstLineChars="1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0" w:type="dxa"/>
          </w:tcPr>
          <w:p w14:paraId="2B6D5A87">
            <w:pPr>
              <w:pStyle w:val="35"/>
              <w:spacing w:line="253" w:lineRule="auto"/>
              <w:rPr>
                <w:rFonts w:asciiTheme="minorEastAsia" w:hAnsiTheme="minorEastAsia" w:eastAsiaTheme="minorEastAsia" w:cstheme="minorEastAsia"/>
              </w:rPr>
            </w:pPr>
          </w:p>
          <w:p w14:paraId="54993F7A">
            <w:pPr>
              <w:pStyle w:val="35"/>
              <w:spacing w:line="253" w:lineRule="auto"/>
              <w:rPr>
                <w:rFonts w:asciiTheme="minorEastAsia" w:hAnsiTheme="minorEastAsia" w:eastAsiaTheme="minorEastAsia" w:cstheme="minorEastAsia"/>
              </w:rPr>
            </w:pPr>
          </w:p>
          <w:p w14:paraId="6B1DBB41">
            <w:pPr>
              <w:pStyle w:val="35"/>
              <w:spacing w:line="253" w:lineRule="auto"/>
              <w:rPr>
                <w:rFonts w:asciiTheme="minorEastAsia" w:hAnsiTheme="minorEastAsia" w:eastAsiaTheme="minorEastAsia" w:cstheme="minorEastAsia"/>
              </w:rPr>
            </w:pPr>
          </w:p>
          <w:p w14:paraId="6167AEC5">
            <w:pPr>
              <w:pStyle w:val="35"/>
              <w:spacing w:line="254" w:lineRule="auto"/>
              <w:rPr>
                <w:rFonts w:asciiTheme="minorEastAsia" w:hAnsiTheme="minorEastAsia" w:eastAsiaTheme="minorEastAsia" w:cstheme="minorEastAsia"/>
              </w:rPr>
            </w:pPr>
          </w:p>
          <w:p w14:paraId="2CB3265A">
            <w:pPr>
              <w:spacing w:before="78" w:line="229" w:lineRule="auto"/>
              <w:ind w:left="112" w:right="105" w:firstLine="2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4065" w:type="dxa"/>
          </w:tcPr>
          <w:p w14:paraId="1796B9DC">
            <w:pPr>
              <w:spacing w:before="36" w:line="215" w:lineRule="auto"/>
              <w:ind w:left="115" w:right="102" w:firstLine="14"/>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当本项目专门面向中小企业采购，此时须在《资格证明文件》中</w:t>
            </w:r>
            <w:r>
              <w:rPr>
                <w:rFonts w:hint="eastAsia" w:asciiTheme="minorEastAsia" w:hAnsiTheme="minorEastAsia" w:eastAsiaTheme="minorEastAsia" w:cstheme="minorEastAsia"/>
                <w:color w:val="auto"/>
                <w:spacing w:val="15"/>
                <w:sz w:val="24"/>
                <w:szCs w:val="24"/>
                <w:lang w:eastAsia="zh-CN"/>
              </w:rPr>
              <w:t>提</w:t>
            </w:r>
            <w:r>
              <w:rPr>
                <w:rFonts w:hint="eastAsia" w:asciiTheme="minorEastAsia" w:hAnsiTheme="minorEastAsia" w:eastAsiaTheme="minorEastAsia" w:cstheme="minorEastAsia"/>
                <w:color w:val="auto"/>
                <w:spacing w:val="-5"/>
                <w:sz w:val="24"/>
                <w:szCs w:val="24"/>
                <w:lang w:eastAsia="zh-CN"/>
              </w:rPr>
              <w:t>供。</w:t>
            </w:r>
          </w:p>
          <w:p w14:paraId="3D95C917">
            <w:pPr>
              <w:pStyle w:val="35"/>
              <w:spacing w:before="4" w:line="220" w:lineRule="auto"/>
              <w:ind w:left="116" w:right="102" w:firstLine="1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pacing w:val="-5"/>
                <w:sz w:val="24"/>
                <w:szCs w:val="24"/>
                <w:lang w:eastAsia="zh-CN"/>
              </w:rPr>
              <w:t>1、投标人单独投标的，应提供《中小企业声</w:t>
            </w:r>
            <w:r>
              <w:rPr>
                <w:rFonts w:hint="eastAsia" w:asciiTheme="minorEastAsia" w:hAnsiTheme="minorEastAsia" w:eastAsiaTheme="minorEastAsia" w:cstheme="minorEastAsia"/>
                <w:color w:val="auto"/>
                <w:spacing w:val="1"/>
                <w:sz w:val="24"/>
                <w:szCs w:val="24"/>
                <w:lang w:eastAsia="zh-CN"/>
              </w:rPr>
              <w:t>明函》或《残疾人福利性单位声明函》或由省级以上监狱管理局、戒毒管理局（含新疆</w:t>
            </w:r>
            <w:r>
              <w:rPr>
                <w:rFonts w:hint="eastAsia" w:asciiTheme="minorEastAsia" w:hAnsiTheme="minorEastAsia" w:eastAsiaTheme="minorEastAsia" w:cstheme="minorEastAsia"/>
                <w:color w:val="auto"/>
                <w:spacing w:val="14"/>
                <w:sz w:val="24"/>
                <w:szCs w:val="24"/>
                <w:lang w:eastAsia="zh-CN"/>
              </w:rPr>
              <w:t xml:space="preserve"> </w:t>
            </w:r>
            <w:r>
              <w:rPr>
                <w:rFonts w:hint="eastAsia" w:asciiTheme="minorEastAsia" w:hAnsiTheme="minorEastAsia" w:eastAsiaTheme="minorEastAsia" w:cstheme="minorEastAsia"/>
                <w:color w:val="auto"/>
                <w:spacing w:val="1"/>
                <w:sz w:val="24"/>
                <w:szCs w:val="24"/>
                <w:lang w:eastAsia="zh-CN"/>
              </w:rPr>
              <w:t>生产建设兵团）出具的属于监狱企业的证明</w:t>
            </w:r>
            <w:r>
              <w:rPr>
                <w:rFonts w:hint="eastAsia" w:asciiTheme="minorEastAsia" w:hAnsiTheme="minorEastAsia" w:eastAsiaTheme="minorEastAsia" w:cstheme="minorEastAsia"/>
                <w:color w:val="auto"/>
                <w:spacing w:val="14"/>
                <w:sz w:val="24"/>
                <w:szCs w:val="24"/>
                <w:lang w:eastAsia="zh-CN"/>
              </w:rPr>
              <w:t xml:space="preserve"> </w:t>
            </w:r>
            <w:r>
              <w:rPr>
                <w:rFonts w:hint="eastAsia" w:asciiTheme="minorEastAsia" w:hAnsiTheme="minorEastAsia" w:eastAsiaTheme="minorEastAsia" w:cstheme="minorEastAsia"/>
                <w:color w:val="auto"/>
                <w:spacing w:val="-11"/>
                <w:sz w:val="24"/>
                <w:szCs w:val="24"/>
                <w:lang w:eastAsia="zh-CN"/>
              </w:rPr>
              <w:t>文件。</w:t>
            </w:r>
          </w:p>
        </w:tc>
        <w:tc>
          <w:tcPr>
            <w:tcW w:w="3449" w:type="dxa"/>
          </w:tcPr>
          <w:p w14:paraId="3F002BA4">
            <w:pPr>
              <w:pStyle w:val="35"/>
              <w:spacing w:line="253" w:lineRule="auto"/>
              <w:rPr>
                <w:rFonts w:asciiTheme="minorEastAsia" w:hAnsiTheme="minorEastAsia" w:eastAsiaTheme="minorEastAsia" w:cstheme="minorEastAsia"/>
                <w:lang w:eastAsia="zh-CN"/>
              </w:rPr>
            </w:pPr>
          </w:p>
          <w:p w14:paraId="10395738">
            <w:pPr>
              <w:pStyle w:val="35"/>
              <w:spacing w:line="253" w:lineRule="auto"/>
              <w:rPr>
                <w:rFonts w:asciiTheme="minorEastAsia" w:hAnsiTheme="minorEastAsia" w:eastAsiaTheme="minorEastAsia" w:cstheme="minorEastAsia"/>
                <w:lang w:eastAsia="zh-CN"/>
              </w:rPr>
            </w:pPr>
          </w:p>
          <w:p w14:paraId="43236D22">
            <w:pPr>
              <w:pStyle w:val="35"/>
              <w:spacing w:line="253" w:lineRule="auto"/>
              <w:rPr>
                <w:rFonts w:asciiTheme="minorEastAsia" w:hAnsiTheme="minorEastAsia" w:eastAsiaTheme="minorEastAsia" w:cstheme="minorEastAsia"/>
                <w:lang w:eastAsia="zh-CN"/>
              </w:rPr>
            </w:pPr>
          </w:p>
          <w:p w14:paraId="2031FA83">
            <w:pPr>
              <w:pStyle w:val="35"/>
              <w:spacing w:line="253" w:lineRule="auto"/>
              <w:rPr>
                <w:rFonts w:asciiTheme="minorEastAsia" w:hAnsiTheme="minorEastAsia" w:eastAsiaTheme="minorEastAsia" w:cstheme="minorEastAsia"/>
                <w:lang w:eastAsia="zh-CN"/>
              </w:rPr>
            </w:pPr>
          </w:p>
          <w:p w14:paraId="22CC6CC6">
            <w:pPr>
              <w:spacing w:before="78" w:line="229" w:lineRule="auto"/>
              <w:ind w:right="116" w:firstLine="228" w:firstLineChars="1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格式见《投标</w:t>
            </w:r>
            <w:r>
              <w:rPr>
                <w:rFonts w:hint="eastAsia" w:asciiTheme="minorEastAsia" w:hAnsiTheme="minorEastAsia" w:eastAsiaTheme="minorEastAsia" w:cstheme="minorEastAsia"/>
                <w:spacing w:val="-4"/>
                <w:sz w:val="24"/>
                <w:szCs w:val="24"/>
                <w:lang w:eastAsia="zh-CN"/>
              </w:rPr>
              <w:t>文件格式》</w:t>
            </w:r>
          </w:p>
        </w:tc>
      </w:tr>
    </w:tbl>
    <w:p w14:paraId="41AF311A">
      <w:pPr>
        <w:widowControl w:val="0"/>
        <w:kinsoku/>
        <w:snapToGrid/>
        <w:spacing w:line="360" w:lineRule="auto"/>
        <w:ind w:firstLine="482"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216103C">
      <w:pPr>
        <w:spacing w:line="360" w:lineRule="auto"/>
        <w:ind w:firstLine="494" w:firstLineChars="200"/>
        <w:outlineLvl w:val="1"/>
        <w:rPr>
          <w:rFonts w:asciiTheme="minorEastAsia" w:hAnsiTheme="minorEastAsia" w:eastAsiaTheme="minorEastAsia" w:cstheme="minorEastAsia"/>
          <w:b/>
          <w:bCs/>
          <w:spacing w:val="3"/>
          <w:sz w:val="24"/>
          <w:szCs w:val="24"/>
          <w:lang w:eastAsia="zh-CN"/>
        </w:rPr>
      </w:pPr>
      <w:bookmarkStart w:id="54" w:name="_Toc30296"/>
      <w:bookmarkStart w:id="55" w:name="_Toc335"/>
      <w:r>
        <w:rPr>
          <w:rFonts w:hint="eastAsia" w:asciiTheme="minorEastAsia" w:hAnsiTheme="minorEastAsia" w:eastAsiaTheme="minorEastAsia" w:cstheme="minorEastAsia"/>
          <w:b/>
          <w:bCs/>
          <w:spacing w:val="3"/>
          <w:sz w:val="24"/>
          <w:szCs w:val="24"/>
          <w:lang w:eastAsia="zh-CN"/>
        </w:rPr>
        <w:t>三、评标委员会</w:t>
      </w:r>
      <w:bookmarkEnd w:id="54"/>
      <w:bookmarkEnd w:id="55"/>
    </w:p>
    <w:p w14:paraId="2316D597">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475A1F76">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17FDBDDA">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0F05D948">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14:paraId="50AFBFF6">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6FBD3A24">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DE03726">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59F34285">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7.1评标委员会组成不符合本办法规定的;</w:t>
      </w:r>
    </w:p>
    <w:p w14:paraId="543BCC58">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7.2政府采购货物和服务招标投标管理办法（87号令）第六十二条第一至五项情形的;</w:t>
      </w:r>
    </w:p>
    <w:p w14:paraId="19E4FCCB">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7.3评标委员会及其成员独立评标受到非法干预的;</w:t>
      </w:r>
    </w:p>
    <w:p w14:paraId="3B033EEA">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7.4有政府采购法实施条例第七十五条规定的违法行为的。</w:t>
      </w:r>
    </w:p>
    <w:p w14:paraId="130C80D1">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14:paraId="723A6CA1">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 号)的规定，发放劳务报酬。</w:t>
      </w:r>
    </w:p>
    <w:p w14:paraId="45B576B9">
      <w:pPr>
        <w:spacing w:line="360" w:lineRule="auto"/>
        <w:ind w:firstLine="494" w:firstLineChars="200"/>
        <w:outlineLvl w:val="1"/>
        <w:rPr>
          <w:rFonts w:asciiTheme="minorEastAsia" w:hAnsiTheme="minorEastAsia" w:eastAsiaTheme="minorEastAsia" w:cstheme="minorEastAsia"/>
          <w:b/>
          <w:bCs/>
          <w:spacing w:val="3"/>
          <w:sz w:val="24"/>
          <w:szCs w:val="24"/>
          <w:lang w:eastAsia="zh-CN"/>
        </w:rPr>
      </w:pPr>
      <w:bookmarkStart w:id="56" w:name="_Toc28515"/>
      <w:bookmarkStart w:id="57" w:name="_Toc27557"/>
      <w:r>
        <w:rPr>
          <w:rFonts w:hint="eastAsia" w:asciiTheme="minorEastAsia" w:hAnsiTheme="minorEastAsia" w:eastAsiaTheme="minorEastAsia" w:cstheme="minorEastAsia"/>
          <w:b/>
          <w:bCs/>
          <w:spacing w:val="3"/>
          <w:sz w:val="24"/>
          <w:szCs w:val="24"/>
          <w:lang w:eastAsia="zh-CN"/>
        </w:rPr>
        <w:t>四、投标文件的审查</w:t>
      </w:r>
      <w:bookmarkEnd w:id="56"/>
      <w:bookmarkEnd w:id="57"/>
    </w:p>
    <w:p w14:paraId="2347513F">
      <w:pPr>
        <w:pStyle w:val="2"/>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1.投标文件的符合性审查</w:t>
      </w:r>
    </w:p>
    <w:p w14:paraId="0D6EA99B">
      <w:pPr>
        <w:pStyle w:val="2"/>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17"/>
          <w:sz w:val="24"/>
          <w:szCs w:val="24"/>
          <w:lang w:eastAsia="zh-CN"/>
        </w:rPr>
        <w:t>1.1 评标委员会对资格审查合格的投标人的投标文件进行符合性审查，以确定其</w:t>
      </w:r>
    </w:p>
    <w:p w14:paraId="68FA97A0">
      <w:pPr>
        <w:pStyle w:val="2"/>
        <w:spacing w:line="360" w:lineRule="auto"/>
        <w:ind w:left="0" w:leftChars="0" w:firstLine="0" w:firstLineChars="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是否满足招标文件的实质性要求。</w:t>
      </w:r>
    </w:p>
    <w:p w14:paraId="5BB85023">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1.2 </w:t>
      </w:r>
      <w:r>
        <w:rPr>
          <w:rFonts w:hint="eastAsia" w:asciiTheme="minorEastAsia" w:hAnsiTheme="minorEastAsia" w:eastAsiaTheme="minorEastAsia" w:cstheme="minorEastAsia"/>
          <w:spacing w:val="0"/>
          <w:position w:val="17"/>
          <w:sz w:val="24"/>
          <w:szCs w:val="24"/>
          <w:lang w:eastAsia="zh-CN"/>
        </w:rPr>
        <w:t>评标委员会根据</w:t>
      </w:r>
      <w:r>
        <w:rPr>
          <w:rFonts w:hint="eastAsia" w:asciiTheme="minorEastAsia" w:hAnsiTheme="minorEastAsia" w:eastAsiaTheme="minorEastAsia" w:cstheme="minorEastAsia"/>
          <w:spacing w:val="-20"/>
          <w:position w:val="17"/>
          <w:sz w:val="24"/>
          <w:szCs w:val="24"/>
          <w:lang w:eastAsia="zh-CN"/>
        </w:rPr>
        <w:t>《符合性审查要求》</w:t>
      </w:r>
      <w:r>
        <w:rPr>
          <w:rFonts w:hint="eastAsia" w:asciiTheme="minorEastAsia" w:hAnsiTheme="minorEastAsia" w:eastAsiaTheme="minorEastAsia" w:cstheme="minorEastAsia"/>
          <w:spacing w:val="0"/>
          <w:position w:val="17"/>
          <w:sz w:val="24"/>
          <w:szCs w:val="24"/>
          <w:lang w:eastAsia="zh-CN"/>
        </w:rPr>
        <w:t>中规定的审查因素和审查内容，对投标人的投标文件是否实质上响应招标文件进行符合性审查，并形成符合性审查评审结果。投标人《商务技术文件》有任何一项不符合《符合性审查要求》要求的</w:t>
      </w:r>
      <w:r>
        <w:rPr>
          <w:rFonts w:hint="eastAsia" w:asciiTheme="minorEastAsia" w:hAnsiTheme="minorEastAsia" w:eastAsiaTheme="minorEastAsia" w:cstheme="minorEastAsia"/>
          <w:spacing w:val="2"/>
          <w:position w:val="17"/>
          <w:sz w:val="24"/>
          <w:szCs w:val="24"/>
          <w:lang w:eastAsia="zh-CN"/>
        </w:rPr>
        <w:t>，投标无效。</w:t>
      </w:r>
    </w:p>
    <w:p w14:paraId="591B71D2">
      <w:pPr>
        <w:pStyle w:val="2"/>
        <w:spacing w:before="178" w:line="220" w:lineRule="auto"/>
        <w:ind w:left="36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符合性审查要求</w:t>
      </w:r>
    </w:p>
    <w:p w14:paraId="69EF9F4A">
      <w:pPr>
        <w:spacing w:line="145" w:lineRule="exact"/>
        <w:rPr>
          <w:rFonts w:asciiTheme="minorEastAsia" w:hAnsiTheme="minorEastAsia" w:eastAsiaTheme="minorEastAsia" w:cstheme="minorEastAsia"/>
        </w:rPr>
      </w:pPr>
    </w:p>
    <w:tbl>
      <w:tblPr>
        <w:tblStyle w:val="34"/>
        <w:tblW w:w="913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619"/>
        <w:gridCol w:w="6834"/>
      </w:tblGrid>
      <w:tr w14:paraId="720E8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7DB3A619">
            <w:pPr>
              <w:spacing w:before="41" w:line="207" w:lineRule="auto"/>
              <w:ind w:left="14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619" w:type="dxa"/>
          </w:tcPr>
          <w:p w14:paraId="3743FBAD">
            <w:pPr>
              <w:spacing w:before="41" w:line="207" w:lineRule="auto"/>
              <w:ind w:left="43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6834" w:type="dxa"/>
          </w:tcPr>
          <w:p w14:paraId="14718226">
            <w:pPr>
              <w:spacing w:before="41" w:line="207" w:lineRule="auto"/>
              <w:ind w:left="289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r>
      <w:tr w14:paraId="7C368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E1799C1">
            <w:pPr>
              <w:pStyle w:val="35"/>
              <w:spacing w:before="245" w:line="199" w:lineRule="auto"/>
              <w:ind w:left="32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19" w:type="dxa"/>
            <w:vAlign w:val="center"/>
          </w:tcPr>
          <w:p w14:paraId="1072C200">
            <w:pPr>
              <w:spacing w:before="222" w:line="219" w:lineRule="auto"/>
              <w:ind w:left="11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6834" w:type="dxa"/>
            <w:vAlign w:val="center"/>
          </w:tcPr>
          <w:p w14:paraId="75E5E5FD">
            <w:pPr>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按招标文件要求提供授权委托书。</w:t>
            </w:r>
          </w:p>
        </w:tc>
      </w:tr>
      <w:tr w14:paraId="13350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575EABD1">
            <w:pPr>
              <w:pStyle w:val="35"/>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619" w:type="dxa"/>
            <w:vAlign w:val="center"/>
          </w:tcPr>
          <w:p w14:paraId="3C98276D">
            <w:pPr>
              <w:spacing w:before="223" w:line="220" w:lineRule="auto"/>
              <w:ind w:left="11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6834" w:type="dxa"/>
            <w:vAlign w:val="center"/>
          </w:tcPr>
          <w:p w14:paraId="7596DC8D">
            <w:pPr>
              <w:spacing w:before="222" w:line="184" w:lineRule="auto"/>
              <w:ind w:left="116"/>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未将一个采购包中的内容拆分投标；</w:t>
            </w:r>
          </w:p>
          <w:p w14:paraId="4D0D597F">
            <w:pPr>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706FB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119DD038">
            <w:pPr>
              <w:pStyle w:val="35"/>
              <w:spacing w:before="245" w:line="201" w:lineRule="auto"/>
              <w:ind w:left="31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619" w:type="dxa"/>
            <w:vAlign w:val="center"/>
          </w:tcPr>
          <w:p w14:paraId="4FA56375">
            <w:pPr>
              <w:spacing w:before="221" w:line="219" w:lineRule="auto"/>
              <w:ind w:left="11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6834" w:type="dxa"/>
            <w:vAlign w:val="center"/>
          </w:tcPr>
          <w:p w14:paraId="0391CB0D">
            <w:pPr>
              <w:pStyle w:val="35"/>
              <w:spacing w:before="69" w:line="228" w:lineRule="auto"/>
              <w:ind w:left="117" w:right="29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投标报价未超过招标文件中规定的项目预算金额。</w:t>
            </w:r>
          </w:p>
        </w:tc>
      </w:tr>
      <w:tr w14:paraId="799F6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72066ED">
            <w:pPr>
              <w:pStyle w:val="35"/>
              <w:spacing w:before="247" w:line="199" w:lineRule="auto"/>
              <w:ind w:left="30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619" w:type="dxa"/>
            <w:vAlign w:val="center"/>
          </w:tcPr>
          <w:p w14:paraId="5CDDE2C5">
            <w:pPr>
              <w:spacing w:before="223" w:line="219" w:lineRule="auto"/>
              <w:ind w:left="11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6834" w:type="dxa"/>
            <w:vAlign w:val="center"/>
          </w:tcPr>
          <w:p w14:paraId="74E77F24">
            <w:pPr>
              <w:spacing w:before="68" w:line="230" w:lineRule="auto"/>
              <w:ind w:left="133" w:right="136" w:hanging="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投标文件未出现可选择性或可调整的报价。</w:t>
            </w:r>
          </w:p>
        </w:tc>
      </w:tr>
      <w:tr w14:paraId="6544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60B54D31">
            <w:pPr>
              <w:pStyle w:val="35"/>
              <w:spacing w:before="248" w:line="199" w:lineRule="auto"/>
              <w:ind w:left="31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619" w:type="dxa"/>
            <w:vAlign w:val="center"/>
          </w:tcPr>
          <w:p w14:paraId="6B48D239">
            <w:pPr>
              <w:spacing w:before="222" w:line="221" w:lineRule="auto"/>
              <w:ind w:left="11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6834" w:type="dxa"/>
            <w:vAlign w:val="center"/>
          </w:tcPr>
          <w:p w14:paraId="10418E9A">
            <w:pPr>
              <w:spacing w:before="70" w:line="229" w:lineRule="auto"/>
              <w:ind w:left="117"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spacing w:val="-15"/>
                <w:sz w:val="24"/>
                <w:szCs w:val="24"/>
                <w:lang w:eastAsia="zh-CN"/>
              </w:rPr>
              <w:t>期的。</w:t>
            </w:r>
          </w:p>
        </w:tc>
      </w:tr>
      <w:tr w14:paraId="3D10C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641F026">
            <w:pPr>
              <w:pStyle w:val="35"/>
              <w:spacing w:before="244" w:line="202" w:lineRule="auto"/>
              <w:ind w:left="31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619" w:type="dxa"/>
            <w:vAlign w:val="center"/>
          </w:tcPr>
          <w:p w14:paraId="3D9D8187">
            <w:pPr>
              <w:spacing w:before="224" w:line="220" w:lineRule="auto"/>
              <w:ind w:left="11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6834" w:type="dxa"/>
            <w:vAlign w:val="center"/>
          </w:tcPr>
          <w:p w14:paraId="4D28C62E">
            <w:pPr>
              <w:spacing w:before="69" w:line="196" w:lineRule="auto"/>
              <w:ind w:left="122" w:right="129" w:hanging="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标记为</w:t>
            </w:r>
            <w:r>
              <w:rPr>
                <w:rFonts w:hint="eastAsia" w:asciiTheme="minorEastAsia" w:hAnsiTheme="minorEastAsia" w:eastAsiaTheme="minorEastAsia" w:cstheme="minorEastAsia"/>
                <w:spacing w:val="-1"/>
                <w:sz w:val="24"/>
                <w:szCs w:val="24"/>
                <w:lang w:eastAsia="zh-CN"/>
              </w:rPr>
              <w:t>实质性格式的文件均按招标文件要求提供且签署、盖</w:t>
            </w:r>
            <w:r>
              <w:rPr>
                <w:rFonts w:hint="eastAsia" w:asciiTheme="minorEastAsia" w:hAnsiTheme="minorEastAsia" w:eastAsiaTheme="minorEastAsia" w:cstheme="minorEastAsia"/>
                <w:spacing w:val="-17"/>
                <w:sz w:val="24"/>
                <w:szCs w:val="24"/>
                <w:lang w:eastAsia="zh-CN"/>
              </w:rPr>
              <w:t>章的。</w:t>
            </w:r>
          </w:p>
        </w:tc>
      </w:tr>
      <w:tr w14:paraId="68728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18EFB4A7">
            <w:pPr>
              <w:pStyle w:val="35"/>
              <w:spacing w:line="304" w:lineRule="auto"/>
              <w:jc w:val="center"/>
              <w:rPr>
                <w:rFonts w:asciiTheme="minorEastAsia" w:hAnsiTheme="minorEastAsia" w:eastAsiaTheme="minorEastAsia" w:cstheme="minorEastAsia"/>
                <w:sz w:val="24"/>
                <w:szCs w:val="24"/>
              </w:rPr>
            </w:pPr>
          </w:p>
          <w:p w14:paraId="380EB341">
            <w:pPr>
              <w:pStyle w:val="35"/>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619" w:type="dxa"/>
            <w:vAlign w:val="center"/>
          </w:tcPr>
          <w:p w14:paraId="1FE00542">
            <w:pPr>
              <w:spacing w:before="78" w:line="219" w:lineRule="auto"/>
              <w:ind w:left="11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6834" w:type="dxa"/>
          </w:tcPr>
          <w:p w14:paraId="0FE16CF7">
            <w:pPr>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lang w:eastAsia="zh-CN"/>
              </w:rPr>
              <w:t>评标委员会要求在规定时间内证明其报价合理性的。</w:t>
            </w:r>
          </w:p>
        </w:tc>
      </w:tr>
      <w:tr w14:paraId="3078F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0C7967ED">
            <w:pPr>
              <w:pStyle w:val="35"/>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619" w:type="dxa"/>
            <w:vAlign w:val="center"/>
          </w:tcPr>
          <w:p w14:paraId="30C3E2EA">
            <w:pPr>
              <w:spacing w:before="69" w:line="196" w:lineRule="auto"/>
              <w:ind w:left="122" w:right="129" w:hanging="7"/>
              <w:jc w:val="center"/>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交货时间</w:t>
            </w:r>
          </w:p>
          <w:p w14:paraId="2DD9B65C">
            <w:pPr>
              <w:spacing w:before="69" w:line="196" w:lineRule="auto"/>
              <w:ind w:left="122" w:right="129" w:hanging="7"/>
              <w:jc w:val="center"/>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☑服务期限</w:t>
            </w:r>
          </w:p>
        </w:tc>
        <w:tc>
          <w:tcPr>
            <w:tcW w:w="6834" w:type="dxa"/>
            <w:vAlign w:val="center"/>
          </w:tcPr>
          <w:p w14:paraId="522B7425">
            <w:pPr>
              <w:spacing w:before="69" w:line="196" w:lineRule="auto"/>
              <w:ind w:left="122" w:right="129" w:hanging="7"/>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7564F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2374179">
            <w:pPr>
              <w:pStyle w:val="35"/>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val="en-US" w:eastAsia="zh-CN"/>
              </w:rPr>
              <w:t>9</w:t>
            </w:r>
          </w:p>
        </w:tc>
        <w:tc>
          <w:tcPr>
            <w:tcW w:w="1619" w:type="dxa"/>
            <w:vAlign w:val="center"/>
          </w:tcPr>
          <w:p w14:paraId="12CD6D3B">
            <w:pPr>
              <w:spacing w:before="78" w:line="219" w:lineRule="auto"/>
              <w:ind w:firstLine="238" w:firstLineChars="100"/>
              <w:jc w:val="left"/>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2"/>
                <w:sz w:val="24"/>
                <w:szCs w:val="24"/>
                <w:lang w:eastAsia="zh-CN"/>
              </w:rPr>
              <w:t>质保期</w:t>
            </w:r>
          </w:p>
          <w:p w14:paraId="3015B7BA">
            <w:pPr>
              <w:spacing w:before="78" w:line="219" w:lineRule="auto"/>
              <w:ind w:firstLine="238" w:firstLineChars="1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☑服务质量</w:t>
            </w:r>
          </w:p>
        </w:tc>
        <w:tc>
          <w:tcPr>
            <w:tcW w:w="6834" w:type="dxa"/>
            <w:vAlign w:val="center"/>
          </w:tcPr>
          <w:p w14:paraId="66764668">
            <w:pPr>
              <w:spacing w:before="41" w:line="228" w:lineRule="auto"/>
              <w:ind w:left="113" w:right="136"/>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0CF47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4A8351FD">
            <w:pPr>
              <w:pStyle w:val="35"/>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w:t>
            </w:r>
            <w:r>
              <w:rPr>
                <w:rFonts w:hint="eastAsia" w:asciiTheme="minorEastAsia" w:hAnsiTheme="minorEastAsia" w:eastAsiaTheme="minorEastAsia" w:cstheme="minorEastAsia"/>
                <w:spacing w:val="5"/>
                <w:sz w:val="24"/>
                <w:szCs w:val="24"/>
                <w:lang w:val="en-US" w:eastAsia="zh-CN"/>
              </w:rPr>
              <w:t>0</w:t>
            </w:r>
          </w:p>
        </w:tc>
        <w:tc>
          <w:tcPr>
            <w:tcW w:w="1619" w:type="dxa"/>
            <w:vAlign w:val="center"/>
          </w:tcPr>
          <w:p w14:paraId="2EDFFFBE">
            <w:pPr>
              <w:spacing w:before="78" w:line="220" w:lineRule="auto"/>
              <w:ind w:left="12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6834" w:type="dxa"/>
          </w:tcPr>
          <w:p w14:paraId="0936325F">
            <w:pPr>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lang w:eastAsia="zh-CN"/>
              </w:rPr>
              <w:t>情形的。</w:t>
            </w:r>
          </w:p>
        </w:tc>
      </w:tr>
      <w:tr w14:paraId="220A8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trPr>
        <w:tc>
          <w:tcPr>
            <w:tcW w:w="685" w:type="dxa"/>
            <w:vAlign w:val="center"/>
          </w:tcPr>
          <w:p w14:paraId="61E48EE9">
            <w:pPr>
              <w:pStyle w:val="3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Theme="minorEastAsia" w:hAnsiTheme="minorEastAsia" w:eastAsiaTheme="minorEastAsia" w:cstheme="minorEastAsia"/>
                <w:sz w:val="24"/>
                <w:szCs w:val="24"/>
                <w:lang w:eastAsia="zh-CN"/>
              </w:rPr>
            </w:pPr>
          </w:p>
          <w:p w14:paraId="3B344921">
            <w:pPr>
              <w:pStyle w:val="3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Theme="minorEastAsia" w:hAnsiTheme="minorEastAsia" w:eastAsiaTheme="minorEastAsia" w:cstheme="minorEastAsia"/>
                <w:sz w:val="24"/>
                <w:szCs w:val="24"/>
                <w:lang w:eastAsia="zh-CN"/>
              </w:rPr>
            </w:pPr>
          </w:p>
          <w:p w14:paraId="3DCD24A0">
            <w:pPr>
              <w:pStyle w:val="3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Theme="minorEastAsia" w:hAnsiTheme="minorEastAsia" w:eastAsiaTheme="minorEastAsia" w:cstheme="minorEastAsia"/>
                <w:sz w:val="24"/>
                <w:szCs w:val="24"/>
                <w:lang w:eastAsia="zh-CN"/>
              </w:rPr>
            </w:pPr>
          </w:p>
          <w:p w14:paraId="61E0AE3A">
            <w:pPr>
              <w:pStyle w:val="3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w:t>
            </w:r>
            <w:r>
              <w:rPr>
                <w:rFonts w:hint="eastAsia" w:asciiTheme="minorEastAsia" w:hAnsiTheme="minorEastAsia" w:eastAsiaTheme="minorEastAsia" w:cstheme="minorEastAsia"/>
                <w:spacing w:val="5"/>
                <w:sz w:val="24"/>
                <w:szCs w:val="24"/>
                <w:lang w:val="en-US" w:eastAsia="zh-CN"/>
              </w:rPr>
              <w:t>1</w:t>
            </w:r>
          </w:p>
        </w:tc>
        <w:tc>
          <w:tcPr>
            <w:tcW w:w="1619" w:type="dxa"/>
            <w:vAlign w:val="center"/>
          </w:tcPr>
          <w:p w14:paraId="6A66652D">
            <w:pPr>
              <w:pStyle w:val="3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Theme="minorEastAsia" w:hAnsiTheme="minorEastAsia" w:eastAsiaTheme="minorEastAsia" w:cstheme="minorEastAsia"/>
                <w:sz w:val="24"/>
                <w:szCs w:val="24"/>
              </w:rPr>
            </w:pPr>
          </w:p>
          <w:p w14:paraId="23BE9039">
            <w:pPr>
              <w:pStyle w:val="3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Theme="minorEastAsia" w:hAnsiTheme="minorEastAsia" w:eastAsiaTheme="minorEastAsia" w:cstheme="minorEastAsia"/>
                <w:sz w:val="24"/>
                <w:szCs w:val="24"/>
              </w:rPr>
            </w:pPr>
          </w:p>
          <w:p w14:paraId="1E67B513">
            <w:pPr>
              <w:pStyle w:val="3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Theme="minorEastAsia" w:hAnsiTheme="minorEastAsia" w:eastAsiaTheme="minorEastAsia" w:cstheme="minorEastAsia"/>
                <w:sz w:val="24"/>
                <w:szCs w:val="24"/>
              </w:rPr>
            </w:pPr>
          </w:p>
          <w:p w14:paraId="04CCBEB1">
            <w:pPr>
              <w:keepNext w:val="0"/>
              <w:keepLines w:val="0"/>
              <w:pageBreakBefore w:val="0"/>
              <w:widowControl/>
              <w:kinsoku w:val="0"/>
              <w:wordWrap/>
              <w:overflowPunct/>
              <w:topLinePunct w:val="0"/>
              <w:autoSpaceDE w:val="0"/>
              <w:autoSpaceDN w:val="0"/>
              <w:bidi w:val="0"/>
              <w:adjustRightInd w:val="0"/>
              <w:snapToGrid w:val="0"/>
              <w:spacing w:line="360" w:lineRule="auto"/>
              <w:ind w:left="134"/>
              <w:jc w:val="center"/>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6834" w:type="dxa"/>
          </w:tcPr>
          <w:p w14:paraId="41755B82">
            <w:pPr>
              <w:keepNext w:val="0"/>
              <w:keepLines w:val="0"/>
              <w:pageBreakBefore w:val="0"/>
              <w:widowControl/>
              <w:kinsoku w:val="0"/>
              <w:wordWrap/>
              <w:overflowPunct/>
              <w:topLinePunct w:val="0"/>
              <w:autoSpaceDE w:val="0"/>
              <w:autoSpaceDN w:val="0"/>
              <w:bidi w:val="0"/>
              <w:adjustRightInd w:val="0"/>
              <w:snapToGrid w:val="0"/>
              <w:spacing w:line="360" w:lineRule="auto"/>
              <w:ind w:left="113" w:right="2" w:firstLine="5"/>
              <w:jc w:val="both"/>
              <w:textAlignment w:val="baseline"/>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
                <w:sz w:val="24"/>
                <w:szCs w:val="24"/>
                <w:lang w:eastAsia="zh-CN"/>
              </w:rPr>
              <w:t>不存在《政府采购货物和服务招标投标管理办法》视为投标人</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7"/>
                <w:sz w:val="24"/>
                <w:szCs w:val="24"/>
                <w:lang w:eastAsia="zh-CN"/>
              </w:rPr>
              <w:t>一）不同投标人的投标文件由同一单位或者</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8"/>
                <w:sz w:val="24"/>
                <w:szCs w:val="24"/>
                <w:lang w:eastAsia="zh-CN"/>
              </w:rPr>
              <w:t>个人编制</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lang w:eastAsia="zh-CN"/>
              </w:rPr>
              <w:t>二）不同投标人委托同一单位或者个人办</w:t>
            </w:r>
            <w:r>
              <w:rPr>
                <w:rFonts w:hint="eastAsia" w:asciiTheme="minorEastAsia" w:hAnsiTheme="minorEastAsia" w:eastAsiaTheme="minorEastAsia" w:cstheme="minorEastAsia"/>
                <w:spacing w:val="-9"/>
                <w:sz w:val="24"/>
                <w:szCs w:val="24"/>
                <w:lang w:eastAsia="zh-CN"/>
              </w:rPr>
              <w:t>理投标事</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6"/>
                <w:sz w:val="24"/>
                <w:szCs w:val="24"/>
                <w:lang w:eastAsia="zh-CN"/>
              </w:rPr>
              <w:t>宜</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6"/>
                <w:sz w:val="24"/>
                <w:szCs w:val="24"/>
                <w:lang w:eastAsia="zh-CN"/>
              </w:rPr>
              <w:t>三）不同投标人的投标文件载明的项目管理成员或者联系</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6"/>
                <w:sz w:val="24"/>
                <w:szCs w:val="24"/>
                <w:lang w:eastAsia="zh-CN"/>
              </w:rPr>
              <w:t>人员为同一人</w:t>
            </w:r>
            <w:r>
              <w:rPr>
                <w:rFonts w:hint="eastAsia" w:asciiTheme="minorEastAsia" w:hAnsiTheme="minorEastAsia" w:eastAsiaTheme="minorEastAsia" w:cstheme="minorEastAsia"/>
                <w:spacing w:val="-57"/>
                <w:sz w:val="24"/>
                <w:szCs w:val="24"/>
                <w:lang w:eastAsia="zh-CN"/>
              </w:rPr>
              <w:t>；（</w:t>
            </w:r>
            <w:r>
              <w:rPr>
                <w:rFonts w:hint="eastAsia" w:asciiTheme="minorEastAsia" w:hAnsiTheme="minorEastAsia" w:eastAsiaTheme="minorEastAsia" w:cstheme="minorEastAsia"/>
                <w:spacing w:val="-6"/>
                <w:sz w:val="24"/>
                <w:szCs w:val="24"/>
                <w:lang w:eastAsia="zh-CN"/>
              </w:rPr>
              <w:t>四）不同投标人的投标文件异常一</w:t>
            </w:r>
            <w:r>
              <w:rPr>
                <w:rFonts w:hint="eastAsia" w:asciiTheme="minorEastAsia" w:hAnsiTheme="minorEastAsia" w:eastAsiaTheme="minorEastAsia" w:cstheme="minorEastAsia"/>
                <w:spacing w:val="-7"/>
                <w:sz w:val="24"/>
                <w:szCs w:val="24"/>
                <w:lang w:eastAsia="zh-CN"/>
              </w:rPr>
              <w:t>致或者投标</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8"/>
                <w:sz w:val="24"/>
                <w:szCs w:val="24"/>
                <w:lang w:eastAsia="zh-CN"/>
              </w:rPr>
              <w:t>报价呈规律性差异</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五）不同投标人的投标文件相互混装</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六）</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p>
          <w:p w14:paraId="7E5D573A">
            <w:pPr>
              <w:keepNext w:val="0"/>
              <w:keepLines w:val="0"/>
              <w:pageBreakBefore w:val="0"/>
              <w:widowControl/>
              <w:kinsoku w:val="0"/>
              <w:wordWrap/>
              <w:overflowPunct/>
              <w:topLinePunct w:val="0"/>
              <w:autoSpaceDE w:val="0"/>
              <w:autoSpaceDN w:val="0"/>
              <w:bidi w:val="0"/>
              <w:adjustRightInd w:val="0"/>
              <w:snapToGrid w:val="0"/>
              <w:spacing w:line="360" w:lineRule="auto"/>
              <w:ind w:firstLine="5"/>
              <w:jc w:val="both"/>
              <w:textAlignment w:val="baseline"/>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2A14F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3C49E7FD">
            <w:pPr>
              <w:pStyle w:val="3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2</w:t>
            </w:r>
          </w:p>
        </w:tc>
        <w:tc>
          <w:tcPr>
            <w:tcW w:w="1619" w:type="dxa"/>
            <w:vAlign w:val="center"/>
          </w:tcPr>
          <w:p w14:paraId="6D16DAA3">
            <w:pPr>
              <w:keepNext w:val="0"/>
              <w:keepLines w:val="0"/>
              <w:pageBreakBefore w:val="0"/>
              <w:widowControl/>
              <w:kinsoku w:val="0"/>
              <w:wordWrap/>
              <w:overflowPunct/>
              <w:topLinePunct w:val="0"/>
              <w:autoSpaceDE w:val="0"/>
              <w:autoSpaceDN w:val="0"/>
              <w:bidi w:val="0"/>
              <w:adjustRightInd w:val="0"/>
              <w:snapToGrid w:val="0"/>
              <w:spacing w:line="360" w:lineRule="auto"/>
              <w:ind w:left="131"/>
              <w:jc w:val="center"/>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6834" w:type="dxa"/>
            <w:vAlign w:val="center"/>
          </w:tcPr>
          <w:p w14:paraId="17451ACB">
            <w:pPr>
              <w:keepNext w:val="0"/>
              <w:keepLines w:val="0"/>
              <w:pageBreakBefore w:val="0"/>
              <w:widowControl/>
              <w:kinsoku w:val="0"/>
              <w:wordWrap/>
              <w:overflowPunct/>
              <w:topLinePunct w:val="0"/>
              <w:autoSpaceDE w:val="0"/>
              <w:autoSpaceDN w:val="0"/>
              <w:bidi w:val="0"/>
              <w:adjustRightInd w:val="0"/>
              <w:snapToGrid w:val="0"/>
              <w:spacing w:line="360" w:lineRule="auto"/>
              <w:ind w:left="117"/>
              <w:jc w:val="both"/>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投标文件未含有采购人不能接受的附加条件</w:t>
            </w:r>
            <w:r>
              <w:rPr>
                <w:rFonts w:hint="eastAsia" w:asciiTheme="minorEastAsia" w:hAnsiTheme="minorEastAsia" w:eastAsiaTheme="minorEastAsia" w:cstheme="minorEastAsia"/>
                <w:spacing w:val="-4"/>
                <w:sz w:val="24"/>
                <w:szCs w:val="24"/>
                <w:lang w:eastAsia="zh-CN"/>
              </w:rPr>
              <w:t>的。</w:t>
            </w:r>
          </w:p>
        </w:tc>
      </w:tr>
      <w:tr w14:paraId="1124E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center"/>
          </w:tcPr>
          <w:p w14:paraId="7EAFB8C1">
            <w:pPr>
              <w:pStyle w:val="3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619" w:type="dxa"/>
            <w:vAlign w:val="center"/>
          </w:tcPr>
          <w:p w14:paraId="0387DF61">
            <w:pPr>
              <w:keepNext w:val="0"/>
              <w:keepLines w:val="0"/>
              <w:pageBreakBefore w:val="0"/>
              <w:widowControl/>
              <w:kinsoku w:val="0"/>
              <w:wordWrap/>
              <w:overflowPunct/>
              <w:topLinePunct w:val="0"/>
              <w:autoSpaceDE w:val="0"/>
              <w:autoSpaceDN w:val="0"/>
              <w:bidi w:val="0"/>
              <w:adjustRightInd w:val="0"/>
              <w:snapToGrid w:val="0"/>
              <w:spacing w:line="360" w:lineRule="auto"/>
              <w:ind w:left="113"/>
              <w:jc w:val="center"/>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6834" w:type="dxa"/>
          </w:tcPr>
          <w:p w14:paraId="0C1BC858">
            <w:pPr>
              <w:keepNext w:val="0"/>
              <w:keepLines w:val="0"/>
              <w:pageBreakBefore w:val="0"/>
              <w:widowControl/>
              <w:kinsoku w:val="0"/>
              <w:wordWrap/>
              <w:overflowPunct/>
              <w:topLinePunct w:val="0"/>
              <w:autoSpaceDE w:val="0"/>
              <w:autoSpaceDN w:val="0"/>
              <w:bidi w:val="0"/>
              <w:adjustRightInd w:val="0"/>
              <w:snapToGrid w:val="0"/>
              <w:spacing w:line="360" w:lineRule="auto"/>
              <w:ind w:left="115" w:right="136" w:firstLine="1"/>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投标人、投标文件不存在不符合法律、法规和招标文件规定的</w:t>
            </w:r>
            <w:r>
              <w:rPr>
                <w:rFonts w:hint="eastAsia" w:asciiTheme="minorEastAsia" w:hAnsiTheme="minorEastAsia" w:eastAsiaTheme="minorEastAsia" w:cstheme="minorEastAsia"/>
                <w:spacing w:val="-6"/>
                <w:sz w:val="24"/>
                <w:szCs w:val="24"/>
                <w:lang w:eastAsia="zh-CN"/>
              </w:rPr>
              <w:t>其他无效情形。</w:t>
            </w:r>
          </w:p>
        </w:tc>
      </w:tr>
    </w:tbl>
    <w:p w14:paraId="49D3ABA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14:paraId="561D76F4">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□货物类，审查投标设备的技术指标、技术性能或产品技术说明、项目供货方案、培训计划和强制节能产品证明文件等是否符合招标要求。</w:t>
      </w:r>
    </w:p>
    <w:p w14:paraId="3049C0BF">
      <w:pPr>
        <w:pStyle w:val="2"/>
        <w:spacing w:line="360" w:lineRule="auto"/>
        <w:ind w:firstLine="488" w:firstLineChars="200"/>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服务类，审查拟用于本项目的项目的人员基本情况（项目负责人、服务人员名单、人员配备情况）、服务方案（整体服务方案、应急预案、设备配备情况、沟通协调机制、监控服务及消防安全服务方案、人员管理方案、人员培训方案等）是否符合招标要求。</w:t>
      </w:r>
    </w:p>
    <w:p w14:paraId="6BDC90A3">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82F28CF">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14:paraId="0181B77F">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A9CFC87">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 </w:t>
      </w:r>
    </w:p>
    <w:p w14:paraId="05719683">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4.3投标人的澄清、说明或补正文件是投标文件的组成部分，并取代投标文件中被澄清、说明或补正的部分。</w:t>
      </w:r>
    </w:p>
    <w:p w14:paraId="534CBFCD">
      <w:pPr>
        <w:spacing w:line="360" w:lineRule="auto"/>
        <w:ind w:firstLine="490" w:firstLineChars="200"/>
        <w:outlineLvl w:val="1"/>
        <w:rPr>
          <w:rFonts w:asciiTheme="minorEastAsia" w:hAnsiTheme="minorEastAsia" w:eastAsiaTheme="minorEastAsia" w:cstheme="minorEastAsia"/>
          <w:b/>
          <w:bCs/>
          <w:spacing w:val="2"/>
          <w:position w:val="17"/>
          <w:sz w:val="24"/>
          <w:szCs w:val="24"/>
          <w:lang w:eastAsia="zh-CN"/>
        </w:rPr>
      </w:pPr>
      <w:bookmarkStart w:id="58" w:name="_Toc28208"/>
      <w:bookmarkStart w:id="59" w:name="_Toc4592"/>
      <w:r>
        <w:rPr>
          <w:rFonts w:hint="eastAsia" w:asciiTheme="minorEastAsia" w:hAnsiTheme="minorEastAsia" w:eastAsiaTheme="minorEastAsia" w:cstheme="minorEastAsia"/>
          <w:b/>
          <w:bCs/>
          <w:spacing w:val="2"/>
          <w:position w:val="17"/>
          <w:sz w:val="24"/>
          <w:szCs w:val="24"/>
          <w:lang w:eastAsia="zh-CN"/>
        </w:rPr>
        <w:t>五.评标方法和评标标准</w:t>
      </w:r>
      <w:bookmarkEnd w:id="58"/>
      <w:bookmarkEnd w:id="59"/>
    </w:p>
    <w:p w14:paraId="2D389C33">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14:paraId="05FBDA01">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☑综合评分法，指投标文件满足招标文件全部实质性要求，且按照评审因素的量化指标评审得</w:t>
      </w:r>
      <w:r>
        <w:rPr>
          <w:rFonts w:hint="eastAsia" w:asciiTheme="minorEastAsia" w:hAnsiTheme="minorEastAsia" w:eastAsiaTheme="minorEastAsia" w:cstheme="minorEastAsia"/>
          <w:spacing w:val="2"/>
          <w:position w:val="17"/>
          <w:sz w:val="24"/>
          <w:szCs w:val="24"/>
          <w:highlight w:val="none"/>
          <w:lang w:eastAsia="zh-CN"/>
        </w:rPr>
        <w:t>分最高的投标人为中标候选人的评标方法，</w:t>
      </w:r>
      <w:r>
        <w:rPr>
          <w:rFonts w:hint="eastAsia" w:asciiTheme="minorEastAsia" w:hAnsiTheme="minorEastAsia" w:eastAsiaTheme="minorEastAsia" w:cstheme="minorEastAsia"/>
          <w:spacing w:val="2"/>
          <w:position w:val="17"/>
          <w:sz w:val="24"/>
          <w:szCs w:val="24"/>
          <w:lang w:eastAsia="zh-CN"/>
        </w:rPr>
        <w:t>见《评标标准》，招标文件中没有规定的评标标准不得作为评审的依据。</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 xml:space="preserve"> </w:t>
      </w:r>
    </w:p>
    <w:p w14:paraId="3AC6D097">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□最低评标价法， 指投标文件满足招标文件全部实质性要求，且投标报价最低的投标人为中标候选人的评标方法。</w:t>
      </w:r>
    </w:p>
    <w:p w14:paraId="1930B8C2">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0C510BA3">
      <w:pPr>
        <w:pStyle w:val="2"/>
        <w:spacing w:line="360" w:lineRule="auto"/>
        <w:ind w:firstLine="488" w:firstLineChars="200"/>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w:t>
      </w:r>
    </w:p>
    <w:p w14:paraId="258F97FA">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2.确定中标候选人名单</w:t>
      </w:r>
    </w:p>
    <w:p w14:paraId="2F3B6350">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2.1采用综合评分法时，投标人的排名按得分顺序从高到低排列；得分相同的，按投标报价由低到高顺序排列；得分且投标报价相同的，按技术指标优劣顺序排列。</w:t>
      </w:r>
    </w:p>
    <w:p w14:paraId="4E880C73">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2.2采用最低评标价法时，评标结果按照投标报价由低到高顺序排列。投标报价相同的并列。投标文件满足招标文件全部实质性要求且投标报价最低的投标人为排名第一的中标候选人。</w:t>
      </w:r>
    </w:p>
    <w:p w14:paraId="0DB13A94">
      <w:pPr>
        <w:pStyle w:val="2"/>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2.3评标委员会要对评分汇总情况进行复核，特别是对排名第一的、报价最低的、投标文件被认定为无效的情形进行重点复核。</w:t>
      </w:r>
    </w:p>
    <w:p w14:paraId="5B0C1B55">
      <w:pPr>
        <w:pStyle w:val="2"/>
        <w:keepNext w:val="0"/>
        <w:keepLines w:val="0"/>
        <w:pageBreakBefore w:val="0"/>
        <w:kinsoku w:val="0"/>
        <w:wordWrap/>
        <w:overflowPunct/>
        <w:topLinePunct w:val="0"/>
        <w:autoSpaceDE w:val="0"/>
        <w:autoSpaceDN w:val="0"/>
        <w:bidi w:val="0"/>
        <w:adjustRightInd w:val="0"/>
        <w:snapToGrid w:val="0"/>
        <w:spacing w:line="288" w:lineRule="auto"/>
        <w:ind w:firstLine="488" w:firstLineChars="200"/>
        <w:textAlignment w:val="baseline"/>
        <w:rPr>
          <w:rFonts w:asciiTheme="minorEastAsia" w:hAnsiTheme="minorEastAsia" w:eastAsiaTheme="minorEastAsia" w:cstheme="minorEastAsia"/>
          <w:spacing w:val="2"/>
          <w:position w:val="17"/>
          <w:sz w:val="24"/>
          <w:szCs w:val="24"/>
          <w:highlight w:val="none"/>
          <w:lang w:eastAsia="zh-CN"/>
        </w:rPr>
      </w:pPr>
      <w:r>
        <w:rPr>
          <w:rFonts w:hint="eastAsia" w:asciiTheme="minorEastAsia" w:hAnsiTheme="minorEastAsia" w:eastAsiaTheme="minorEastAsia" w:cstheme="minorEastAsia"/>
          <w:spacing w:val="2"/>
          <w:position w:val="17"/>
          <w:sz w:val="24"/>
          <w:szCs w:val="24"/>
          <w:lang w:eastAsia="zh-CN"/>
        </w:rPr>
        <w:t>2.4评标委员会将根据各投标人的评标排序，依次推荐本项目（各采购包）的中标候选人，起草并签署评标报告。本项目（采购包）评标委员会共</w:t>
      </w:r>
      <w:r>
        <w:rPr>
          <w:rFonts w:hint="eastAsia" w:asciiTheme="minorEastAsia" w:hAnsiTheme="minorEastAsia" w:eastAsiaTheme="minorEastAsia" w:cstheme="minorEastAsia"/>
          <w:spacing w:val="2"/>
          <w:position w:val="17"/>
          <w:sz w:val="24"/>
          <w:szCs w:val="24"/>
          <w:highlight w:val="none"/>
          <w:lang w:eastAsia="zh-CN"/>
        </w:rPr>
        <w:t>推荐</w:t>
      </w:r>
      <w:r>
        <w:rPr>
          <w:rFonts w:hint="eastAsia" w:asciiTheme="minorEastAsia" w:hAnsiTheme="minorEastAsia" w:eastAsiaTheme="minorEastAsia" w:cstheme="minorEastAsia"/>
          <w:color w:val="auto"/>
          <w:spacing w:val="2"/>
          <w:position w:val="17"/>
          <w:sz w:val="24"/>
          <w:szCs w:val="24"/>
          <w:highlight w:val="none"/>
          <w:u w:val="single"/>
          <w:lang w:val="en-US" w:eastAsia="zh-CN"/>
        </w:rPr>
        <w:t xml:space="preserve">3 </w:t>
      </w:r>
      <w:r>
        <w:rPr>
          <w:rFonts w:hint="eastAsia" w:asciiTheme="minorEastAsia" w:hAnsiTheme="minorEastAsia" w:eastAsiaTheme="minorEastAsia" w:cstheme="minorEastAsia"/>
          <w:spacing w:val="2"/>
          <w:position w:val="17"/>
          <w:sz w:val="24"/>
          <w:szCs w:val="24"/>
          <w:highlight w:val="none"/>
          <w:lang w:eastAsia="zh-CN"/>
        </w:rPr>
        <w:t>名中标候选人。</w:t>
      </w:r>
    </w:p>
    <w:p w14:paraId="4E040A4B">
      <w:pPr>
        <w:pStyle w:val="2"/>
        <w:keepNext w:val="0"/>
        <w:keepLines w:val="0"/>
        <w:pageBreakBefore w:val="0"/>
        <w:kinsoku w:val="0"/>
        <w:wordWrap/>
        <w:overflowPunct/>
        <w:topLinePunct w:val="0"/>
        <w:autoSpaceDE w:val="0"/>
        <w:autoSpaceDN w:val="0"/>
        <w:bidi w:val="0"/>
        <w:adjustRightInd w:val="0"/>
        <w:snapToGrid w:val="0"/>
        <w:spacing w:line="288"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3.报告违法行为</w:t>
      </w:r>
    </w:p>
    <w:p w14:paraId="7A48E9DD">
      <w:pPr>
        <w:pStyle w:val="2"/>
        <w:keepNext w:val="0"/>
        <w:keepLines w:val="0"/>
        <w:pageBreakBefore w:val="0"/>
        <w:kinsoku w:val="0"/>
        <w:wordWrap/>
        <w:overflowPunct/>
        <w:topLinePunct w:val="0"/>
        <w:autoSpaceDE w:val="0"/>
        <w:autoSpaceDN w:val="0"/>
        <w:bidi w:val="0"/>
        <w:adjustRightInd w:val="0"/>
        <w:snapToGrid w:val="0"/>
        <w:spacing w:line="288"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14:paraId="48D823EA">
      <w:pPr>
        <w:keepNext w:val="0"/>
        <w:keepLines w:val="0"/>
        <w:pageBreakBefore w:val="0"/>
        <w:kinsoku w:val="0"/>
        <w:wordWrap/>
        <w:overflowPunct/>
        <w:topLinePunct w:val="0"/>
        <w:autoSpaceDE w:val="0"/>
        <w:autoSpaceDN w:val="0"/>
        <w:bidi w:val="0"/>
        <w:adjustRightInd w:val="0"/>
        <w:snapToGrid w:val="0"/>
        <w:spacing w:line="288"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4.确定中标人</w:t>
      </w:r>
    </w:p>
    <w:p w14:paraId="08AD1198">
      <w:pPr>
        <w:pStyle w:val="6"/>
        <w:keepNext w:val="0"/>
        <w:keepLines w:val="0"/>
        <w:pageBreakBefore w:val="0"/>
        <w:kinsoku w:val="0"/>
        <w:wordWrap/>
        <w:overflowPunct/>
        <w:topLinePunct w:val="0"/>
        <w:autoSpaceDE w:val="0"/>
        <w:autoSpaceDN w:val="0"/>
        <w:bidi w:val="0"/>
        <w:adjustRightInd w:val="0"/>
        <w:snapToGrid w:val="0"/>
        <w:spacing w:line="288"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14:paraId="19DC1FEA">
      <w:pPr>
        <w:keepNext w:val="0"/>
        <w:keepLines w:val="0"/>
        <w:pageBreakBefore w:val="0"/>
        <w:kinsoku w:val="0"/>
        <w:wordWrap/>
        <w:overflowPunct/>
        <w:topLinePunct w:val="0"/>
        <w:autoSpaceDE w:val="0"/>
        <w:autoSpaceDN w:val="0"/>
        <w:bidi w:val="0"/>
        <w:adjustRightInd w:val="0"/>
        <w:snapToGrid w:val="0"/>
        <w:spacing w:line="288"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sym w:font="Wingdings 2" w:char="00A3"/>
      </w: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14:paraId="33ADCAF6">
      <w:pPr>
        <w:keepNext w:val="0"/>
        <w:keepLines w:val="0"/>
        <w:pageBreakBefore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5.投标人存在下列情况之一的，投标无效：</w:t>
      </w:r>
    </w:p>
    <w:p w14:paraId="55A8C6DC">
      <w:pPr>
        <w:keepNext w:val="0"/>
        <w:keepLines w:val="0"/>
        <w:pageBreakBefore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5.1投标文件未按招标文件要求签署、盖章的；</w:t>
      </w:r>
    </w:p>
    <w:p w14:paraId="2679B25A">
      <w:pPr>
        <w:keepNext w:val="0"/>
        <w:keepLines w:val="0"/>
        <w:pageBreakBefore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5.2不具备招标文件中规定的资格要求的；</w:t>
      </w:r>
    </w:p>
    <w:p w14:paraId="018DA457">
      <w:pPr>
        <w:keepNext w:val="0"/>
        <w:keepLines w:val="0"/>
        <w:pageBreakBefore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5.3报价超过招标文件中规定的预算金额或者最高限价的；</w:t>
      </w:r>
    </w:p>
    <w:p w14:paraId="595AA8EF">
      <w:pPr>
        <w:keepNext w:val="0"/>
        <w:keepLines w:val="0"/>
        <w:pageBreakBefore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5.4投标文件含有采购人不能接受的附加条件的；</w:t>
      </w:r>
    </w:p>
    <w:p w14:paraId="0B5CE509">
      <w:pPr>
        <w:keepNext w:val="0"/>
        <w:keepLines w:val="0"/>
        <w:pageBreakBefore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5.5不符合应提交投标文件资料数量要求的；</w:t>
      </w:r>
    </w:p>
    <w:p w14:paraId="7FE10484">
      <w:pPr>
        <w:keepNext w:val="0"/>
        <w:keepLines w:val="0"/>
        <w:pageBreakBefore w:val="0"/>
        <w:widowControl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5.6开标解密时未在规定时间（30分钟）内进行解密成功的视为撤销其投标文件（因电子开标系统原因除外）；</w:t>
      </w:r>
    </w:p>
    <w:p w14:paraId="30AFB25E">
      <w:pPr>
        <w:keepNext w:val="0"/>
        <w:keepLines w:val="0"/>
        <w:pageBreakBefore w:val="0"/>
        <w:widowControl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5.7电子投标文件未使用CA证书认证并加密的；</w:t>
      </w:r>
    </w:p>
    <w:p w14:paraId="102E3C62">
      <w:pPr>
        <w:keepNext w:val="0"/>
        <w:keepLines w:val="0"/>
        <w:pageBreakBefore w:val="0"/>
        <w:widowControl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5.8未在投标截止时间前完成上传的；</w:t>
      </w:r>
    </w:p>
    <w:p w14:paraId="47BDD39B">
      <w:pPr>
        <w:keepNext w:val="0"/>
        <w:keepLines w:val="0"/>
        <w:pageBreakBefore w:val="0"/>
        <w:widowControl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5.9法律、法规和招标文件规定的其他无效情形。</w:t>
      </w:r>
    </w:p>
    <w:p w14:paraId="276940A8">
      <w:pPr>
        <w:keepNext w:val="0"/>
        <w:keepLines w:val="0"/>
        <w:pageBreakBefore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6.在招标采购中，出现下列情形之一的，应予废标：</w:t>
      </w:r>
    </w:p>
    <w:p w14:paraId="471106CE">
      <w:pPr>
        <w:keepNext w:val="0"/>
        <w:keepLines w:val="0"/>
        <w:pageBreakBefore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6.1符合专业条件的供应商或者对招标文件作实质性响应的供应商不足三家的；</w:t>
      </w:r>
    </w:p>
    <w:p w14:paraId="65446E0D">
      <w:pPr>
        <w:keepNext w:val="0"/>
        <w:keepLines w:val="0"/>
        <w:pageBreakBefore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6.2出现影响采购公正的违法、违规行为的；</w:t>
      </w:r>
    </w:p>
    <w:p w14:paraId="78D5EFF4">
      <w:pPr>
        <w:keepNext w:val="0"/>
        <w:keepLines w:val="0"/>
        <w:pageBreakBefore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6.3投标人的报价均超过了预算金额，采购人不能支付的；</w:t>
      </w:r>
    </w:p>
    <w:p w14:paraId="65ED42C3">
      <w:pPr>
        <w:keepNext w:val="0"/>
        <w:keepLines w:val="0"/>
        <w:pageBreakBefore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6.4因重大变故，采购任务取消的。</w:t>
      </w:r>
    </w:p>
    <w:p w14:paraId="1CBE63CF">
      <w:pPr>
        <w:keepNext w:val="0"/>
        <w:keepLines w:val="0"/>
        <w:pageBreakBefore w:val="0"/>
        <w:kinsoku w:val="0"/>
        <w:wordWrap/>
        <w:overflowPunct/>
        <w:topLinePunct w:val="0"/>
        <w:autoSpaceDE w:val="0"/>
        <w:autoSpaceDN w:val="0"/>
        <w:bidi w:val="0"/>
        <w:adjustRightInd w:val="0"/>
        <w:snapToGrid w:val="0"/>
        <w:spacing w:line="288" w:lineRule="auto"/>
        <w:ind w:firstLine="490" w:firstLineChars="200"/>
        <w:textAlignment w:val="baseline"/>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14:paraId="45657EC6">
      <w:pPr>
        <w:pStyle w:val="2"/>
        <w:spacing w:before="78" w:line="221" w:lineRule="auto"/>
        <w:jc w:val="center"/>
        <w:outlineLvl w:val="1"/>
        <w:rPr>
          <w:rFonts w:hint="eastAsia" w:asciiTheme="minorEastAsia" w:hAnsiTheme="minorEastAsia" w:eastAsiaTheme="minorEastAsia" w:cstheme="minorEastAsia"/>
          <w:spacing w:val="-2"/>
          <w:sz w:val="28"/>
          <w:szCs w:val="28"/>
          <w:lang w:eastAsia="zh-CN"/>
          <w14:textOutline w14:w="1536" w14:cap="flat" w14:cmpd="sng" w14:algn="ctr">
            <w14:solidFill>
              <w14:srgbClr w14:val="000000"/>
            </w14:solidFill>
            <w14:prstDash w14:val="solid"/>
            <w14:miter w14:val="0"/>
          </w14:textOutline>
        </w:rPr>
      </w:pPr>
      <w:bookmarkStart w:id="60" w:name="_Toc25115"/>
      <w:bookmarkStart w:id="61" w:name="_Toc12526"/>
    </w:p>
    <w:p w14:paraId="03DAA4C3">
      <w:pPr>
        <w:pStyle w:val="2"/>
        <w:spacing w:before="78" w:line="221" w:lineRule="auto"/>
        <w:jc w:val="center"/>
        <w:outlineLvl w:val="1"/>
        <w:rPr>
          <w:rFonts w:hint="eastAsia" w:asciiTheme="minorEastAsia" w:hAnsiTheme="minorEastAsia" w:eastAsiaTheme="minorEastAsia" w:cstheme="minorEastAsia"/>
          <w:spacing w:val="-2"/>
          <w:sz w:val="28"/>
          <w:szCs w:val="28"/>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
          <w:sz w:val="28"/>
          <w:szCs w:val="28"/>
          <w:lang w:eastAsia="zh-CN"/>
          <w14:textOutline w14:w="1536" w14:cap="flat" w14:cmpd="sng" w14:algn="ctr">
            <w14:solidFill>
              <w14:srgbClr w14:val="000000"/>
            </w14:solidFill>
            <w14:prstDash w14:val="solid"/>
            <w14:miter w14:val="0"/>
          </w14:textOutline>
        </w:rPr>
        <w:t>评分标准</w:t>
      </w:r>
      <w:bookmarkEnd w:id="60"/>
      <w:bookmarkEnd w:id="61"/>
    </w:p>
    <w:p w14:paraId="35BBD375">
      <w:pPr>
        <w:rPr>
          <w:rFonts w:hint="eastAsia"/>
          <w:lang w:eastAsia="zh-CN"/>
        </w:rPr>
      </w:pPr>
    </w:p>
    <w:tbl>
      <w:tblPr>
        <w:tblStyle w:val="22"/>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251"/>
        <w:gridCol w:w="1274"/>
        <w:gridCol w:w="5529"/>
      </w:tblGrid>
      <w:tr w14:paraId="3BDC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213" w:type="dxa"/>
            <w:gridSpan w:val="4"/>
            <w:tcBorders>
              <w:top w:val="single" w:color="auto" w:sz="4" w:space="0"/>
              <w:left w:val="single" w:color="auto" w:sz="4" w:space="0"/>
              <w:bottom w:val="single" w:color="auto" w:sz="4" w:space="0"/>
              <w:right w:val="single" w:color="auto" w:sz="4" w:space="0"/>
            </w:tcBorders>
            <w:noWrap/>
            <w:vAlign w:val="center"/>
          </w:tcPr>
          <w:p w14:paraId="4BB611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eastAsia="zh-CN"/>
              </w:rPr>
              <w:t>采用综合评分法，满分100分，其中投标报价</w:t>
            </w:r>
            <w:r>
              <w:rPr>
                <w:rFonts w:hint="eastAsia"/>
                <w:lang w:val="en-US" w:eastAsia="zh-CN"/>
              </w:rPr>
              <w:t>3</w:t>
            </w:r>
            <w:r>
              <w:rPr>
                <w:rFonts w:hint="eastAsia"/>
                <w:lang w:eastAsia="zh-CN"/>
              </w:rPr>
              <w:t>0分，技术标</w:t>
            </w:r>
            <w:r>
              <w:rPr>
                <w:rFonts w:hint="eastAsia"/>
                <w:lang w:val="en-US" w:eastAsia="zh-CN"/>
              </w:rPr>
              <w:t>36</w:t>
            </w:r>
            <w:r>
              <w:rPr>
                <w:rFonts w:hint="eastAsia"/>
                <w:lang w:eastAsia="zh-CN"/>
              </w:rPr>
              <w:t>分，综合部分</w:t>
            </w:r>
            <w:r>
              <w:rPr>
                <w:rFonts w:hint="eastAsia"/>
                <w:lang w:val="en-US" w:eastAsia="zh-CN"/>
              </w:rPr>
              <w:t>34</w:t>
            </w:r>
            <w:r>
              <w:rPr>
                <w:rFonts w:hint="eastAsia"/>
                <w:lang w:eastAsia="zh-CN"/>
              </w:rPr>
              <w:t>分</w:t>
            </w:r>
          </w:p>
        </w:tc>
      </w:tr>
      <w:tr w14:paraId="2215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59" w:type="dxa"/>
            <w:tcBorders>
              <w:top w:val="single" w:color="auto" w:sz="4" w:space="0"/>
              <w:left w:val="single" w:color="auto" w:sz="4" w:space="0"/>
              <w:right w:val="single" w:color="auto" w:sz="4" w:space="0"/>
            </w:tcBorders>
            <w:noWrap/>
            <w:vAlign w:val="center"/>
          </w:tcPr>
          <w:p w14:paraId="5CF502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eastAsia="zh-CN"/>
              </w:rPr>
              <w:t>投标报价</w:t>
            </w:r>
          </w:p>
          <w:p w14:paraId="655BD00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eastAsia="zh-CN"/>
              </w:rPr>
              <w:t>（</w:t>
            </w:r>
            <w:r>
              <w:rPr>
                <w:rFonts w:hint="eastAsia"/>
                <w:lang w:val="en-US" w:eastAsia="zh-CN"/>
              </w:rPr>
              <w:t>30分</w:t>
            </w:r>
            <w:r>
              <w:rPr>
                <w:rFonts w:hint="eastAsia"/>
                <w:lang w:eastAsia="zh-CN"/>
              </w:rPr>
              <w:t>）</w:t>
            </w:r>
          </w:p>
        </w:tc>
        <w:tc>
          <w:tcPr>
            <w:tcW w:w="1251" w:type="dxa"/>
            <w:tcBorders>
              <w:top w:val="single" w:color="auto" w:sz="4" w:space="0"/>
              <w:left w:val="single" w:color="auto" w:sz="4" w:space="0"/>
              <w:bottom w:val="single" w:color="auto" w:sz="4" w:space="0"/>
              <w:right w:val="single" w:color="auto" w:sz="4" w:space="0"/>
            </w:tcBorders>
            <w:noWrap/>
            <w:vAlign w:val="center"/>
          </w:tcPr>
          <w:p w14:paraId="787BFE7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eastAsia="zh-CN"/>
              </w:rPr>
              <w:t>投标报价</w:t>
            </w:r>
          </w:p>
          <w:p w14:paraId="113B49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eastAsia="zh-CN"/>
              </w:rPr>
              <w:t>（</w:t>
            </w:r>
            <w:r>
              <w:rPr>
                <w:rFonts w:hint="eastAsia"/>
                <w:lang w:val="en-US" w:eastAsia="zh-CN"/>
              </w:rPr>
              <w:t>3</w:t>
            </w:r>
            <w:r>
              <w:rPr>
                <w:rFonts w:hint="eastAsia"/>
                <w:lang w:eastAsia="zh-CN"/>
              </w:rPr>
              <w:t>0分）</w:t>
            </w:r>
          </w:p>
        </w:tc>
        <w:tc>
          <w:tcPr>
            <w:tcW w:w="6803" w:type="dxa"/>
            <w:gridSpan w:val="2"/>
            <w:tcBorders>
              <w:top w:val="single" w:color="auto" w:sz="4" w:space="0"/>
              <w:left w:val="single" w:color="auto" w:sz="4" w:space="0"/>
              <w:bottom w:val="single" w:color="auto" w:sz="4" w:space="0"/>
              <w:right w:val="single" w:color="auto" w:sz="4" w:space="0"/>
            </w:tcBorders>
            <w:noWrap w:val="0"/>
            <w:vAlign w:val="center"/>
          </w:tcPr>
          <w:p w14:paraId="6AF593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eastAsia="zh-CN"/>
              </w:rPr>
              <w:t>满足招标文件要求且投标价格最低的投标报价为评标基准价，其价格分为满分。</w:t>
            </w:r>
          </w:p>
          <w:p w14:paraId="7C7449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eastAsia="zh-CN"/>
              </w:rPr>
              <w:t>其余各投标人的投标报价得分=评标基准价÷投标报价×</w:t>
            </w:r>
            <w:r>
              <w:rPr>
                <w:rFonts w:hint="eastAsia"/>
                <w:lang w:val="en-US" w:eastAsia="zh-CN"/>
              </w:rPr>
              <w:t>3</w:t>
            </w:r>
            <w:r>
              <w:rPr>
                <w:rFonts w:hint="eastAsia"/>
                <w:lang w:eastAsia="zh-CN"/>
              </w:rPr>
              <w:t>0分。</w:t>
            </w:r>
          </w:p>
          <w:p w14:paraId="66A205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eastAsia="zh-CN"/>
              </w:rPr>
              <w:t>注：价格分计算保留小数点后两位。</w:t>
            </w:r>
          </w:p>
        </w:tc>
      </w:tr>
      <w:tr w14:paraId="643A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159" w:type="dxa"/>
            <w:vMerge w:val="restart"/>
            <w:tcBorders>
              <w:top w:val="single" w:color="auto" w:sz="4" w:space="0"/>
              <w:left w:val="single" w:color="auto" w:sz="4" w:space="0"/>
              <w:right w:val="single" w:color="auto" w:sz="4" w:space="0"/>
            </w:tcBorders>
            <w:noWrap/>
            <w:vAlign w:val="center"/>
          </w:tcPr>
          <w:p w14:paraId="30C197E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eastAsia="zh-CN"/>
              </w:rPr>
              <w:t>技术部分</w:t>
            </w:r>
          </w:p>
          <w:p w14:paraId="21B070C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eastAsia="zh-CN"/>
              </w:rPr>
              <w:t>（</w:t>
            </w:r>
            <w:r>
              <w:rPr>
                <w:rFonts w:hint="eastAsia"/>
                <w:lang w:val="en-US" w:eastAsia="zh-CN"/>
              </w:rPr>
              <w:t>36分</w:t>
            </w:r>
            <w:r>
              <w:rPr>
                <w:rFonts w:hint="eastAsia"/>
                <w:lang w:eastAsia="zh-CN"/>
              </w:rPr>
              <w:t>）</w:t>
            </w:r>
          </w:p>
        </w:tc>
        <w:tc>
          <w:tcPr>
            <w:tcW w:w="1251" w:type="dxa"/>
            <w:vMerge w:val="restart"/>
            <w:tcBorders>
              <w:top w:val="single" w:color="auto" w:sz="4" w:space="0"/>
              <w:left w:val="single" w:color="auto" w:sz="4" w:space="0"/>
              <w:right w:val="single" w:color="auto" w:sz="4" w:space="0"/>
            </w:tcBorders>
            <w:noWrap/>
            <w:vAlign w:val="center"/>
          </w:tcPr>
          <w:p w14:paraId="148403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eastAsia="zh-CN"/>
              </w:rPr>
              <w:t>服务方案</w:t>
            </w:r>
          </w:p>
          <w:p w14:paraId="2A0A0C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eastAsia="zh-CN"/>
              </w:rPr>
              <w:t>（</w:t>
            </w:r>
            <w:r>
              <w:rPr>
                <w:rFonts w:hint="eastAsia"/>
                <w:lang w:val="en-US" w:eastAsia="zh-CN"/>
              </w:rPr>
              <w:t>36</w:t>
            </w:r>
            <w:r>
              <w:rPr>
                <w:rFonts w:hint="eastAsia"/>
                <w:lang w:eastAsia="zh-CN"/>
              </w:rPr>
              <w:t>分）</w:t>
            </w:r>
          </w:p>
          <w:p w14:paraId="7D80E11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9F5FB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整体服务方案（10分）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361F1A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针对本项目的工作思路和方案，服务模式、服务机制、人员配备、人员管理等情况。深入分析，能够体现本项目特点，明确服务重点和管理重点，提出明确可行的管理服务模式和机制，科学拟定组织机构和运作方案。方案须具有合理性、详细性、可操作性，方案、措施合理、完整，完全满足服务需求的得10分；方案、措施基本完整、合理，基本满足服务需求的得6分；方案、措施，比较笼统，实用性不强，需要改进的得3分；有方案但可行性差的得1分；未提供的得0分。</w:t>
            </w:r>
          </w:p>
        </w:tc>
      </w:tr>
      <w:tr w14:paraId="5386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159" w:type="dxa"/>
            <w:vMerge w:val="continue"/>
            <w:tcBorders>
              <w:left w:val="single" w:color="auto" w:sz="4" w:space="0"/>
              <w:right w:val="single" w:color="auto" w:sz="4" w:space="0"/>
            </w:tcBorders>
            <w:noWrap/>
            <w:vAlign w:val="center"/>
          </w:tcPr>
          <w:p w14:paraId="4E54D2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51" w:type="dxa"/>
            <w:vMerge w:val="continue"/>
            <w:tcBorders>
              <w:left w:val="single" w:color="auto" w:sz="4" w:space="0"/>
              <w:right w:val="single" w:color="auto" w:sz="4" w:space="0"/>
            </w:tcBorders>
            <w:noWrap/>
            <w:vAlign w:val="center"/>
          </w:tcPr>
          <w:p w14:paraId="46642E4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682D2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应急预案</w:t>
            </w:r>
          </w:p>
          <w:p w14:paraId="714B04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（6分）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5DABF23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投标人根据本项目实际情况制定合理可行的应急预案，包括但不限以下内容：突发自然灾害应急预案、消防应急预案（包含消防报警信号处理、初期火警处理、火灾紧急处理、火灾事故应急等内容）、常见情况的应急处理（包含紧急事件处理、殴打暴力事件处理、盗窃等破坏事件处理、学校组织重大活动期间的应急、新生入学及学生毕业期间保安服务工作、非常时期安全保卫工作）等内容。</w:t>
            </w:r>
          </w:p>
          <w:p w14:paraId="2F0A86D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供应商对每项内容论述详细，针对性强、具有及时的应对措施，有较强的制止事态发展的应急措施和能力，措施有效、反应迅速得 6 分；投标人对每项内容虽阐述但内容未包括具体细节，制止事态发展的应急措施和能力一般，反应速度较慢得 4 分；投标人提供的应急预案有缺项，未反应出制止事态发展的应急措施和能力得 1 分；未提供的得0分。</w:t>
            </w:r>
          </w:p>
        </w:tc>
      </w:tr>
      <w:tr w14:paraId="58D3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159" w:type="dxa"/>
            <w:vMerge w:val="continue"/>
            <w:tcBorders>
              <w:left w:val="single" w:color="auto" w:sz="4" w:space="0"/>
              <w:right w:val="single" w:color="auto" w:sz="4" w:space="0"/>
            </w:tcBorders>
            <w:noWrap/>
            <w:vAlign w:val="center"/>
          </w:tcPr>
          <w:p w14:paraId="184938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51" w:type="dxa"/>
            <w:vMerge w:val="continue"/>
            <w:tcBorders>
              <w:left w:val="single" w:color="auto" w:sz="4" w:space="0"/>
              <w:right w:val="single" w:color="auto" w:sz="4" w:space="0"/>
            </w:tcBorders>
            <w:noWrap/>
            <w:vAlign w:val="center"/>
          </w:tcPr>
          <w:p w14:paraId="1CFCE9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B2785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本项目拟配备的设备设施情况</w:t>
            </w:r>
          </w:p>
          <w:p w14:paraId="23C73A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（3分）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8F64DE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投标人应提供保障项目顺利实施所需的设备设施（包含但不限于器械、工具、通讯、安保及消防设备、防爆盾牌、橡胶棒等），根据提供的设备的数量、齐备性、先进性等打分。设备齐全先进的得3分；设备数量满足需求、较先进的2分；设备无法满足需求的得1分；未提供得0分。</w:t>
            </w:r>
          </w:p>
          <w:p w14:paraId="79C433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注：须提供设备照片、购置发票复印件等材料并加盖章供应商公章，未提供者不得分。</w:t>
            </w:r>
          </w:p>
        </w:tc>
      </w:tr>
      <w:tr w14:paraId="3930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159" w:type="dxa"/>
            <w:vMerge w:val="continue"/>
            <w:tcBorders>
              <w:left w:val="single" w:color="auto" w:sz="4" w:space="0"/>
              <w:right w:val="single" w:color="auto" w:sz="4" w:space="0"/>
            </w:tcBorders>
            <w:noWrap/>
            <w:vAlign w:val="center"/>
          </w:tcPr>
          <w:p w14:paraId="1E2197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51" w:type="dxa"/>
            <w:vMerge w:val="continue"/>
            <w:tcBorders>
              <w:left w:val="single" w:color="auto" w:sz="4" w:space="0"/>
              <w:right w:val="single" w:color="auto" w:sz="4" w:space="0"/>
            </w:tcBorders>
            <w:noWrap/>
            <w:vAlign w:val="center"/>
          </w:tcPr>
          <w:p w14:paraId="192403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C915B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沟通协调机制（3分）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6CDF4C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包括服务本项目的内部沟通协调机制、与采购单位的沟通协调机制、与社会的沟通协调机制。沟通机制完善、全面合理、能够快速有效反馈并解决问题的，得3分；沟通机制较为完善、反馈解决问题时间较长的，得2分；沟通不畅、解决问题慢的，得1分；未提供的得0分。</w:t>
            </w:r>
          </w:p>
        </w:tc>
      </w:tr>
      <w:tr w14:paraId="36EB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59" w:type="dxa"/>
            <w:vMerge w:val="continue"/>
            <w:tcBorders>
              <w:left w:val="single" w:color="auto" w:sz="4" w:space="0"/>
              <w:right w:val="single" w:color="auto" w:sz="4" w:space="0"/>
            </w:tcBorders>
            <w:noWrap/>
            <w:vAlign w:val="center"/>
          </w:tcPr>
          <w:p w14:paraId="7B7A2F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51" w:type="dxa"/>
            <w:vMerge w:val="continue"/>
            <w:tcBorders>
              <w:left w:val="single" w:color="auto" w:sz="4" w:space="0"/>
              <w:right w:val="single" w:color="auto" w:sz="4" w:space="0"/>
            </w:tcBorders>
            <w:noWrap/>
            <w:vAlign w:val="center"/>
          </w:tcPr>
          <w:p w14:paraId="443760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F9EA5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人员管理方案（4分）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6368FD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投标人提供安保人员管理方案，应明确责任、分工负责、团结协作、建章立制，人员配置合理、分工及岗位职责健全，方案科学、分工明确、可行性强的得4分；方案基本全面、合理、可行性较强的得2分；不全面合理、可行性差的的得1分；未提供的得0分。</w:t>
            </w:r>
          </w:p>
        </w:tc>
      </w:tr>
      <w:tr w14:paraId="5C5B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59" w:type="dxa"/>
            <w:vMerge w:val="continue"/>
            <w:tcBorders>
              <w:left w:val="single" w:color="auto" w:sz="4" w:space="0"/>
              <w:right w:val="single" w:color="auto" w:sz="4" w:space="0"/>
            </w:tcBorders>
            <w:noWrap/>
            <w:vAlign w:val="center"/>
          </w:tcPr>
          <w:p w14:paraId="1AEE80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51" w:type="dxa"/>
            <w:vMerge w:val="continue"/>
            <w:tcBorders>
              <w:left w:val="single" w:color="auto" w:sz="4" w:space="0"/>
              <w:right w:val="single" w:color="auto" w:sz="4" w:space="0"/>
            </w:tcBorders>
            <w:noWrap/>
            <w:vAlign w:val="center"/>
          </w:tcPr>
          <w:p w14:paraId="1EFB244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769AE2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监控服务及消防安全服务方案</w:t>
            </w:r>
          </w:p>
          <w:p w14:paraId="0DAF6D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（6分）</w:t>
            </w:r>
            <w:bookmarkStart w:id="81" w:name="_GoBack"/>
            <w:bookmarkEnd w:id="81"/>
          </w:p>
        </w:tc>
        <w:tc>
          <w:tcPr>
            <w:tcW w:w="5529" w:type="dxa"/>
            <w:tcBorders>
              <w:top w:val="single" w:color="auto" w:sz="4" w:space="0"/>
              <w:left w:val="single" w:color="auto" w:sz="4" w:space="0"/>
              <w:bottom w:val="single" w:color="auto" w:sz="4" w:space="0"/>
              <w:right w:val="single" w:color="auto" w:sz="4" w:space="0"/>
            </w:tcBorders>
            <w:noWrap w:val="0"/>
            <w:vAlign w:val="center"/>
          </w:tcPr>
          <w:p w14:paraId="3490755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监控服务及消防安全服务方案：供应商根据本项目实际情况制定合理可行的监控服务及消防安全服务方案，包括但不限以下内容：监控服务（包含监控服务及消防安全服务人员管理、监控设备系统的使用、监控室值班管理等内容）、消防安全服务（包含消防工作管理、消防器材管理和使用、消防知识的培训、消防基本能力的训练、消防安全检查、重点部位的消防安全、火灾隐患的整改、灭火或应急疏散演练）等内容。</w:t>
            </w:r>
          </w:p>
          <w:p w14:paraId="0E638B5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方案及措施科学有效且具有可操作性的得 6 分；方案及措施一般且能满足需要的得 4 分；方案及措施不完整但能基本满足需要的得 2 分；未提供的得0分。</w:t>
            </w:r>
          </w:p>
        </w:tc>
      </w:tr>
      <w:tr w14:paraId="7C58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159" w:type="dxa"/>
            <w:vMerge w:val="continue"/>
            <w:tcBorders>
              <w:left w:val="single" w:color="auto" w:sz="4" w:space="0"/>
              <w:right w:val="single" w:color="auto" w:sz="4" w:space="0"/>
            </w:tcBorders>
            <w:noWrap/>
            <w:vAlign w:val="center"/>
          </w:tcPr>
          <w:p w14:paraId="73E628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51" w:type="dxa"/>
            <w:vMerge w:val="continue"/>
            <w:tcBorders>
              <w:left w:val="single" w:color="auto" w:sz="4" w:space="0"/>
              <w:right w:val="single" w:color="auto" w:sz="4" w:space="0"/>
            </w:tcBorders>
            <w:noWrap/>
            <w:vAlign w:val="center"/>
          </w:tcPr>
          <w:p w14:paraId="0139448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8D731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人员培训方案（4分）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FF0C24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投标人提供保安人员培训方案（包括：培训时间、地点、内容、方式、措施），方案科学有效且具有可操作性的得4分；方案科学性差、能满足需要的得2分，方案不完整得 1 分，未提供的得0分。</w:t>
            </w:r>
          </w:p>
        </w:tc>
      </w:tr>
      <w:tr w14:paraId="6F8E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159" w:type="dxa"/>
            <w:vMerge w:val="restart"/>
            <w:tcBorders>
              <w:top w:val="single" w:color="auto" w:sz="4" w:space="0"/>
              <w:left w:val="single" w:color="auto" w:sz="4" w:space="0"/>
              <w:right w:val="single" w:color="auto" w:sz="4" w:space="0"/>
            </w:tcBorders>
            <w:noWrap/>
            <w:vAlign w:val="center"/>
          </w:tcPr>
          <w:p w14:paraId="45A2BAA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eastAsia="zh-CN"/>
              </w:rPr>
              <w:t>综合部分</w:t>
            </w:r>
          </w:p>
          <w:p w14:paraId="1882D4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eastAsia="zh-CN"/>
              </w:rPr>
              <w:t>（</w:t>
            </w:r>
            <w:r>
              <w:rPr>
                <w:rFonts w:hint="eastAsia"/>
                <w:lang w:val="en-US" w:eastAsia="zh-CN"/>
              </w:rPr>
              <w:t>34</w:t>
            </w:r>
            <w:r>
              <w:rPr>
                <w:rFonts w:hint="eastAsia"/>
                <w:lang w:eastAsia="zh-CN"/>
              </w:rPr>
              <w:t>分）</w:t>
            </w:r>
          </w:p>
        </w:tc>
        <w:tc>
          <w:tcPr>
            <w:tcW w:w="1251" w:type="dxa"/>
            <w:tcBorders>
              <w:top w:val="single" w:color="auto" w:sz="4" w:space="0"/>
              <w:left w:val="single" w:color="auto" w:sz="4" w:space="0"/>
              <w:bottom w:val="single" w:color="auto" w:sz="4" w:space="0"/>
              <w:right w:val="single" w:color="auto" w:sz="4" w:space="0"/>
            </w:tcBorders>
            <w:noWrap/>
            <w:vAlign w:val="center"/>
          </w:tcPr>
          <w:p w14:paraId="4B92760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lang w:val="en-US" w:eastAsia="zh-CN"/>
              </w:rPr>
              <w:t>制作（5分）</w:t>
            </w:r>
          </w:p>
        </w:tc>
        <w:tc>
          <w:tcPr>
            <w:tcW w:w="6803" w:type="dxa"/>
            <w:gridSpan w:val="2"/>
            <w:tcBorders>
              <w:top w:val="single" w:color="auto" w:sz="4" w:space="0"/>
              <w:left w:val="single" w:color="auto" w:sz="4" w:space="0"/>
              <w:bottom w:val="single" w:color="auto" w:sz="4" w:space="0"/>
              <w:right w:val="single" w:color="auto" w:sz="4" w:space="0"/>
            </w:tcBorders>
            <w:noWrap w:val="0"/>
            <w:vAlign w:val="center"/>
          </w:tcPr>
          <w:p w14:paraId="621F05FB">
            <w:pPr>
              <w:spacing w:line="360" w:lineRule="auto"/>
              <w:rPr>
                <w:rFonts w:hint="eastAsia"/>
                <w:lang w:val="en-US" w:eastAsia="zh-CN"/>
              </w:rPr>
            </w:pPr>
            <w:r>
              <w:rPr>
                <w:rFonts w:hint="eastAsia" w:ascii="宋体" w:hAnsi="宋体" w:eastAsia="宋体" w:cs="宋体"/>
                <w:color w:val="auto"/>
                <w:sz w:val="24"/>
                <w:szCs w:val="24"/>
                <w:lang w:eastAsia="zh-CN"/>
              </w:rPr>
              <w:t>投标文件符合招标文件所有条款，标书制作规范最多得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分；若投标文件与招标文件要求有偏离，但不影响到实质性响应，评委会根据情况扣1-2分；</w:t>
            </w:r>
          </w:p>
        </w:tc>
      </w:tr>
      <w:tr w14:paraId="1CD0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59" w:type="dxa"/>
            <w:vMerge w:val="continue"/>
            <w:tcBorders>
              <w:left w:val="single" w:color="auto" w:sz="4" w:space="0"/>
              <w:right w:val="single" w:color="auto" w:sz="4" w:space="0"/>
            </w:tcBorders>
            <w:noWrap/>
            <w:vAlign w:val="center"/>
          </w:tcPr>
          <w:p w14:paraId="4BD2923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51" w:type="dxa"/>
            <w:tcBorders>
              <w:top w:val="single" w:color="auto" w:sz="4" w:space="0"/>
              <w:left w:val="single" w:color="auto" w:sz="4" w:space="0"/>
              <w:bottom w:val="single" w:color="auto" w:sz="4" w:space="0"/>
              <w:right w:val="single" w:color="auto" w:sz="4" w:space="0"/>
            </w:tcBorders>
            <w:noWrap/>
            <w:vAlign w:val="center"/>
          </w:tcPr>
          <w:p w14:paraId="7275A6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zh-CN" w:eastAsia="zh-CN"/>
              </w:rPr>
            </w:pPr>
            <w:r>
              <w:rPr>
                <w:rFonts w:hint="eastAsia"/>
                <w:lang w:val="en-US" w:eastAsia="zh-CN"/>
              </w:rPr>
              <w:t>企业业绩（4分）</w:t>
            </w:r>
          </w:p>
        </w:tc>
        <w:tc>
          <w:tcPr>
            <w:tcW w:w="6803" w:type="dxa"/>
            <w:gridSpan w:val="2"/>
            <w:tcBorders>
              <w:top w:val="single" w:color="auto" w:sz="4" w:space="0"/>
              <w:left w:val="single" w:color="auto" w:sz="4" w:space="0"/>
              <w:bottom w:val="single" w:color="auto" w:sz="4" w:space="0"/>
              <w:right w:val="single" w:color="auto" w:sz="4" w:space="0"/>
            </w:tcBorders>
            <w:noWrap w:val="0"/>
            <w:vAlign w:val="center"/>
          </w:tcPr>
          <w:p w14:paraId="5FD9DD9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投标人提供2021年1月1日起至今签订的安保项目服务合同，每提供一份合同得2分，满分4分。(提供中标通知书和合同，以合同签订时间为准)</w:t>
            </w:r>
          </w:p>
        </w:tc>
      </w:tr>
      <w:tr w14:paraId="4D8B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59" w:type="dxa"/>
            <w:vMerge w:val="continue"/>
            <w:tcBorders>
              <w:left w:val="single" w:color="auto" w:sz="4" w:space="0"/>
              <w:right w:val="single" w:color="auto" w:sz="4" w:space="0"/>
            </w:tcBorders>
            <w:noWrap/>
            <w:vAlign w:val="center"/>
          </w:tcPr>
          <w:p w14:paraId="76CAA5F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51" w:type="dxa"/>
            <w:tcBorders>
              <w:top w:val="single" w:color="auto" w:sz="4" w:space="0"/>
              <w:left w:val="single" w:color="auto" w:sz="4" w:space="0"/>
              <w:bottom w:val="single" w:color="auto" w:sz="4" w:space="0"/>
              <w:right w:val="single" w:color="auto" w:sz="4" w:space="0"/>
            </w:tcBorders>
            <w:noWrap/>
            <w:vAlign w:val="center"/>
          </w:tcPr>
          <w:p w14:paraId="106824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信用评价</w:t>
            </w:r>
          </w:p>
          <w:p w14:paraId="0163CC2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（2分）</w:t>
            </w:r>
          </w:p>
        </w:tc>
        <w:tc>
          <w:tcPr>
            <w:tcW w:w="6803" w:type="dxa"/>
            <w:gridSpan w:val="2"/>
            <w:tcBorders>
              <w:top w:val="single" w:color="auto" w:sz="4" w:space="0"/>
              <w:left w:val="single" w:color="auto" w:sz="4" w:space="0"/>
              <w:bottom w:val="single" w:color="auto" w:sz="4" w:space="0"/>
              <w:right w:val="single" w:color="auto" w:sz="4" w:space="0"/>
            </w:tcBorders>
            <w:noWrap w:val="0"/>
            <w:vAlign w:val="top"/>
          </w:tcPr>
          <w:p w14:paraId="0C06C7E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eastAsia="zh-CN"/>
              </w:rPr>
              <w:t>根据《南阳市政府采购信用评价实施办法》，投标人登录“南阳市政府采购信用管理系统”打印并提交《南阳市政府采购供应商信用记录表》，诚信评价为三星级的加1分，四星级的加2分，其他不得分；</w:t>
            </w:r>
          </w:p>
        </w:tc>
      </w:tr>
      <w:tr w14:paraId="7FF5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159" w:type="dxa"/>
            <w:vMerge w:val="continue"/>
            <w:tcBorders>
              <w:left w:val="single" w:color="auto" w:sz="4" w:space="0"/>
              <w:right w:val="single" w:color="auto" w:sz="4" w:space="0"/>
            </w:tcBorders>
            <w:noWrap/>
            <w:vAlign w:val="center"/>
          </w:tcPr>
          <w:p w14:paraId="31B34F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51" w:type="dxa"/>
            <w:tcBorders>
              <w:top w:val="single" w:color="auto" w:sz="4" w:space="0"/>
              <w:left w:val="single" w:color="auto" w:sz="4" w:space="0"/>
              <w:bottom w:val="single" w:color="auto" w:sz="4" w:space="0"/>
              <w:right w:val="single" w:color="auto" w:sz="4" w:space="0"/>
            </w:tcBorders>
            <w:noWrap/>
            <w:vAlign w:val="center"/>
          </w:tcPr>
          <w:p w14:paraId="1AEA93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项目负责人（5分）</w:t>
            </w:r>
          </w:p>
        </w:tc>
        <w:tc>
          <w:tcPr>
            <w:tcW w:w="6803" w:type="dxa"/>
            <w:gridSpan w:val="2"/>
            <w:tcBorders>
              <w:top w:val="single" w:color="auto" w:sz="4" w:space="0"/>
              <w:left w:val="single" w:color="auto" w:sz="4" w:space="0"/>
              <w:bottom w:val="single" w:color="auto" w:sz="4" w:space="0"/>
              <w:right w:val="single" w:color="auto" w:sz="4" w:space="0"/>
            </w:tcBorders>
            <w:noWrap w:val="0"/>
            <w:vAlign w:val="center"/>
          </w:tcPr>
          <w:p w14:paraId="5CC01E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投标人拟派项目负责人即保安队长（提供所在本单位任意一个月的社保证明材料，否则不得分）：45周岁以下、大专及以上学历、具有保安员证或是退役军人、具有3年以上类似项目管理经验。提供身份证、学历证明、相关证件、管理经验证明，完全满足得5分，缺一项不满足不得分。</w:t>
            </w:r>
          </w:p>
        </w:tc>
      </w:tr>
      <w:tr w14:paraId="1F71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1159" w:type="dxa"/>
            <w:vMerge w:val="continue"/>
            <w:tcBorders>
              <w:left w:val="single" w:color="auto" w:sz="4" w:space="0"/>
              <w:right w:val="single" w:color="auto" w:sz="4" w:space="0"/>
            </w:tcBorders>
            <w:noWrap/>
            <w:vAlign w:val="center"/>
          </w:tcPr>
          <w:p w14:paraId="0F2522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51" w:type="dxa"/>
            <w:tcBorders>
              <w:top w:val="single" w:color="auto" w:sz="4" w:space="0"/>
              <w:left w:val="single" w:color="auto" w:sz="4" w:space="0"/>
              <w:bottom w:val="single" w:color="auto" w:sz="4" w:space="0"/>
              <w:right w:val="single" w:color="auto" w:sz="4" w:space="0"/>
            </w:tcBorders>
            <w:noWrap/>
            <w:vAlign w:val="center"/>
          </w:tcPr>
          <w:p w14:paraId="79831C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拟投入本项目人员</w:t>
            </w:r>
          </w:p>
          <w:p w14:paraId="12AE5C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（15分）</w:t>
            </w:r>
          </w:p>
          <w:p w14:paraId="5B10B02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p>
        </w:tc>
        <w:tc>
          <w:tcPr>
            <w:tcW w:w="6803" w:type="dxa"/>
            <w:gridSpan w:val="2"/>
            <w:tcBorders>
              <w:top w:val="single" w:color="auto" w:sz="4" w:space="0"/>
              <w:left w:val="single" w:color="auto" w:sz="4" w:space="0"/>
              <w:bottom w:val="single" w:color="auto" w:sz="4" w:space="0"/>
              <w:right w:val="single" w:color="auto" w:sz="4" w:space="0"/>
            </w:tcBorders>
            <w:noWrap w:val="0"/>
            <w:vAlign w:val="center"/>
          </w:tcPr>
          <w:p w14:paraId="3E606A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1、拟派项目人员中持有国家保安员证或退伍证（项目负责人除外），每有1人得 1分，本项满分 9分。没有不得分。</w:t>
            </w:r>
          </w:p>
          <w:p w14:paraId="77436F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r>
              <w:rPr>
                <w:rFonts w:hint="eastAsia"/>
                <w:lang w:val="en-US" w:eastAsia="zh-CN"/>
              </w:rPr>
              <w:t>2、拟派项目人员每有一人具有</w:t>
            </w:r>
            <w:r>
              <w:rPr>
                <w:rFonts w:hint="eastAsia"/>
                <w:lang w:eastAsia="zh-CN"/>
              </w:rPr>
              <w:t>消防设施操作员职业资格得</w:t>
            </w:r>
            <w:r>
              <w:rPr>
                <w:rFonts w:hint="eastAsia"/>
                <w:lang w:val="en-US" w:eastAsia="zh-CN"/>
              </w:rPr>
              <w:t>1</w:t>
            </w:r>
            <w:r>
              <w:rPr>
                <w:rFonts w:hint="eastAsia"/>
                <w:lang w:eastAsia="zh-CN"/>
              </w:rPr>
              <w:t>分，最多得</w:t>
            </w:r>
            <w:r>
              <w:rPr>
                <w:rFonts w:hint="eastAsia"/>
                <w:lang w:val="en-US" w:eastAsia="zh-CN"/>
              </w:rPr>
              <w:t>4</w:t>
            </w:r>
            <w:r>
              <w:rPr>
                <w:rFonts w:hint="eastAsia"/>
                <w:lang w:eastAsia="zh-CN"/>
              </w:rPr>
              <w:t>分，没有不得分。</w:t>
            </w:r>
          </w:p>
          <w:p w14:paraId="5891A7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3</w:t>
            </w:r>
            <w:bookmarkStart w:id="62" w:name="OLE_LINK1"/>
            <w:r>
              <w:rPr>
                <w:rFonts w:hint="eastAsia"/>
                <w:lang w:val="en-US" w:eastAsia="zh-CN"/>
              </w:rPr>
              <w:t>、拟派项目人员</w:t>
            </w:r>
            <w:bookmarkEnd w:id="62"/>
            <w:r>
              <w:rPr>
                <w:rFonts w:hint="eastAsia"/>
                <w:lang w:val="en-US" w:eastAsia="zh-CN"/>
              </w:rPr>
              <w:t>中具有全国计算机等级考试一级及以上证书的得2分；</w:t>
            </w:r>
          </w:p>
          <w:p w14:paraId="6CA3FFF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（提供相关证件。）</w:t>
            </w:r>
          </w:p>
        </w:tc>
      </w:tr>
      <w:tr w14:paraId="6772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159" w:type="dxa"/>
            <w:vMerge w:val="continue"/>
            <w:tcBorders>
              <w:left w:val="single" w:color="auto" w:sz="4" w:space="0"/>
              <w:right w:val="single" w:color="auto" w:sz="4" w:space="0"/>
            </w:tcBorders>
            <w:noWrap/>
            <w:vAlign w:val="center"/>
          </w:tcPr>
          <w:p w14:paraId="1755B33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tc>
        <w:tc>
          <w:tcPr>
            <w:tcW w:w="1251" w:type="dxa"/>
            <w:tcBorders>
              <w:top w:val="single" w:color="auto" w:sz="4" w:space="0"/>
              <w:left w:val="single" w:color="auto" w:sz="4" w:space="0"/>
              <w:bottom w:val="single" w:color="auto" w:sz="4" w:space="0"/>
              <w:right w:val="single" w:color="auto" w:sz="4" w:space="0"/>
            </w:tcBorders>
            <w:noWrap/>
            <w:vAlign w:val="center"/>
          </w:tcPr>
          <w:p w14:paraId="27A189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服务措施</w:t>
            </w:r>
          </w:p>
          <w:p w14:paraId="649B6E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（3分）</w:t>
            </w:r>
          </w:p>
          <w:p w14:paraId="0F3074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zh-CN" w:eastAsia="zh-CN"/>
              </w:rPr>
            </w:pPr>
          </w:p>
        </w:tc>
        <w:tc>
          <w:tcPr>
            <w:tcW w:w="6803" w:type="dxa"/>
            <w:gridSpan w:val="2"/>
            <w:tcBorders>
              <w:top w:val="single" w:color="auto" w:sz="4" w:space="0"/>
              <w:left w:val="single" w:color="auto" w:sz="4" w:space="0"/>
              <w:bottom w:val="single" w:color="auto" w:sz="4" w:space="0"/>
              <w:right w:val="single" w:color="auto" w:sz="4" w:space="0"/>
            </w:tcBorders>
            <w:noWrap w:val="0"/>
            <w:vAlign w:val="center"/>
          </w:tcPr>
          <w:p w14:paraId="4B9706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lang w:val="en-US" w:eastAsia="zh-CN"/>
              </w:rPr>
              <w:t>投标人对本项目做出有针对性的服务措施安排，具备响应及时性，对服务重点、难点有先进措施安排，得3分；对服务重点、难点有可行的措施，得2分；对本项目没有针对重点、难点提供可行的措施得1分；未提供的得0分。</w:t>
            </w:r>
          </w:p>
        </w:tc>
      </w:tr>
    </w:tbl>
    <w:p w14:paraId="3618E0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eastAsia="zh-CN"/>
        </w:rPr>
      </w:pPr>
    </w:p>
    <w:p w14:paraId="70D012BA">
      <w:pPr>
        <w:keepNext w:val="0"/>
        <w:keepLines w:val="0"/>
        <w:pageBreakBefore w:val="0"/>
        <w:widowControl/>
        <w:kinsoku w:val="0"/>
        <w:wordWrap/>
        <w:overflowPunct/>
        <w:topLinePunct w:val="0"/>
        <w:autoSpaceDE w:val="0"/>
        <w:autoSpaceDN w:val="0"/>
        <w:bidi w:val="0"/>
        <w:adjustRightInd w:val="0"/>
        <w:snapToGrid w:val="0"/>
        <w:spacing w:line="360" w:lineRule="auto"/>
        <w:ind w:firstLine="490" w:firstLineChars="200"/>
        <w:textAlignment w:val="baseline"/>
        <w:outlineLvl w:val="1"/>
        <w:rPr>
          <w:rFonts w:asciiTheme="minorEastAsia" w:hAnsiTheme="minorEastAsia" w:eastAsiaTheme="minorEastAsia" w:cstheme="minorEastAsia"/>
          <w:b/>
          <w:bCs/>
          <w:spacing w:val="2"/>
          <w:position w:val="17"/>
          <w:sz w:val="24"/>
          <w:szCs w:val="24"/>
          <w:lang w:eastAsia="zh-CN"/>
        </w:rPr>
      </w:pPr>
      <w:bookmarkStart w:id="63" w:name="_Toc3987"/>
      <w:bookmarkStart w:id="64" w:name="_Toc29834"/>
      <w:r>
        <w:rPr>
          <w:rFonts w:hint="eastAsia" w:asciiTheme="minorEastAsia" w:hAnsiTheme="minorEastAsia" w:eastAsiaTheme="minorEastAsia" w:cstheme="minorEastAsia"/>
          <w:b/>
          <w:bCs/>
          <w:spacing w:val="2"/>
          <w:position w:val="17"/>
          <w:sz w:val="24"/>
          <w:szCs w:val="24"/>
          <w:lang w:eastAsia="zh-CN"/>
        </w:rPr>
        <w:t>六.中标通知及签订合同</w:t>
      </w:r>
      <w:bookmarkEnd w:id="63"/>
      <w:bookmarkEnd w:id="64"/>
    </w:p>
    <w:p w14:paraId="424BA299">
      <w:pPr>
        <w:keepNext w:val="0"/>
        <w:keepLines w:val="0"/>
        <w:pageBreakBefore w:val="0"/>
        <w:widowControl/>
        <w:kinsoku w:val="0"/>
        <w:wordWrap/>
        <w:overflowPunct/>
        <w:topLinePunct w:val="0"/>
        <w:autoSpaceDE w:val="0"/>
        <w:autoSpaceDN w:val="0"/>
        <w:bidi w:val="0"/>
        <w:adjustRightInd w:val="0"/>
        <w:snapToGrid w:val="0"/>
        <w:spacing w:line="360" w:lineRule="auto"/>
        <w:ind w:firstLine="567"/>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14:paraId="6E834AAF">
      <w:pPr>
        <w:keepNext w:val="0"/>
        <w:keepLines w:val="0"/>
        <w:pageBreakBefore w:val="0"/>
        <w:widowControl/>
        <w:kinsoku w:val="0"/>
        <w:wordWrap/>
        <w:overflowPunct/>
        <w:topLinePunct w:val="0"/>
        <w:autoSpaceDE w:val="0"/>
        <w:autoSpaceDN w:val="0"/>
        <w:bidi w:val="0"/>
        <w:adjustRightInd w:val="0"/>
        <w:snapToGrid w:val="0"/>
        <w:spacing w:line="300" w:lineRule="auto"/>
        <w:ind w:firstLine="488" w:firstLineChars="200"/>
        <w:jc w:val="both"/>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1.1中标人被正式确定后，将在“河南省政府采购网”和“南阳市公共资源交易中心网”上公告中标结果，同时向中标人发出《中标通知书》。</w:t>
      </w:r>
    </w:p>
    <w:p w14:paraId="3C9B15D7">
      <w:pPr>
        <w:keepNext w:val="0"/>
        <w:keepLines w:val="0"/>
        <w:pageBreakBefore w:val="0"/>
        <w:widowControl/>
        <w:kinsoku w:val="0"/>
        <w:wordWrap/>
        <w:overflowPunct/>
        <w:topLinePunct w:val="0"/>
        <w:autoSpaceDE w:val="0"/>
        <w:autoSpaceDN w:val="0"/>
        <w:bidi w:val="0"/>
        <w:adjustRightInd w:val="0"/>
        <w:snapToGrid w:val="0"/>
        <w:spacing w:line="300" w:lineRule="auto"/>
        <w:ind w:firstLine="488" w:firstLineChars="200"/>
        <w:jc w:val="both"/>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1.2《中标通知书》将作为签订合同的依据之一。</w:t>
      </w:r>
    </w:p>
    <w:p w14:paraId="5BEA4A13">
      <w:pPr>
        <w:keepNext w:val="0"/>
        <w:keepLines w:val="0"/>
        <w:pageBreakBefore w:val="0"/>
        <w:widowControl/>
        <w:kinsoku w:val="0"/>
        <w:wordWrap/>
        <w:overflowPunct/>
        <w:topLinePunct w:val="0"/>
        <w:autoSpaceDE w:val="0"/>
        <w:autoSpaceDN w:val="0"/>
        <w:bidi w:val="0"/>
        <w:adjustRightInd w:val="0"/>
        <w:snapToGrid w:val="0"/>
        <w:spacing w:line="300"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65B16893">
      <w:pPr>
        <w:keepNext w:val="0"/>
        <w:keepLines w:val="0"/>
        <w:pageBreakBefore w:val="0"/>
        <w:widowControl/>
        <w:kinsoku w:val="0"/>
        <w:wordWrap/>
        <w:overflowPunct/>
        <w:topLinePunct w:val="0"/>
        <w:autoSpaceDE w:val="0"/>
        <w:autoSpaceDN w:val="0"/>
        <w:bidi w:val="0"/>
        <w:adjustRightInd w:val="0"/>
        <w:snapToGrid w:val="0"/>
        <w:spacing w:line="300" w:lineRule="auto"/>
        <w:ind w:firstLine="488" w:firstLineChars="200"/>
        <w:jc w:val="both"/>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14:paraId="0DF9607D">
      <w:pPr>
        <w:keepNext w:val="0"/>
        <w:keepLines w:val="0"/>
        <w:pageBreakBefore w:val="0"/>
        <w:widowControl/>
        <w:kinsoku w:val="0"/>
        <w:wordWrap/>
        <w:overflowPunct/>
        <w:topLinePunct w:val="0"/>
        <w:autoSpaceDE w:val="0"/>
        <w:autoSpaceDN w:val="0"/>
        <w:bidi w:val="0"/>
        <w:adjustRightInd w:val="0"/>
        <w:snapToGrid w:val="0"/>
        <w:spacing w:line="300" w:lineRule="auto"/>
        <w:ind w:firstLine="488" w:firstLineChars="200"/>
        <w:jc w:val="both"/>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val="en-US" w:eastAsia="zh-CN"/>
        </w:rPr>
        <w:t>2.1</w:t>
      </w:r>
      <w:r>
        <w:rPr>
          <w:rFonts w:hint="eastAsia" w:asciiTheme="minorEastAsia" w:hAnsiTheme="minorEastAsia" w:eastAsiaTheme="minorEastAsia" w:cstheme="minorEastAsia"/>
          <w:spacing w:val="2"/>
          <w:position w:val="17"/>
          <w:sz w:val="24"/>
          <w:szCs w:val="24"/>
          <w:lang w:eastAsia="zh-CN"/>
        </w:rPr>
        <w:t>中标供应商打印《中标通知书》后及时与采购人签订政府采购合同。合同签订后，采购人应通过“河南省电子化政府采购系统”(www.hngp.gov.cn)合同管理栏目上传合同原件扫描件完成备案。</w:t>
      </w:r>
    </w:p>
    <w:p w14:paraId="6994ABB9">
      <w:pPr>
        <w:keepNext w:val="0"/>
        <w:keepLines w:val="0"/>
        <w:pageBreakBefore w:val="0"/>
        <w:widowControl/>
        <w:kinsoku w:val="0"/>
        <w:wordWrap/>
        <w:overflowPunct/>
        <w:topLinePunct w:val="0"/>
        <w:autoSpaceDE w:val="0"/>
        <w:autoSpaceDN w:val="0"/>
        <w:bidi w:val="0"/>
        <w:adjustRightInd w:val="0"/>
        <w:snapToGrid w:val="0"/>
        <w:spacing w:line="300" w:lineRule="auto"/>
        <w:ind w:firstLine="488" w:firstLineChars="200"/>
        <w:jc w:val="both"/>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val="en-US" w:eastAsia="zh-CN"/>
        </w:rPr>
        <w:t>2.2</w:t>
      </w:r>
      <w:r>
        <w:rPr>
          <w:rFonts w:hint="eastAsia" w:asciiTheme="minorEastAsia" w:hAnsiTheme="minorEastAsia" w:eastAsiaTheme="minorEastAsia" w:cstheme="minorEastAsia"/>
          <w:spacing w:val="2"/>
          <w:position w:val="17"/>
          <w:sz w:val="24"/>
          <w:szCs w:val="24"/>
          <w:lang w:eastAsia="zh-CN"/>
        </w:rPr>
        <w:t>招标文件、投标文件、答疑及澄清文件，均为签订合同的依据。</w:t>
      </w:r>
    </w:p>
    <w:p w14:paraId="65C3029D">
      <w:pPr>
        <w:keepNext w:val="0"/>
        <w:keepLines w:val="0"/>
        <w:pageBreakBefore w:val="0"/>
        <w:widowControl/>
        <w:kinsoku w:val="0"/>
        <w:wordWrap/>
        <w:overflowPunct/>
        <w:topLinePunct w:val="0"/>
        <w:autoSpaceDE w:val="0"/>
        <w:autoSpaceDN w:val="0"/>
        <w:bidi w:val="0"/>
        <w:adjustRightInd w:val="0"/>
        <w:snapToGrid w:val="0"/>
        <w:spacing w:line="300" w:lineRule="auto"/>
        <w:ind w:firstLine="490" w:firstLineChars="200"/>
        <w:textAlignment w:val="baseline"/>
        <w:outlineLvl w:val="1"/>
        <w:rPr>
          <w:rFonts w:asciiTheme="minorEastAsia" w:hAnsiTheme="minorEastAsia" w:eastAsiaTheme="minorEastAsia" w:cstheme="minorEastAsia"/>
          <w:b/>
          <w:bCs/>
          <w:spacing w:val="2"/>
          <w:position w:val="17"/>
          <w:sz w:val="24"/>
          <w:szCs w:val="24"/>
          <w:lang w:eastAsia="zh-CN"/>
        </w:rPr>
      </w:pPr>
      <w:bookmarkStart w:id="65" w:name="_Toc1380"/>
      <w:bookmarkStart w:id="66" w:name="_Toc7412"/>
      <w:r>
        <w:rPr>
          <w:rFonts w:hint="eastAsia" w:asciiTheme="minorEastAsia" w:hAnsiTheme="minorEastAsia" w:eastAsiaTheme="minorEastAsia" w:cstheme="minorEastAsia"/>
          <w:b/>
          <w:bCs/>
          <w:spacing w:val="2"/>
          <w:position w:val="17"/>
          <w:sz w:val="24"/>
          <w:szCs w:val="24"/>
          <w:lang w:eastAsia="zh-CN"/>
        </w:rPr>
        <w:t>七.质疑与答复</w:t>
      </w:r>
      <w:bookmarkEnd w:id="65"/>
      <w:bookmarkEnd w:id="66"/>
    </w:p>
    <w:p w14:paraId="34A37228">
      <w:pPr>
        <w:pStyle w:val="6"/>
        <w:keepNext w:val="0"/>
        <w:keepLines w:val="0"/>
        <w:pageBreakBefore w:val="0"/>
        <w:widowControl/>
        <w:kinsoku w:val="0"/>
        <w:wordWrap/>
        <w:overflowPunct/>
        <w:topLinePunct w:val="0"/>
        <w:autoSpaceDE w:val="0"/>
        <w:autoSpaceDN w:val="0"/>
        <w:bidi w:val="0"/>
        <w:adjustRightInd w:val="0"/>
        <w:snapToGrid w:val="0"/>
        <w:spacing w:line="312"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B5F088A">
      <w:pPr>
        <w:pStyle w:val="6"/>
        <w:keepNext w:val="0"/>
        <w:keepLines w:val="0"/>
        <w:pageBreakBefore w:val="0"/>
        <w:widowControl/>
        <w:kinsoku w:val="0"/>
        <w:wordWrap/>
        <w:overflowPunct/>
        <w:topLinePunct w:val="0"/>
        <w:autoSpaceDE w:val="0"/>
        <w:autoSpaceDN w:val="0"/>
        <w:bidi w:val="0"/>
        <w:adjustRightInd w:val="0"/>
        <w:snapToGrid w:val="0"/>
        <w:spacing w:line="312"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0029F87E">
      <w:pPr>
        <w:pStyle w:val="6"/>
        <w:keepNext w:val="0"/>
        <w:keepLines w:val="0"/>
        <w:pageBreakBefore w:val="0"/>
        <w:widowControl/>
        <w:kinsoku w:val="0"/>
        <w:wordWrap/>
        <w:overflowPunct/>
        <w:topLinePunct w:val="0"/>
        <w:autoSpaceDE w:val="0"/>
        <w:autoSpaceDN w:val="0"/>
        <w:bidi w:val="0"/>
        <w:adjustRightInd w:val="0"/>
        <w:snapToGrid w:val="0"/>
        <w:spacing w:line="312"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231B9ED0">
      <w:pPr>
        <w:pStyle w:val="6"/>
        <w:keepNext w:val="0"/>
        <w:keepLines w:val="0"/>
        <w:pageBreakBefore w:val="0"/>
        <w:widowControl/>
        <w:kinsoku w:val="0"/>
        <w:wordWrap/>
        <w:overflowPunct/>
        <w:topLinePunct w:val="0"/>
        <w:autoSpaceDE w:val="0"/>
        <w:autoSpaceDN w:val="0"/>
        <w:bidi w:val="0"/>
        <w:adjustRightInd w:val="0"/>
        <w:snapToGrid w:val="0"/>
        <w:spacing w:line="312"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3.1</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在线接收，请质疑人上传质疑函原件扫描件到南阳市公共资源电子</w:t>
      </w:r>
      <w:r>
        <w:rPr>
          <w:rFonts w:hint="eastAsia" w:asciiTheme="minorEastAsia" w:hAnsiTheme="minorEastAsia" w:eastAsiaTheme="minorEastAsia" w:cstheme="minorEastAsia"/>
          <w:spacing w:val="2"/>
          <w:position w:val="17"/>
          <w:sz w:val="24"/>
          <w:szCs w:val="24"/>
          <w:lang w:eastAsia="zh-CN"/>
        </w:rPr>
        <w:t>交易</w:t>
      </w:r>
      <w:r>
        <w:rPr>
          <w:rFonts w:asciiTheme="minorEastAsia" w:hAnsiTheme="minorEastAsia" w:eastAsiaTheme="minorEastAsia" w:cstheme="minorEastAsia"/>
          <w:spacing w:val="2"/>
          <w:position w:val="17"/>
          <w:sz w:val="24"/>
          <w:szCs w:val="24"/>
          <w:lang w:eastAsia="zh-CN"/>
        </w:rPr>
        <w:t>平台并电话通知到项目负责人。</w:t>
      </w:r>
    </w:p>
    <w:p w14:paraId="16546BEE">
      <w:pPr>
        <w:pStyle w:val="6"/>
        <w:keepNext w:val="0"/>
        <w:keepLines w:val="0"/>
        <w:pageBreakBefore w:val="0"/>
        <w:widowControl/>
        <w:kinsoku w:val="0"/>
        <w:wordWrap/>
        <w:overflowPunct/>
        <w:topLinePunct w:val="0"/>
        <w:autoSpaceDE w:val="0"/>
        <w:autoSpaceDN w:val="0"/>
        <w:bidi w:val="0"/>
        <w:adjustRightInd w:val="0"/>
        <w:snapToGrid w:val="0"/>
        <w:spacing w:line="312"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3.2</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2CFAE79D">
      <w:pPr>
        <w:pStyle w:val="6"/>
        <w:keepNext w:val="0"/>
        <w:keepLines w:val="0"/>
        <w:pageBreakBefore w:val="0"/>
        <w:widowControl/>
        <w:kinsoku w:val="0"/>
        <w:wordWrap/>
        <w:overflowPunct/>
        <w:topLinePunct w:val="0"/>
        <w:autoSpaceDE w:val="0"/>
        <w:autoSpaceDN w:val="0"/>
        <w:bidi w:val="0"/>
        <w:adjustRightInd w:val="0"/>
        <w:snapToGrid w:val="0"/>
        <w:spacing w:line="312"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31574074">
      <w:pPr>
        <w:pStyle w:val="6"/>
        <w:keepNext w:val="0"/>
        <w:keepLines w:val="0"/>
        <w:pageBreakBefore w:val="0"/>
        <w:widowControl/>
        <w:kinsoku w:val="0"/>
        <w:wordWrap/>
        <w:overflowPunct/>
        <w:topLinePunct w:val="0"/>
        <w:autoSpaceDE w:val="0"/>
        <w:autoSpaceDN w:val="0"/>
        <w:bidi w:val="0"/>
        <w:adjustRightInd w:val="0"/>
        <w:snapToGrid w:val="0"/>
        <w:spacing w:line="312"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635D05C8">
      <w:pPr>
        <w:keepNext w:val="0"/>
        <w:keepLines w:val="0"/>
        <w:pageBreakBefore w:val="0"/>
        <w:widowControl/>
        <w:kinsoku w:val="0"/>
        <w:wordWrap/>
        <w:overflowPunct/>
        <w:topLinePunct w:val="0"/>
        <w:autoSpaceDE w:val="0"/>
        <w:autoSpaceDN w:val="0"/>
        <w:bidi w:val="0"/>
        <w:adjustRightInd w:val="0"/>
        <w:snapToGrid w:val="0"/>
        <w:spacing w:line="312" w:lineRule="auto"/>
        <w:ind w:firstLine="490" w:firstLineChars="200"/>
        <w:textAlignment w:val="baseline"/>
        <w:outlineLvl w:val="1"/>
        <w:rPr>
          <w:rFonts w:asciiTheme="minorEastAsia" w:hAnsiTheme="minorEastAsia" w:eastAsiaTheme="minorEastAsia" w:cstheme="minorEastAsia"/>
          <w:b/>
          <w:bCs/>
          <w:spacing w:val="2"/>
          <w:position w:val="17"/>
          <w:sz w:val="24"/>
          <w:szCs w:val="24"/>
          <w:lang w:eastAsia="zh-CN"/>
        </w:rPr>
      </w:pPr>
      <w:bookmarkStart w:id="67" w:name="_Toc9322"/>
      <w:bookmarkStart w:id="68" w:name="_Toc572"/>
      <w:r>
        <w:rPr>
          <w:rFonts w:hint="eastAsia" w:asciiTheme="minorEastAsia" w:hAnsiTheme="minorEastAsia" w:eastAsiaTheme="minorEastAsia" w:cstheme="minorEastAsia"/>
          <w:b/>
          <w:bCs/>
          <w:spacing w:val="2"/>
          <w:position w:val="17"/>
          <w:sz w:val="24"/>
          <w:szCs w:val="24"/>
          <w:lang w:eastAsia="zh-CN"/>
        </w:rPr>
        <w:t>八、相关注意事项</w:t>
      </w:r>
      <w:bookmarkEnd w:id="67"/>
      <w:bookmarkEnd w:id="68"/>
    </w:p>
    <w:p w14:paraId="29A79015">
      <w:pPr>
        <w:keepNext w:val="0"/>
        <w:keepLines w:val="0"/>
        <w:pageBreakBefore w:val="0"/>
        <w:widowControl/>
        <w:kinsoku w:val="0"/>
        <w:wordWrap/>
        <w:overflowPunct/>
        <w:topLinePunct w:val="0"/>
        <w:autoSpaceDE w:val="0"/>
        <w:autoSpaceDN w:val="0"/>
        <w:bidi w:val="0"/>
        <w:adjustRightInd w:val="0"/>
        <w:snapToGrid w:val="0"/>
        <w:spacing w:line="300"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1.开标及询标时，投标人法定代表人（负责人）或授权代表务必携带有效的身份证明，否则产生的不利后果由投标人自行承担。</w:t>
      </w:r>
    </w:p>
    <w:p w14:paraId="4A5952C6">
      <w:pPr>
        <w:keepNext w:val="0"/>
        <w:keepLines w:val="0"/>
        <w:pageBreakBefore w:val="0"/>
        <w:widowControl/>
        <w:kinsoku w:val="0"/>
        <w:wordWrap/>
        <w:overflowPunct/>
        <w:topLinePunct w:val="0"/>
        <w:autoSpaceDE w:val="0"/>
        <w:autoSpaceDN w:val="0"/>
        <w:bidi w:val="0"/>
        <w:adjustRightInd w:val="0"/>
        <w:snapToGrid w:val="0"/>
        <w:spacing w:line="300"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各投标人应保证：投标文件中涉及到的所有内容，不会出现因第三方提出侵权而引发法律及经济纠纷，不论何种情况下若发生此类情况，其相应责任由投标人自行承担。</w:t>
      </w:r>
    </w:p>
    <w:p w14:paraId="285E6FC7">
      <w:pPr>
        <w:keepNext w:val="0"/>
        <w:keepLines w:val="0"/>
        <w:pageBreakBefore w:val="0"/>
        <w:widowControl/>
        <w:kinsoku w:val="0"/>
        <w:wordWrap/>
        <w:overflowPunct/>
        <w:topLinePunct w:val="0"/>
        <w:autoSpaceDE w:val="0"/>
        <w:autoSpaceDN w:val="0"/>
        <w:bidi w:val="0"/>
        <w:adjustRightInd w:val="0"/>
        <w:snapToGrid w:val="0"/>
        <w:spacing w:line="300"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开标、评标期间，投标人不得向评委询问评标情况，不得进行旨在影响评标结果的活动。</w:t>
      </w:r>
    </w:p>
    <w:p w14:paraId="3A079D74">
      <w:pPr>
        <w:keepNext w:val="0"/>
        <w:keepLines w:val="0"/>
        <w:pageBreakBefore w:val="0"/>
        <w:widowControl/>
        <w:kinsoku w:val="0"/>
        <w:wordWrap/>
        <w:overflowPunct/>
        <w:topLinePunct w:val="0"/>
        <w:autoSpaceDE w:val="0"/>
        <w:autoSpaceDN w:val="0"/>
        <w:bidi w:val="0"/>
        <w:adjustRightInd w:val="0"/>
        <w:snapToGrid w:val="0"/>
        <w:spacing w:line="300"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val="en-US" w:eastAsia="zh-CN"/>
        </w:rPr>
        <w:t>4.</w:t>
      </w:r>
      <w:r>
        <w:rPr>
          <w:rFonts w:hint="eastAsia" w:asciiTheme="minorEastAsia" w:hAnsiTheme="minorEastAsia" w:eastAsiaTheme="minorEastAsia" w:cstheme="minorEastAsia"/>
          <w:spacing w:val="2"/>
          <w:position w:val="17"/>
          <w:sz w:val="24"/>
          <w:szCs w:val="24"/>
          <w:lang w:eastAsia="zh-CN"/>
        </w:rPr>
        <w:t>为了保证评标的公正性，除询标外，评委不得与投标人交换意见。无论评标工作结束与否，参与评标的任何人均不得私下向外透露评标中的任何情况。</w:t>
      </w:r>
    </w:p>
    <w:p w14:paraId="5A9A7A3F">
      <w:pPr>
        <w:keepNext w:val="0"/>
        <w:keepLines w:val="0"/>
        <w:pageBreakBefore w:val="0"/>
        <w:widowControl/>
        <w:kinsoku w:val="0"/>
        <w:wordWrap/>
        <w:overflowPunct/>
        <w:topLinePunct w:val="0"/>
        <w:autoSpaceDE w:val="0"/>
        <w:autoSpaceDN w:val="0"/>
        <w:bidi w:val="0"/>
        <w:adjustRightInd w:val="0"/>
        <w:snapToGrid w:val="0"/>
        <w:spacing w:line="300"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val="en-US" w:eastAsia="zh-CN"/>
        </w:rPr>
        <w:t>5.</w:t>
      </w:r>
      <w:r>
        <w:rPr>
          <w:rFonts w:hint="eastAsia" w:asciiTheme="minorEastAsia" w:hAnsiTheme="minorEastAsia" w:eastAsiaTheme="minorEastAsia" w:cstheme="minorEastAsia"/>
          <w:spacing w:val="2"/>
          <w:position w:val="17"/>
          <w:sz w:val="24"/>
          <w:szCs w:val="24"/>
          <w:lang w:eastAsia="zh-CN"/>
        </w:rPr>
        <w:t>投标人应本着公平竞争的原则参与投标，不得用任何方式对其它投标人恶意攻击。</w:t>
      </w:r>
    </w:p>
    <w:p w14:paraId="669D6804">
      <w:pPr>
        <w:keepNext w:val="0"/>
        <w:keepLines w:val="0"/>
        <w:pageBreakBefore w:val="0"/>
        <w:widowControl/>
        <w:kinsoku w:val="0"/>
        <w:wordWrap/>
        <w:overflowPunct/>
        <w:topLinePunct w:val="0"/>
        <w:autoSpaceDE w:val="0"/>
        <w:autoSpaceDN w:val="0"/>
        <w:bidi w:val="0"/>
        <w:adjustRightInd w:val="0"/>
        <w:snapToGrid w:val="0"/>
        <w:spacing w:line="312" w:lineRule="auto"/>
        <w:ind w:firstLine="488" w:firstLineChars="200"/>
        <w:textAlignment w:val="baseline"/>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val="en-US" w:eastAsia="zh-CN"/>
        </w:rPr>
        <w:t>6.</w:t>
      </w:r>
      <w:r>
        <w:rPr>
          <w:rFonts w:hint="eastAsia" w:asciiTheme="minorEastAsia" w:hAnsiTheme="minorEastAsia" w:eastAsiaTheme="minorEastAsia" w:cstheme="minorEastAsia"/>
          <w:spacing w:val="2"/>
          <w:position w:val="17"/>
          <w:sz w:val="24"/>
          <w:szCs w:val="24"/>
          <w:lang w:eastAsia="zh-CN"/>
        </w:rPr>
        <w:t>投标人如有违反上述要求或违反国家法律、法规的行为，无论评标结果如何，其投标资格将被取消。</w:t>
      </w:r>
    </w:p>
    <w:p w14:paraId="1B17A47D">
      <w:pPr>
        <w:bidi w:val="0"/>
        <w:rPr>
          <w:lang w:eastAsia="zh-CN"/>
        </w:rPr>
      </w:pPr>
    </w:p>
    <w:p w14:paraId="43C02859">
      <w:pPr>
        <w:bidi w:val="0"/>
        <w:rPr>
          <w:lang w:eastAsia="zh-CN"/>
        </w:rPr>
      </w:pPr>
    </w:p>
    <w:p w14:paraId="63A1D238">
      <w:pPr>
        <w:bidi w:val="0"/>
        <w:rPr>
          <w:lang w:eastAsia="zh-CN"/>
        </w:rPr>
      </w:pPr>
    </w:p>
    <w:p w14:paraId="7C162387">
      <w:pPr>
        <w:rPr>
          <w:lang w:eastAsia="zh-CN"/>
        </w:rPr>
      </w:pPr>
    </w:p>
    <w:p w14:paraId="5C7FF35A">
      <w:pPr>
        <w:pStyle w:val="2"/>
        <w:rPr>
          <w:lang w:eastAsia="zh-CN"/>
        </w:rPr>
      </w:pPr>
    </w:p>
    <w:p w14:paraId="770B55C5">
      <w:pPr>
        <w:rPr>
          <w:lang w:eastAsia="zh-CN"/>
        </w:rPr>
      </w:pPr>
    </w:p>
    <w:p w14:paraId="1A603475">
      <w:pPr>
        <w:pStyle w:val="2"/>
        <w:rPr>
          <w:lang w:eastAsia="zh-CN"/>
        </w:rPr>
      </w:pPr>
    </w:p>
    <w:p w14:paraId="11B6F9B2">
      <w:pPr>
        <w:rPr>
          <w:lang w:eastAsia="zh-CN"/>
        </w:rPr>
      </w:pPr>
    </w:p>
    <w:p w14:paraId="63445BD4">
      <w:pPr>
        <w:pStyle w:val="2"/>
        <w:rPr>
          <w:lang w:eastAsia="zh-CN"/>
        </w:rPr>
      </w:pPr>
    </w:p>
    <w:p w14:paraId="0F16DFB5">
      <w:pPr>
        <w:rPr>
          <w:lang w:eastAsia="zh-CN"/>
        </w:rPr>
      </w:pPr>
    </w:p>
    <w:p w14:paraId="294A7903">
      <w:pPr>
        <w:pStyle w:val="2"/>
        <w:rPr>
          <w:lang w:eastAsia="zh-CN"/>
        </w:rPr>
      </w:pPr>
    </w:p>
    <w:p w14:paraId="2A13EAB6">
      <w:pPr>
        <w:rPr>
          <w:lang w:eastAsia="zh-CN"/>
        </w:rPr>
      </w:pPr>
    </w:p>
    <w:p w14:paraId="3AA7D51E">
      <w:pPr>
        <w:bidi w:val="0"/>
        <w:rPr>
          <w:lang w:eastAsia="zh-CN"/>
        </w:rPr>
      </w:pPr>
    </w:p>
    <w:p w14:paraId="15115A61">
      <w:pPr>
        <w:bidi w:val="0"/>
        <w:rPr>
          <w:lang w:eastAsia="zh-CN"/>
        </w:rPr>
      </w:pPr>
    </w:p>
    <w:p w14:paraId="0B20CB7C">
      <w:pPr>
        <w:spacing w:line="360" w:lineRule="auto"/>
        <w:jc w:val="center"/>
        <w:outlineLvl w:val="0"/>
        <w:rPr>
          <w:rFonts w:asciiTheme="minorEastAsia" w:hAnsiTheme="minorEastAsia" w:eastAsiaTheme="minorEastAsia" w:cstheme="minorEastAsia"/>
          <w:b/>
          <w:bCs/>
          <w:spacing w:val="2"/>
          <w:position w:val="17"/>
          <w:sz w:val="24"/>
          <w:szCs w:val="24"/>
          <w:lang w:eastAsia="zh-CN"/>
        </w:rPr>
      </w:pPr>
      <w:bookmarkStart w:id="69" w:name="_Toc27755"/>
      <w:bookmarkStart w:id="70" w:name="_Toc30255"/>
      <w:r>
        <w:rPr>
          <w:rFonts w:hint="eastAsia" w:asciiTheme="minorEastAsia" w:hAnsiTheme="minorEastAsia" w:eastAsiaTheme="minorEastAsia" w:cstheme="minorEastAsia"/>
          <w:b/>
          <w:bCs/>
          <w:spacing w:val="2"/>
          <w:position w:val="17"/>
          <w:sz w:val="24"/>
          <w:szCs w:val="24"/>
          <w:lang w:eastAsia="zh-CN"/>
        </w:rPr>
        <w:t>河南省政府采购合同融资政策告知函</w:t>
      </w:r>
      <w:bookmarkEnd w:id="69"/>
      <w:bookmarkEnd w:id="70"/>
    </w:p>
    <w:p w14:paraId="239FBE5E">
      <w:pPr>
        <w:spacing w:line="360" w:lineRule="auto"/>
        <w:jc w:val="both"/>
        <w:rPr>
          <w:rFonts w:asciiTheme="minorEastAsia" w:hAnsiTheme="minorEastAsia" w:eastAsiaTheme="minorEastAsia" w:cstheme="minorEastAsia"/>
          <w:spacing w:val="2"/>
          <w:position w:val="17"/>
          <w:sz w:val="24"/>
          <w:szCs w:val="24"/>
          <w:lang w:eastAsia="zh-CN"/>
        </w:rPr>
      </w:pPr>
    </w:p>
    <w:p w14:paraId="379DF3F2">
      <w:pPr>
        <w:spacing w:line="360" w:lineRule="auto"/>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各供应商：</w:t>
      </w:r>
    </w:p>
    <w:p w14:paraId="176ED30C">
      <w:pPr>
        <w:spacing w:line="360" w:lineRule="auto"/>
        <w:ind w:firstLine="488" w:firstLineChars="200"/>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欢迎贵公司参与河南省政府采购活动!</w:t>
      </w:r>
    </w:p>
    <w:p w14:paraId="5B023446">
      <w:pPr>
        <w:spacing w:line="360" w:lineRule="auto"/>
        <w:ind w:firstLine="488" w:firstLineChars="200"/>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48B0AC5">
      <w:pPr>
        <w:spacing w:line="360" w:lineRule="auto"/>
        <w:ind w:firstLine="488" w:firstLineChars="200"/>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贷款渠道和提供贷款的金融机构，可在河南省政府采购网“河南省政府采购合同融资平台”查询联系。</w:t>
      </w:r>
    </w:p>
    <w:p w14:paraId="6605D9F2">
      <w:pPr>
        <w:pStyle w:val="2"/>
        <w:spacing w:line="360" w:lineRule="auto"/>
        <w:ind w:firstLine="430" w:firstLineChars="200"/>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 。</w:t>
      </w:r>
    </w:p>
    <w:p w14:paraId="3FF12E18">
      <w:pPr>
        <w:pStyle w:val="33"/>
        <w:sectPr>
          <w:footerReference r:id="rId3" w:type="default"/>
          <w:pgSz w:w="11907" w:h="16840"/>
          <w:pgMar w:top="1417" w:right="1417" w:bottom="1417" w:left="1417" w:header="878" w:footer="886" w:gutter="0"/>
          <w:cols w:space="720" w:num="1"/>
        </w:sectPr>
      </w:pPr>
    </w:p>
    <w:p w14:paraId="5ABE32AF">
      <w:pPr>
        <w:pStyle w:val="2"/>
        <w:spacing w:before="353" w:line="219" w:lineRule="auto"/>
        <w:ind w:left="2294"/>
        <w:outlineLvl w:val="0"/>
        <w:rPr>
          <w:rFonts w:asciiTheme="minorEastAsia" w:hAnsiTheme="minorEastAsia" w:eastAsiaTheme="minorEastAsia" w:cstheme="minorEastAsia"/>
          <w:color w:val="FF0000"/>
          <w:sz w:val="36"/>
          <w:szCs w:val="36"/>
          <w:lang w:eastAsia="zh-CN"/>
        </w:rPr>
      </w:pPr>
      <w:bookmarkStart w:id="71" w:name="_Toc12496"/>
      <w:bookmarkStart w:id="72" w:name="_Toc29102"/>
      <w:r>
        <w:rPr>
          <w:rFonts w:hint="eastAsia" w:asciiTheme="minorEastAsia" w:hAnsiTheme="minorEastAsia" w:eastAsiaTheme="minorEastAsia" w:cstheme="minorEastAsia"/>
          <w:color w:val="FF0000"/>
          <w:spacing w:val="-1"/>
          <w:sz w:val="36"/>
          <w:szCs w:val="36"/>
          <w:lang w:eastAsia="zh-CN"/>
          <w14:textOutline w14:w="2311" w14:cap="flat" w14:cmpd="sng" w14:algn="ctr">
            <w14:solidFill>
              <w14:srgbClr w14:val="000000"/>
            </w14:solidFill>
            <w14:prstDash w14:val="solid"/>
            <w14:miter w14:val="0"/>
          </w14:textOutline>
        </w:rPr>
        <w:t>第</w:t>
      </w:r>
      <w:r>
        <w:rPr>
          <w:rFonts w:hint="eastAsia" w:asciiTheme="minorEastAsia" w:hAnsiTheme="minorEastAsia" w:eastAsiaTheme="minorEastAsia" w:cstheme="minorEastAsia"/>
          <w:color w:val="FF0000"/>
          <w:spacing w:val="-1"/>
          <w:sz w:val="36"/>
          <w:szCs w:val="36"/>
          <w:lang w:val="en-US" w:eastAsia="zh-CN"/>
          <w14:textOutline w14:w="2311" w14:cap="flat" w14:cmpd="sng" w14:algn="ctr">
            <w14:solidFill>
              <w14:srgbClr w14:val="000000"/>
            </w14:solidFill>
            <w14:prstDash w14:val="solid"/>
            <w14:miter w14:val="0"/>
          </w14:textOutline>
        </w:rPr>
        <w:t>五</w:t>
      </w:r>
      <w:r>
        <w:rPr>
          <w:rFonts w:hint="eastAsia" w:asciiTheme="minorEastAsia" w:hAnsiTheme="minorEastAsia" w:eastAsiaTheme="minorEastAsia" w:cstheme="minorEastAsia"/>
          <w:color w:val="FF0000"/>
          <w:spacing w:val="-1"/>
          <w:sz w:val="36"/>
          <w:szCs w:val="36"/>
          <w:lang w:eastAsia="zh-CN"/>
          <w14:textOutline w14:w="2311" w14:cap="flat" w14:cmpd="sng" w14:algn="ctr">
            <w14:solidFill>
              <w14:srgbClr w14:val="000000"/>
            </w14:solidFill>
            <w14:prstDash w14:val="solid"/>
            <w14:miter w14:val="0"/>
          </w14:textOutline>
        </w:rPr>
        <w:t>章</w:t>
      </w:r>
      <w:r>
        <w:rPr>
          <w:rFonts w:hint="eastAsia" w:asciiTheme="minorEastAsia" w:hAnsiTheme="minorEastAsia" w:eastAsiaTheme="minorEastAsia" w:cstheme="minorEastAsia"/>
          <w:color w:val="FF0000"/>
          <w:spacing w:val="-1"/>
          <w:sz w:val="36"/>
          <w:szCs w:val="36"/>
          <w:lang w:eastAsia="zh-CN"/>
        </w:rPr>
        <w:t xml:space="preserve">   </w:t>
      </w:r>
      <w:r>
        <w:rPr>
          <w:rFonts w:hint="eastAsia" w:asciiTheme="minorEastAsia" w:hAnsiTheme="minorEastAsia" w:eastAsiaTheme="minorEastAsia" w:cstheme="minorEastAsia"/>
          <w:color w:val="FF0000"/>
          <w:spacing w:val="-1"/>
          <w:sz w:val="36"/>
          <w:szCs w:val="36"/>
          <w:lang w:eastAsia="zh-CN"/>
          <w14:textOutline w14:w="2311" w14:cap="flat" w14:cmpd="sng" w14:algn="ctr">
            <w14:solidFill>
              <w14:srgbClr w14:val="000000"/>
            </w14:solidFill>
            <w14:prstDash w14:val="solid"/>
            <w14:miter w14:val="0"/>
          </w14:textOutline>
        </w:rPr>
        <w:t>政府采购合同（草案）</w:t>
      </w:r>
      <w:bookmarkEnd w:id="71"/>
      <w:bookmarkEnd w:id="72"/>
    </w:p>
    <w:p w14:paraId="520B3FE0">
      <w:pPr>
        <w:pStyle w:val="2"/>
        <w:kinsoku/>
        <w:wordWrap w:val="0"/>
        <w:spacing w:line="360" w:lineRule="auto"/>
        <w:jc w:val="both"/>
        <w:rPr>
          <w:rFonts w:hint="eastAsia" w:asciiTheme="minorEastAsia" w:hAnsiTheme="minorEastAsia" w:eastAsiaTheme="minorEastAsia" w:cstheme="minorEastAsia"/>
          <w:spacing w:val="-13"/>
          <w:sz w:val="24"/>
          <w:szCs w:val="24"/>
          <w:lang w:eastAsia="zh-CN"/>
        </w:rPr>
      </w:pPr>
      <w:bookmarkStart w:id="73" w:name="_Toc18097"/>
      <w:bookmarkStart w:id="74" w:name="_Toc10649"/>
      <w:r>
        <w:rPr>
          <w:rFonts w:hint="eastAsia" w:asciiTheme="minorEastAsia" w:hAnsiTheme="minorEastAsia" w:eastAsiaTheme="minorEastAsia" w:cstheme="minorEastAsia"/>
          <w:spacing w:val="-13"/>
          <w:sz w:val="24"/>
          <w:szCs w:val="24"/>
          <w:lang w:eastAsia="zh-CN"/>
        </w:rPr>
        <w:t>说明：</w:t>
      </w:r>
    </w:p>
    <w:p w14:paraId="149E5004">
      <w:pPr>
        <w:pStyle w:val="2"/>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1870628D">
      <w:pPr>
        <w:pStyle w:val="2"/>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2.合同条款中应规定，乙方完全遵守《中华人民共和国妇女权益保障法》中关于劳动和社会保障权益的有关要求。</w:t>
      </w:r>
    </w:p>
    <w:p w14:paraId="2A817E6F">
      <w:pPr>
        <w:pStyle w:val="2"/>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3.对于通过预留采购项目、预留专门采购包等措施签订的采购合同，应当明确标注本合同为中小企业预留合同。</w:t>
      </w:r>
    </w:p>
    <w:p w14:paraId="44DC3F8A">
      <w:pPr>
        <w:pStyle w:val="2"/>
        <w:kinsoku/>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4.政府采购合同设定预付款支付方式的，预付款支付比例原则上不低于合同金额的50%；对于中小企业，预付款支付比例原则上不低于合同金额的70%。</w:t>
      </w:r>
    </w:p>
    <w:p w14:paraId="507E7B75">
      <w:pPr>
        <w:pStyle w:val="2"/>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F5307AE">
      <w:pPr>
        <w:pStyle w:val="2"/>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F5A5F53">
      <w:pPr>
        <w:pStyle w:val="2"/>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7.当采购项目涉及数据中心相关设备、运维服务时，采购需求应当符合《绿色数据中</w:t>
      </w:r>
    </w:p>
    <w:p w14:paraId="5907C712">
      <w:pPr>
        <w:pStyle w:val="2"/>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心政府采购需求标准（试行）》（财库〔2023〕7号）的有关要求，并在合同中明确对相关指标的验收方式和违约责任。</w:t>
      </w:r>
    </w:p>
    <w:p w14:paraId="3E63EB33">
      <w:pPr>
        <w:rPr>
          <w:rFonts w:hint="eastAsia" w:asciiTheme="minorEastAsia" w:hAnsiTheme="minorEastAsia" w:eastAsiaTheme="minorEastAsia" w:cstheme="minorEastAsia"/>
          <w:spacing w:val="-3"/>
          <w:sz w:val="24"/>
          <w:szCs w:val="24"/>
          <w:lang w:eastAsia="zh-CN"/>
        </w:rPr>
      </w:pPr>
    </w:p>
    <w:p w14:paraId="21307602">
      <w:pPr>
        <w:pStyle w:val="2"/>
        <w:rPr>
          <w:rFonts w:hint="eastAsia" w:asciiTheme="minorEastAsia" w:hAnsiTheme="minorEastAsia" w:eastAsiaTheme="minorEastAsia" w:cstheme="minorEastAsia"/>
          <w:spacing w:val="-3"/>
          <w:sz w:val="24"/>
          <w:szCs w:val="24"/>
          <w:lang w:eastAsia="zh-CN"/>
        </w:rPr>
      </w:pPr>
    </w:p>
    <w:p w14:paraId="483836FD">
      <w:pPr>
        <w:rPr>
          <w:rFonts w:hint="eastAsia" w:asciiTheme="minorEastAsia" w:hAnsiTheme="minorEastAsia" w:eastAsiaTheme="minorEastAsia" w:cstheme="minorEastAsia"/>
          <w:spacing w:val="-3"/>
          <w:sz w:val="24"/>
          <w:szCs w:val="24"/>
          <w:lang w:eastAsia="zh-CN"/>
        </w:rPr>
      </w:pPr>
    </w:p>
    <w:p w14:paraId="2118218C">
      <w:pPr>
        <w:pStyle w:val="2"/>
        <w:rPr>
          <w:rFonts w:hint="eastAsia" w:asciiTheme="minorEastAsia" w:hAnsiTheme="minorEastAsia" w:eastAsiaTheme="minorEastAsia" w:cstheme="minorEastAsia"/>
          <w:spacing w:val="-3"/>
          <w:sz w:val="24"/>
          <w:szCs w:val="24"/>
          <w:lang w:eastAsia="zh-CN"/>
        </w:rPr>
      </w:pPr>
    </w:p>
    <w:p w14:paraId="6BB235C0">
      <w:pPr>
        <w:rPr>
          <w:rFonts w:hint="eastAsia" w:asciiTheme="minorEastAsia" w:hAnsiTheme="minorEastAsia" w:eastAsiaTheme="minorEastAsia" w:cstheme="minorEastAsia"/>
          <w:spacing w:val="-3"/>
          <w:sz w:val="24"/>
          <w:szCs w:val="24"/>
          <w:lang w:eastAsia="zh-CN"/>
        </w:rPr>
      </w:pPr>
    </w:p>
    <w:p w14:paraId="06DAD8D0">
      <w:pPr>
        <w:pStyle w:val="2"/>
        <w:rPr>
          <w:rFonts w:hint="eastAsia"/>
          <w:lang w:eastAsia="zh-CN"/>
        </w:rPr>
      </w:pPr>
    </w:p>
    <w:p w14:paraId="2E6D6DF9">
      <w:pPr>
        <w:pStyle w:val="2"/>
        <w:spacing w:before="353" w:line="219" w:lineRule="auto"/>
        <w:ind w:left="2654"/>
        <w:outlineLvl w:val="0"/>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11" w14:cap="flat" w14:cmpd="sng" w14:algn="ctr">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投标文件格式</w:t>
      </w:r>
      <w:bookmarkEnd w:id="73"/>
      <w:bookmarkEnd w:id="74"/>
    </w:p>
    <w:p w14:paraId="1F81F138">
      <w:pPr>
        <w:spacing w:line="252" w:lineRule="auto"/>
        <w:rPr>
          <w:rFonts w:asciiTheme="minorEastAsia" w:hAnsiTheme="minorEastAsia" w:eastAsiaTheme="minorEastAsia" w:cstheme="minorEastAsia"/>
          <w:lang w:eastAsia="zh-CN"/>
        </w:rPr>
      </w:pPr>
    </w:p>
    <w:p w14:paraId="7F89DAE5">
      <w:pPr>
        <w:spacing w:line="252" w:lineRule="auto"/>
        <w:rPr>
          <w:rFonts w:asciiTheme="minorEastAsia" w:hAnsiTheme="minorEastAsia" w:eastAsiaTheme="minorEastAsia" w:cstheme="minorEastAsia"/>
          <w:lang w:eastAsia="zh-CN"/>
        </w:rPr>
      </w:pPr>
    </w:p>
    <w:p w14:paraId="73D928B0">
      <w:pPr>
        <w:spacing w:line="252" w:lineRule="auto"/>
        <w:rPr>
          <w:rFonts w:asciiTheme="minorEastAsia" w:hAnsiTheme="minorEastAsia" w:eastAsiaTheme="minorEastAsia" w:cstheme="minorEastAsia"/>
          <w:lang w:eastAsia="zh-CN"/>
        </w:rPr>
      </w:pPr>
    </w:p>
    <w:p w14:paraId="6C0508F5">
      <w:pPr>
        <w:spacing w:line="253" w:lineRule="auto"/>
        <w:rPr>
          <w:rFonts w:asciiTheme="minorEastAsia" w:hAnsiTheme="minorEastAsia" w:eastAsiaTheme="minorEastAsia" w:cstheme="minorEastAsia"/>
          <w:lang w:eastAsia="zh-CN"/>
        </w:rPr>
      </w:pPr>
    </w:p>
    <w:p w14:paraId="11B71F5A">
      <w:pPr>
        <w:pStyle w:val="2"/>
        <w:spacing w:before="78" w:line="220" w:lineRule="auto"/>
        <w:ind w:left="154"/>
        <w:outlineLvl w:val="1"/>
        <w:rPr>
          <w:rFonts w:asciiTheme="minorEastAsia" w:hAnsiTheme="minorEastAsia" w:eastAsiaTheme="minorEastAsia" w:cstheme="minorEastAsia"/>
          <w:sz w:val="24"/>
          <w:szCs w:val="24"/>
          <w:lang w:eastAsia="zh-CN"/>
        </w:rPr>
      </w:pPr>
      <w:bookmarkStart w:id="75" w:name="_Toc26426"/>
      <w:bookmarkStart w:id="76" w:name="_Toc26512"/>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投标人编制文件须知</w:t>
      </w:r>
      <w:bookmarkEnd w:id="75"/>
      <w:bookmarkEnd w:id="76"/>
    </w:p>
    <w:p w14:paraId="51E4EC16">
      <w:pPr>
        <w:pStyle w:val="2"/>
        <w:spacing w:before="181" w:line="307" w:lineRule="auto"/>
        <w:ind w:left="150" w:right="11" w:firstLine="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p>
    <w:p w14:paraId="084C1F0C">
      <w:pPr>
        <w:keepNext w:val="0"/>
        <w:keepLines w:val="0"/>
        <w:pageBreakBefore w:val="0"/>
        <w:widowControl/>
        <w:kinsoku w:val="0"/>
        <w:wordWrap/>
        <w:overflowPunct/>
        <w:topLinePunct w:val="0"/>
        <w:autoSpaceDE w:val="0"/>
        <w:autoSpaceDN w:val="0"/>
        <w:bidi w:val="0"/>
        <w:adjustRightInd w:val="0"/>
        <w:snapToGrid w:val="0"/>
        <w:spacing w:line="360" w:lineRule="auto"/>
        <w:ind w:left="153"/>
        <w:textAlignment w:val="baseline"/>
        <w:rPr>
          <w:rFonts w:hint="eastAsia" w:asciiTheme="minorEastAsia" w:hAnsiTheme="minorEastAsia" w:eastAsiaTheme="minorEastAsia" w:cstheme="minorEastAsia"/>
          <w:snapToGrid w:val="0"/>
          <w:color w:val="000000"/>
          <w:spacing w:val="-8"/>
          <w:sz w:val="24"/>
          <w:szCs w:val="24"/>
          <w:lang w:val="en-US" w:eastAsia="zh-CN" w:bidi="ar-SA"/>
        </w:rPr>
      </w:pPr>
      <w:r>
        <w:rPr>
          <w:rFonts w:hint="eastAsia" w:asciiTheme="minorEastAsia" w:hAnsiTheme="minorEastAsia" w:eastAsiaTheme="minorEastAsia" w:cstheme="minorEastAsia"/>
          <w:snapToGrid w:val="0"/>
          <w:color w:val="000000"/>
          <w:spacing w:val="-8"/>
          <w:sz w:val="24"/>
          <w:szCs w:val="24"/>
          <w:lang w:val="en-US" w:eastAsia="zh-CN" w:bidi="ar-SA"/>
        </w:rPr>
        <w:t>展）填写提交。</w:t>
      </w:r>
    </w:p>
    <w:p w14:paraId="5EEF1044">
      <w:pPr>
        <w:pStyle w:val="2"/>
        <w:spacing w:before="146" w:line="219" w:lineRule="auto"/>
        <w:ind w:left="16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14:paraId="72C4E8D1">
      <w:pPr>
        <w:spacing w:line="219" w:lineRule="auto"/>
        <w:rPr>
          <w:rFonts w:asciiTheme="minorEastAsia" w:hAnsiTheme="minorEastAsia" w:eastAsiaTheme="minorEastAsia" w:cstheme="minorEastAsia"/>
          <w:sz w:val="24"/>
          <w:szCs w:val="24"/>
          <w:lang w:eastAsia="zh-CN"/>
        </w:rPr>
        <w:sectPr>
          <w:headerReference r:id="rId4" w:type="default"/>
          <w:footerReference r:id="rId5" w:type="default"/>
          <w:pgSz w:w="11907" w:h="16840"/>
          <w:pgMar w:top="1400" w:right="1417" w:bottom="1400" w:left="1417" w:header="878" w:footer="886" w:gutter="0"/>
          <w:cols w:space="720" w:num="1"/>
        </w:sectPr>
      </w:pPr>
    </w:p>
    <w:p w14:paraId="3AE8B2B3">
      <w:pPr>
        <w:pStyle w:val="2"/>
        <w:spacing w:before="78" w:line="220" w:lineRule="auto"/>
        <w:ind w:left="13"/>
        <w:outlineLvl w:val="1"/>
        <w:rPr>
          <w:rFonts w:asciiTheme="minorEastAsia" w:hAnsiTheme="minorEastAsia" w:eastAsiaTheme="minorEastAsia" w:cstheme="minorEastAsia"/>
          <w:sz w:val="24"/>
          <w:szCs w:val="24"/>
        </w:rPr>
      </w:pPr>
      <w:bookmarkStart w:id="77" w:name="_Toc4285"/>
      <w:bookmarkStart w:id="78" w:name="_Toc27711"/>
      <w:r>
        <w:rPr>
          <w:rFonts w:hint="eastAsia" w:asciiTheme="minorEastAsia" w:hAnsiTheme="minorEastAsia" w:eastAsiaTheme="minorEastAsia" w:cstheme="minorEastAsia"/>
          <w:spacing w:val="24"/>
          <w:sz w:val="24"/>
          <w:szCs w:val="24"/>
          <w14:textOutline w14:w="1536"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24"/>
          <w:sz w:val="24"/>
          <w:szCs w:val="24"/>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24"/>
          <w:sz w:val="24"/>
          <w:szCs w:val="24"/>
          <w14:textOutline w14:w="1536" w14:cap="flat" w14:cmpd="sng" w14:algn="ctr">
            <w14:solidFill>
              <w14:srgbClr w14:val="000000"/>
            </w14:solidFill>
            <w14:prstDash w14:val="solid"/>
            <w14:miter w14:val="0"/>
          </w14:textOutline>
        </w:rPr>
        <w:t>资格证明文件格式</w:t>
      </w:r>
      <w:bookmarkEnd w:id="77"/>
      <w:bookmarkEnd w:id="78"/>
    </w:p>
    <w:p w14:paraId="221A3C8F">
      <w:pPr>
        <w:spacing w:line="267" w:lineRule="auto"/>
        <w:rPr>
          <w:rFonts w:asciiTheme="minorEastAsia" w:hAnsiTheme="minorEastAsia" w:eastAsiaTheme="minorEastAsia" w:cstheme="minorEastAsia"/>
        </w:rPr>
      </w:pPr>
    </w:p>
    <w:p w14:paraId="5592EB9A">
      <w:pPr>
        <w:numPr>
          <w:ilvl w:val="0"/>
          <w:numId w:val="2"/>
        </w:num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开标一览表</w:t>
      </w:r>
    </w:p>
    <w:p w14:paraId="128A9B5D">
      <w:pPr>
        <w:spacing w:line="360" w:lineRule="auto"/>
        <w:jc w:val="center"/>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0C3D0444">
      <w:pPr>
        <w:spacing w:line="360" w:lineRule="auto"/>
        <w:jc w:val="center"/>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开标一览表</w:t>
      </w:r>
    </w:p>
    <w:p w14:paraId="6A3F8315">
      <w:pPr>
        <w:spacing w:line="360" w:lineRule="auto"/>
        <w:jc w:val="center"/>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bl>
      <w:tblPr>
        <w:tblStyle w:val="22"/>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443B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2C1C7102">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7236" w:type="dxa"/>
            <w:tcBorders>
              <w:top w:val="single" w:color="auto" w:sz="4" w:space="0"/>
              <w:left w:val="single" w:color="auto" w:sz="4" w:space="0"/>
              <w:bottom w:val="single" w:color="auto" w:sz="4" w:space="0"/>
              <w:right w:val="single" w:color="auto" w:sz="4" w:space="0"/>
            </w:tcBorders>
            <w:vAlign w:val="center"/>
          </w:tcPr>
          <w:p w14:paraId="090204CC">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r w14:paraId="3F3A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11D19D95">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7236" w:type="dxa"/>
            <w:tcBorders>
              <w:top w:val="single" w:color="auto" w:sz="4" w:space="0"/>
              <w:left w:val="single" w:color="auto" w:sz="4" w:space="0"/>
              <w:bottom w:val="single" w:color="auto" w:sz="4" w:space="0"/>
              <w:right w:val="single" w:color="auto" w:sz="4" w:space="0"/>
            </w:tcBorders>
            <w:vAlign w:val="center"/>
          </w:tcPr>
          <w:p w14:paraId="0754D7E5">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r w14:paraId="290E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13D178B0">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 标 人</w:t>
            </w:r>
          </w:p>
        </w:tc>
        <w:tc>
          <w:tcPr>
            <w:tcW w:w="7236" w:type="dxa"/>
            <w:tcBorders>
              <w:top w:val="single" w:color="auto" w:sz="4" w:space="0"/>
              <w:left w:val="single" w:color="auto" w:sz="4" w:space="0"/>
              <w:bottom w:val="single" w:color="auto" w:sz="4" w:space="0"/>
              <w:right w:val="single" w:color="auto" w:sz="4" w:space="0"/>
            </w:tcBorders>
            <w:vAlign w:val="center"/>
          </w:tcPr>
          <w:p w14:paraId="31D60A05">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r w14:paraId="0A4E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14:paraId="7AF9C0EF">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投标报价</w:t>
            </w:r>
          </w:p>
        </w:tc>
        <w:tc>
          <w:tcPr>
            <w:tcW w:w="7236" w:type="dxa"/>
            <w:tcBorders>
              <w:top w:val="single" w:color="auto" w:sz="4" w:space="0"/>
              <w:left w:val="single" w:color="auto" w:sz="4" w:space="0"/>
              <w:bottom w:val="single" w:color="auto" w:sz="4" w:space="0"/>
              <w:right w:val="single" w:color="auto" w:sz="4" w:space="0"/>
            </w:tcBorders>
            <w:vAlign w:val="center"/>
          </w:tcPr>
          <w:p w14:paraId="37CAB23C">
            <w:pPr>
              <w:spacing w:line="360" w:lineRule="auto"/>
              <w:rPr>
                <w:rFonts w:hint="default" w:asciiTheme="minorEastAsia" w:hAnsiTheme="minorEastAsia" w:eastAsiaTheme="minorEastAsia" w:cstheme="minorEastAsia"/>
                <w:spacing w:val="24"/>
                <w:sz w:val="24"/>
                <w:szCs w:val="24"/>
                <w:lang w:val="en-US"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8"/>
                <w:sz w:val="24"/>
                <w:szCs w:val="24"/>
                <w:lang w:eastAsia="zh-CN"/>
              </w:rPr>
              <w:t xml:space="preserve">大写 ：               （￥：           ） </w:t>
            </w:r>
          </w:p>
        </w:tc>
      </w:tr>
      <w:tr w14:paraId="1CEC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14:paraId="0ADF95B8">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服务期限</w:t>
            </w:r>
          </w:p>
        </w:tc>
        <w:tc>
          <w:tcPr>
            <w:tcW w:w="7236" w:type="dxa"/>
            <w:tcBorders>
              <w:top w:val="single" w:color="auto" w:sz="4" w:space="0"/>
              <w:left w:val="single" w:color="auto" w:sz="4" w:space="0"/>
              <w:bottom w:val="single" w:color="auto" w:sz="4" w:space="0"/>
              <w:right w:val="single" w:color="auto" w:sz="4" w:space="0"/>
            </w:tcBorders>
            <w:vAlign w:val="center"/>
          </w:tcPr>
          <w:p w14:paraId="7964CF80">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r w14:paraId="2586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3BA7510C">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服务质量</w:t>
            </w:r>
          </w:p>
        </w:tc>
        <w:tc>
          <w:tcPr>
            <w:tcW w:w="7236" w:type="dxa"/>
            <w:tcBorders>
              <w:top w:val="single" w:color="auto" w:sz="4" w:space="0"/>
              <w:left w:val="single" w:color="auto" w:sz="4" w:space="0"/>
              <w:bottom w:val="single" w:color="auto" w:sz="4" w:space="0"/>
              <w:right w:val="single" w:color="auto" w:sz="4" w:space="0"/>
            </w:tcBorders>
            <w:vAlign w:val="center"/>
          </w:tcPr>
          <w:p w14:paraId="19B59FBD">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r w14:paraId="1D1A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0E21388D">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   注</w:t>
            </w:r>
          </w:p>
        </w:tc>
        <w:tc>
          <w:tcPr>
            <w:tcW w:w="7236" w:type="dxa"/>
            <w:tcBorders>
              <w:top w:val="single" w:color="auto" w:sz="4" w:space="0"/>
              <w:left w:val="single" w:color="auto" w:sz="4" w:space="0"/>
              <w:bottom w:val="single" w:color="auto" w:sz="4" w:space="0"/>
              <w:right w:val="single" w:color="auto" w:sz="4" w:space="0"/>
            </w:tcBorders>
            <w:vAlign w:val="center"/>
          </w:tcPr>
          <w:p w14:paraId="6115E2D6">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5D620B12">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bl>
    <w:p w14:paraId="57EF98F2">
      <w:pPr>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注：“开标一览表”报总价。</w:t>
      </w:r>
    </w:p>
    <w:p w14:paraId="21ACE343">
      <w:pPr>
        <w:spacing w:line="360" w:lineRule="auto"/>
        <w:ind w:left="0" w:leftChars="0" w:firstLine="3795" w:firstLineChars="1687"/>
        <w:jc w:val="both"/>
        <w:rPr>
          <w:rFonts w:hint="eastAsia" w:asciiTheme="minorEastAsia" w:hAnsiTheme="minorEastAsia" w:eastAsiaTheme="minorEastAsia" w:cstheme="minorEastAsia"/>
          <w:b/>
          <w:bCs/>
          <w:spacing w:val="-8"/>
          <w:sz w:val="24"/>
          <w:szCs w:val="24"/>
          <w:lang w:eastAsia="zh-CN"/>
        </w:rPr>
      </w:pPr>
    </w:p>
    <w:p w14:paraId="6CB21178">
      <w:pPr>
        <w:spacing w:line="360" w:lineRule="auto"/>
        <w:ind w:left="0" w:leftChars="0" w:firstLine="3795" w:firstLineChars="1687"/>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 xml:space="preserve">投  标  人（公章）：     </w:t>
      </w:r>
    </w:p>
    <w:p w14:paraId="4C442350">
      <w:pPr>
        <w:spacing w:line="360" w:lineRule="auto"/>
        <w:ind w:left="0" w:leftChars="0" w:firstLine="3795" w:firstLineChars="1687"/>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 xml:space="preserve">法定代表人（负责人）或授权代表（签字）： </w:t>
      </w:r>
    </w:p>
    <w:p w14:paraId="00A864AA">
      <w:pPr>
        <w:spacing w:line="360" w:lineRule="auto"/>
        <w:ind w:left="0" w:leftChars="0" w:firstLine="3795" w:firstLineChars="1687"/>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日   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4C43882A">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4A0E38C9">
      <w:pPr>
        <w:pStyle w:val="2"/>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26EEE8CA">
      <w:pPr>
        <w:pStyle w:val="17"/>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0D6B238E">
      <w:pPr>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415118A0">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14:paraId="0DFF2E53">
      <w:pPr>
        <w:spacing w:line="360" w:lineRule="auto"/>
        <w:ind w:firstLine="567"/>
        <w:jc w:val="center"/>
        <w:rPr>
          <w:rFonts w:asciiTheme="minorEastAsia" w:hAnsiTheme="minorEastAsia" w:eastAsiaTheme="minorEastAsia" w:cstheme="minorEastAsia"/>
          <w:b/>
          <w:sz w:val="24"/>
          <w:szCs w:val="24"/>
          <w:lang w:eastAsia="zh-CN"/>
        </w:rPr>
      </w:pPr>
    </w:p>
    <w:p w14:paraId="7A1F7CED">
      <w:pPr>
        <w:spacing w:line="360" w:lineRule="auto"/>
        <w:ind w:firstLine="567"/>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3359B4DD">
      <w:pPr>
        <w:spacing w:line="360" w:lineRule="auto"/>
        <w:ind w:firstLine="567"/>
        <w:rPr>
          <w:rFonts w:asciiTheme="minorEastAsia" w:hAnsiTheme="minorEastAsia" w:eastAsiaTheme="minorEastAsia" w:cstheme="minorEastAsia"/>
          <w:sz w:val="24"/>
          <w:szCs w:val="24"/>
          <w:lang w:eastAsia="zh-CN"/>
        </w:rPr>
      </w:pPr>
    </w:p>
    <w:p w14:paraId="7453CA31">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 </w:t>
      </w:r>
    </w:p>
    <w:p w14:paraId="3DA3DE09">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地址：                            法定代表人（负责人）：   </w:t>
      </w:r>
    </w:p>
    <w:p w14:paraId="066DFFF1">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      性别：        出生日期：  年  月  日</w:t>
      </w:r>
    </w:p>
    <w:p w14:paraId="6DCE94D2">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职务：</w:t>
      </w:r>
    </w:p>
    <w:p w14:paraId="57C9C0C6">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身 份 证：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 xml:space="preserve"> 现住：</w:t>
      </w:r>
    </w:p>
    <w:p w14:paraId="02064F6E">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参加</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项目事宜，并授权其全权办理以下事宜：</w:t>
      </w:r>
    </w:p>
    <w:p w14:paraId="1829545E">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0E8B20E">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B84B0C4">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620ACB7">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4E0EBBD1">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07BB8FE">
      <w:pPr>
        <w:pStyle w:val="21"/>
        <w:ind w:firstLine="480"/>
        <w:rPr>
          <w:rFonts w:asciiTheme="minorEastAsia" w:hAnsiTheme="minorEastAsia" w:eastAsiaTheme="minorEastAsia" w:cstheme="minorEastAsia"/>
          <w:sz w:val="24"/>
          <w:szCs w:val="24"/>
        </w:rPr>
      </w:pPr>
    </w:p>
    <w:p w14:paraId="6BFFB088">
      <w:pPr>
        <w:spacing w:line="360" w:lineRule="auto"/>
        <w:ind w:left="0" w:leftChars="0" w:firstLine="4200" w:firstLineChars="17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委托单位（公章）： </w:t>
      </w:r>
    </w:p>
    <w:p w14:paraId="65D919F4">
      <w:pPr>
        <w:spacing w:line="360" w:lineRule="auto"/>
        <w:ind w:left="0" w:leftChars="0" w:firstLine="4200" w:firstLineChars="17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法定代表人（负责人）（签字）：   </w:t>
      </w:r>
    </w:p>
    <w:p w14:paraId="4E8674B7">
      <w:pPr>
        <w:spacing w:line="360" w:lineRule="auto"/>
        <w:ind w:left="0" w:leftChars="0" w:firstLine="4200" w:firstLineChars="17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授权代表（签字）：   </w:t>
      </w:r>
    </w:p>
    <w:p w14:paraId="73AC5A46">
      <w:pPr>
        <w:spacing w:line="360" w:lineRule="auto"/>
        <w:ind w:left="0" w:leftChars="0" w:firstLine="4200" w:firstLineChars="17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5CCF9F8">
      <w:pPr>
        <w:spacing w:line="360" w:lineRule="auto"/>
        <w:ind w:firstLine="567"/>
        <w:rPr>
          <w:rFonts w:asciiTheme="minorEastAsia" w:hAnsiTheme="minorEastAsia" w:eastAsiaTheme="minorEastAsia" w:cstheme="minorEastAsia"/>
          <w:sz w:val="24"/>
          <w:szCs w:val="24"/>
          <w:lang w:eastAsia="zh-CN"/>
        </w:rPr>
      </w:pPr>
    </w:p>
    <w:p w14:paraId="4176BCA7">
      <w:pPr>
        <w:spacing w:line="360" w:lineRule="auto"/>
        <w:ind w:firstLine="604" w:firstLineChars="252"/>
        <w:rPr>
          <w:rFonts w:ascii="仿宋_GB2312" w:hAnsi="宋体" w:eastAsia="仿宋_GB2312"/>
          <w:sz w:val="28"/>
          <w:szCs w:val="28"/>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0301E835">
      <w:pPr>
        <w:spacing w:line="220" w:lineRule="auto"/>
        <w:rPr>
          <w:rFonts w:asciiTheme="minorEastAsia" w:hAnsiTheme="minorEastAsia" w:eastAsiaTheme="minorEastAsia" w:cstheme="minorEastAsia"/>
          <w:sz w:val="24"/>
          <w:szCs w:val="24"/>
          <w:lang w:eastAsia="zh-CN"/>
        </w:rPr>
        <w:sectPr>
          <w:headerReference r:id="rId6" w:type="default"/>
          <w:footerReference r:id="rId7" w:type="default"/>
          <w:pgSz w:w="11907" w:h="16840"/>
          <w:pgMar w:top="1417" w:right="1417" w:bottom="1417" w:left="1417" w:header="878" w:footer="886" w:gutter="0"/>
          <w:cols w:space="720" w:num="1"/>
        </w:sectPr>
      </w:pPr>
    </w:p>
    <w:p w14:paraId="63985A40">
      <w:pPr>
        <w:spacing w:line="256" w:lineRule="auto"/>
        <w:rPr>
          <w:rFonts w:asciiTheme="minorEastAsia" w:hAnsiTheme="minorEastAsia" w:eastAsiaTheme="minorEastAsia" w:cstheme="minorEastAsia"/>
          <w:lang w:eastAsia="zh-CN"/>
        </w:rPr>
      </w:pPr>
    </w:p>
    <w:p w14:paraId="0DA99468">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3.资格声明函格式</w:t>
      </w:r>
    </w:p>
    <w:p w14:paraId="628126BA">
      <w:pPr>
        <w:spacing w:line="360" w:lineRule="auto"/>
        <w:ind w:firstLine="567"/>
        <w:jc w:val="center"/>
        <w:rPr>
          <w:rFonts w:ascii="仿宋_GB2312" w:hAnsi="宋体" w:eastAsia="仿宋_GB2312"/>
          <w:sz w:val="28"/>
          <w:szCs w:val="28"/>
          <w:lang w:eastAsia="zh-CN"/>
        </w:rPr>
      </w:pPr>
    </w:p>
    <w:p w14:paraId="31B45342">
      <w:pPr>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关于资格的声明函</w:t>
      </w:r>
    </w:p>
    <w:p w14:paraId="52CDE8F9">
      <w:pPr>
        <w:spacing w:line="360" w:lineRule="auto"/>
        <w:ind w:firstLine="567"/>
        <w:rPr>
          <w:rFonts w:ascii="仿宋_GB2312" w:hAnsi="宋体" w:eastAsia="仿宋_GB2312"/>
          <w:sz w:val="28"/>
          <w:szCs w:val="28"/>
          <w:lang w:eastAsia="zh-CN"/>
        </w:rPr>
      </w:pPr>
    </w:p>
    <w:p w14:paraId="0D388516">
      <w:pPr>
        <w:pStyle w:val="2"/>
        <w:spacing w:line="360" w:lineRule="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0E9E9661">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 xml:space="preserve"> 公开招标，本签字人愿意参加投标，提供“采购内容及要求”中规定的服务，并证明提交的下列文件和说明是准确的真实的。</w:t>
      </w:r>
    </w:p>
    <w:p w14:paraId="2FEEE032">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市场监管局签发的我方工商营业执照副本。</w:t>
      </w:r>
    </w:p>
    <w:p w14:paraId="6B340ED5">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52EB2D63">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EC9AEC0">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5037F0B1">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22EE209C">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1C1EA0EA">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60A7E54">
      <w:pPr>
        <w:pStyle w:val="2"/>
        <w:spacing w:line="360" w:lineRule="auto"/>
        <w:ind w:firstLine="468" w:firstLineChars="200"/>
        <w:rPr>
          <w:rFonts w:asciiTheme="minorEastAsia" w:hAnsiTheme="minorEastAsia" w:eastAsiaTheme="minorEastAsia" w:cstheme="minorEastAsia"/>
          <w:spacing w:val="-3"/>
          <w:sz w:val="24"/>
          <w:szCs w:val="24"/>
          <w:lang w:eastAsia="zh-CN"/>
        </w:rPr>
      </w:pPr>
    </w:p>
    <w:p w14:paraId="3D3F3CFE">
      <w:pPr>
        <w:pStyle w:val="2"/>
        <w:spacing w:line="360" w:lineRule="auto"/>
        <w:ind w:firstLine="468" w:firstLineChars="200"/>
        <w:rPr>
          <w:rFonts w:asciiTheme="minorEastAsia" w:hAnsiTheme="minorEastAsia" w:eastAsiaTheme="minorEastAsia" w:cstheme="minorEastAsia"/>
          <w:spacing w:val="-3"/>
          <w:sz w:val="24"/>
          <w:szCs w:val="24"/>
          <w:lang w:eastAsia="zh-CN"/>
        </w:rPr>
      </w:pPr>
    </w:p>
    <w:p w14:paraId="3FD4237B">
      <w:pPr>
        <w:spacing w:line="360" w:lineRule="auto"/>
        <w:ind w:left="0" w:leftChars="0" w:firstLine="3778" w:firstLineChars="1687"/>
        <w:jc w:val="both"/>
        <w:rPr>
          <w:rFonts w:hint="eastAsia" w:asciiTheme="minorEastAsia" w:hAnsiTheme="minorEastAsia" w:eastAsiaTheme="minorEastAsia" w:cstheme="minorEastAsia"/>
          <w:b w:val="0"/>
          <w:bCs w:val="0"/>
          <w:spacing w:val="-8"/>
          <w:sz w:val="24"/>
          <w:szCs w:val="24"/>
          <w:lang w:eastAsia="zh-CN"/>
        </w:rPr>
      </w:pPr>
      <w:r>
        <w:rPr>
          <w:rFonts w:hint="eastAsia" w:asciiTheme="minorEastAsia" w:hAnsiTheme="minorEastAsia" w:eastAsiaTheme="minorEastAsia" w:cstheme="minorEastAsia"/>
          <w:b w:val="0"/>
          <w:bCs w:val="0"/>
          <w:spacing w:val="-8"/>
          <w:sz w:val="24"/>
          <w:szCs w:val="24"/>
          <w:lang w:eastAsia="zh-CN"/>
        </w:rPr>
        <w:t xml:space="preserve">投  标  人（公章）：     </w:t>
      </w:r>
    </w:p>
    <w:p w14:paraId="6AA18244">
      <w:pPr>
        <w:spacing w:line="360" w:lineRule="auto"/>
        <w:ind w:left="0" w:leftChars="0" w:firstLine="3778" w:firstLineChars="1687"/>
        <w:jc w:val="both"/>
        <w:rPr>
          <w:rFonts w:asciiTheme="minorEastAsia" w:hAnsiTheme="minorEastAsia" w:eastAsiaTheme="minorEastAsia" w:cstheme="minorEastAsia"/>
          <w:b w:val="0"/>
          <w:bCs w:val="0"/>
          <w:spacing w:val="-8"/>
          <w:sz w:val="24"/>
          <w:szCs w:val="24"/>
          <w:lang w:eastAsia="zh-CN"/>
        </w:rPr>
      </w:pPr>
      <w:r>
        <w:rPr>
          <w:rFonts w:hint="eastAsia" w:asciiTheme="minorEastAsia" w:hAnsiTheme="minorEastAsia" w:eastAsiaTheme="minorEastAsia" w:cstheme="minorEastAsia"/>
          <w:b w:val="0"/>
          <w:bCs w:val="0"/>
          <w:spacing w:val="-8"/>
          <w:sz w:val="24"/>
          <w:szCs w:val="24"/>
          <w:lang w:eastAsia="zh-CN"/>
        </w:rPr>
        <w:t xml:space="preserve">法定代表人（负责人）或授权代表（签字）： </w:t>
      </w:r>
    </w:p>
    <w:p w14:paraId="044FC452">
      <w:pPr>
        <w:spacing w:line="360" w:lineRule="auto"/>
        <w:ind w:left="0" w:leftChars="0" w:firstLine="3778" w:firstLineChars="1687"/>
        <w:jc w:val="both"/>
        <w:rPr>
          <w:rFonts w:asciiTheme="minorEastAsia" w:hAnsiTheme="minorEastAsia" w:eastAsiaTheme="minorEastAsia" w:cstheme="minorEastAsia"/>
          <w:b w:val="0"/>
          <w:bCs w:val="0"/>
          <w:spacing w:val="-8"/>
          <w:sz w:val="24"/>
          <w:szCs w:val="24"/>
          <w:lang w:eastAsia="zh-CN"/>
        </w:rPr>
      </w:pPr>
      <w:r>
        <w:rPr>
          <w:rFonts w:hint="eastAsia" w:asciiTheme="minorEastAsia" w:hAnsiTheme="minorEastAsia" w:eastAsiaTheme="minorEastAsia" w:cstheme="minorEastAsia"/>
          <w:b w:val="0"/>
          <w:bCs w:val="0"/>
          <w:spacing w:val="-8"/>
          <w:sz w:val="24"/>
          <w:szCs w:val="24"/>
          <w:lang w:eastAsia="zh-CN"/>
        </w:rPr>
        <w:t>日   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pacing w:val="-8"/>
          <w:sz w:val="24"/>
          <w:szCs w:val="24"/>
          <w:lang w:eastAsia="zh-CN"/>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pacing w:val="-8"/>
          <w:sz w:val="24"/>
          <w:szCs w:val="24"/>
          <w:lang w:eastAsia="zh-CN"/>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pacing w:val="-8"/>
          <w:sz w:val="24"/>
          <w:szCs w:val="24"/>
          <w:lang w:eastAsia="zh-CN"/>
        </w:rPr>
        <w:t>日</w:t>
      </w:r>
    </w:p>
    <w:p w14:paraId="14C3A8A8">
      <w:pPr>
        <w:pStyle w:val="2"/>
        <w:spacing w:line="360" w:lineRule="auto"/>
        <w:ind w:firstLine="468" w:firstLineChars="200"/>
        <w:rPr>
          <w:rFonts w:asciiTheme="minorEastAsia" w:hAnsiTheme="minorEastAsia" w:eastAsiaTheme="minorEastAsia" w:cstheme="minorEastAsia"/>
          <w:b w:val="0"/>
          <w:bCs w:val="0"/>
          <w:spacing w:val="-3"/>
          <w:sz w:val="24"/>
          <w:szCs w:val="24"/>
          <w:lang w:eastAsia="zh-CN"/>
        </w:rPr>
      </w:pPr>
    </w:p>
    <w:p w14:paraId="4C8E7D87">
      <w:pPr>
        <w:pStyle w:val="2"/>
        <w:spacing w:line="360" w:lineRule="auto"/>
        <w:ind w:firstLine="468" w:firstLineChars="200"/>
        <w:rPr>
          <w:rFonts w:asciiTheme="minorEastAsia" w:hAnsiTheme="minorEastAsia" w:eastAsiaTheme="minorEastAsia" w:cstheme="minorEastAsia"/>
          <w:spacing w:val="-3"/>
          <w:sz w:val="24"/>
          <w:szCs w:val="24"/>
          <w:lang w:eastAsia="zh-CN"/>
        </w:rPr>
      </w:pPr>
    </w:p>
    <w:p w14:paraId="3291F998">
      <w:pPr>
        <w:pStyle w:val="2"/>
        <w:spacing w:line="360" w:lineRule="auto"/>
        <w:ind w:firstLine="470" w:firstLineChars="200"/>
        <w:rPr>
          <w:rFonts w:asciiTheme="minorEastAsia" w:hAnsiTheme="minorEastAsia" w:eastAsiaTheme="minorEastAsia" w:cstheme="minorEastAsia"/>
          <w:sz w:val="24"/>
          <w:szCs w:val="24"/>
          <w:lang w:eastAsia="zh-CN"/>
        </w:rPr>
        <w:sectPr>
          <w:footerReference r:id="rId8" w:type="default"/>
          <w:pgSz w:w="11907" w:h="16840"/>
          <w:pgMar w:top="1117" w:right="1133" w:bottom="1060" w:left="1700" w:header="878" w:footer="886" w:gutter="0"/>
          <w:cols w:space="720" w:num="1"/>
        </w:sect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spacing w:val="-96"/>
          <w:sz w:val="24"/>
          <w:szCs w:val="24"/>
          <w:lang w:eastAsia="zh-CN"/>
        </w:rPr>
        <w:t xml:space="preserve"> </w:t>
      </w:r>
      <w:r>
        <w:rPr>
          <w:rFonts w:hint="eastAsia" w:asciiTheme="minorEastAsia" w:hAnsiTheme="minorEastAsia" w:eastAsiaTheme="minorEastAsia" w:cstheme="minorEastAsia"/>
          <w:b/>
          <w:bCs/>
          <w:position w:val="11"/>
          <w:sz w:val="24"/>
          <w:szCs w:val="24"/>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4"/>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有关规定予以处理。</w:t>
      </w:r>
    </w:p>
    <w:p w14:paraId="553C1450">
      <w:pPr>
        <w:spacing w:line="256" w:lineRule="auto"/>
        <w:rPr>
          <w:rFonts w:asciiTheme="minorEastAsia" w:hAnsiTheme="minorEastAsia" w:eastAsiaTheme="minorEastAsia" w:cstheme="minorEastAsia"/>
          <w:lang w:eastAsia="zh-CN"/>
        </w:rPr>
      </w:pPr>
    </w:p>
    <w:p w14:paraId="3345941D">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4.承诺函格式</w:t>
      </w:r>
    </w:p>
    <w:p w14:paraId="608A4A39">
      <w:pPr>
        <w:spacing w:line="360" w:lineRule="auto"/>
        <w:ind w:firstLine="604" w:firstLineChars="252"/>
        <w:rPr>
          <w:rFonts w:asciiTheme="minorEastAsia" w:hAnsiTheme="minorEastAsia" w:eastAsiaTheme="minorEastAsia" w:cstheme="minorEastAsia"/>
          <w:sz w:val="24"/>
          <w:szCs w:val="24"/>
          <w:lang w:eastAsia="zh-CN"/>
        </w:rPr>
      </w:pPr>
    </w:p>
    <w:p w14:paraId="50908962">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投标人承诺函</w:t>
      </w:r>
    </w:p>
    <w:p w14:paraId="74D969E0">
      <w:pPr>
        <w:spacing w:line="360" w:lineRule="auto"/>
        <w:ind w:firstLine="604" w:firstLineChars="252"/>
        <w:rPr>
          <w:rFonts w:asciiTheme="minorEastAsia" w:hAnsiTheme="minorEastAsia" w:eastAsiaTheme="minorEastAsia" w:cstheme="minorEastAsia"/>
          <w:sz w:val="24"/>
          <w:szCs w:val="24"/>
          <w:lang w:eastAsia="zh-CN"/>
        </w:rPr>
      </w:pPr>
    </w:p>
    <w:p w14:paraId="6FC3D7B6">
      <w:pPr>
        <w:pStyle w:val="2"/>
        <w:spacing w:line="360" w:lineRule="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01A871E5">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项目的投标。</w:t>
      </w:r>
    </w:p>
    <w:p w14:paraId="285CE89D">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15C82415">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87E8477">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6067324E">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13054D6A">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051827A6">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46A1AEA6">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3AD0CD36">
      <w:pPr>
        <w:spacing w:line="360" w:lineRule="auto"/>
        <w:ind w:firstLine="604" w:firstLineChars="252"/>
        <w:rPr>
          <w:rFonts w:asciiTheme="minorEastAsia" w:hAnsiTheme="minorEastAsia" w:eastAsiaTheme="minorEastAsia" w:cstheme="minorEastAsia"/>
          <w:sz w:val="24"/>
          <w:szCs w:val="24"/>
          <w:lang w:eastAsia="zh-CN"/>
        </w:rPr>
      </w:pPr>
    </w:p>
    <w:p w14:paraId="701319C7">
      <w:pPr>
        <w:spacing w:line="360" w:lineRule="auto"/>
        <w:ind w:left="0" w:leftChars="0" w:firstLine="3360" w:firstLineChars="1500"/>
        <w:jc w:val="both"/>
        <w:rPr>
          <w:rFonts w:hint="eastAsia" w:asciiTheme="minorEastAsia" w:hAnsiTheme="minorEastAsia" w:eastAsiaTheme="minorEastAsia" w:cstheme="minorEastAsia"/>
          <w:b w:val="0"/>
          <w:bCs w:val="0"/>
          <w:spacing w:val="-8"/>
          <w:sz w:val="24"/>
          <w:szCs w:val="24"/>
          <w:lang w:eastAsia="zh-CN"/>
        </w:rPr>
      </w:pPr>
      <w:r>
        <w:rPr>
          <w:rFonts w:hint="eastAsia" w:asciiTheme="minorEastAsia" w:hAnsiTheme="minorEastAsia" w:eastAsiaTheme="minorEastAsia" w:cstheme="minorEastAsia"/>
          <w:b w:val="0"/>
          <w:bCs w:val="0"/>
          <w:spacing w:val="-8"/>
          <w:sz w:val="24"/>
          <w:szCs w:val="24"/>
          <w:lang w:eastAsia="zh-CN"/>
        </w:rPr>
        <w:t xml:space="preserve">投  标  人（公章）：     </w:t>
      </w:r>
    </w:p>
    <w:p w14:paraId="5351AB46">
      <w:pPr>
        <w:spacing w:line="360" w:lineRule="auto"/>
        <w:ind w:left="0" w:leftChars="0" w:firstLine="3360" w:firstLineChars="1500"/>
        <w:jc w:val="both"/>
        <w:rPr>
          <w:rFonts w:asciiTheme="minorEastAsia" w:hAnsiTheme="minorEastAsia" w:eastAsiaTheme="minorEastAsia" w:cstheme="minorEastAsia"/>
          <w:b w:val="0"/>
          <w:bCs w:val="0"/>
          <w:spacing w:val="-8"/>
          <w:sz w:val="24"/>
          <w:szCs w:val="24"/>
          <w:lang w:eastAsia="zh-CN"/>
        </w:rPr>
      </w:pPr>
      <w:r>
        <w:rPr>
          <w:rFonts w:hint="eastAsia" w:asciiTheme="minorEastAsia" w:hAnsiTheme="minorEastAsia" w:eastAsiaTheme="minorEastAsia" w:cstheme="minorEastAsia"/>
          <w:b w:val="0"/>
          <w:bCs w:val="0"/>
          <w:spacing w:val="-8"/>
          <w:sz w:val="24"/>
          <w:szCs w:val="24"/>
          <w:lang w:eastAsia="zh-CN"/>
        </w:rPr>
        <w:t xml:space="preserve">法定代表人（负责人）或授权代表（签字）： </w:t>
      </w:r>
    </w:p>
    <w:p w14:paraId="0F4C393B">
      <w:pPr>
        <w:spacing w:line="360" w:lineRule="auto"/>
        <w:ind w:left="0" w:leftChars="0" w:firstLine="3360" w:firstLineChars="1500"/>
        <w:jc w:val="both"/>
        <w:rPr>
          <w:rFonts w:asciiTheme="minorEastAsia" w:hAnsiTheme="minorEastAsia" w:eastAsiaTheme="minorEastAsia" w:cstheme="minorEastAsia"/>
          <w:b w:val="0"/>
          <w:bCs w:val="0"/>
          <w:spacing w:val="-8"/>
          <w:sz w:val="24"/>
          <w:szCs w:val="24"/>
          <w:lang w:eastAsia="zh-CN"/>
        </w:rPr>
      </w:pPr>
      <w:r>
        <w:rPr>
          <w:rFonts w:hint="eastAsia" w:asciiTheme="minorEastAsia" w:hAnsiTheme="minorEastAsia" w:eastAsiaTheme="minorEastAsia" w:cstheme="minorEastAsia"/>
          <w:b w:val="0"/>
          <w:bCs w:val="0"/>
          <w:spacing w:val="-8"/>
          <w:sz w:val="24"/>
          <w:szCs w:val="24"/>
          <w:lang w:eastAsia="zh-CN"/>
        </w:rPr>
        <w:t>日   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pacing w:val="-8"/>
          <w:sz w:val="24"/>
          <w:szCs w:val="24"/>
          <w:lang w:eastAsia="zh-CN"/>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pacing w:val="-8"/>
          <w:sz w:val="24"/>
          <w:szCs w:val="24"/>
          <w:lang w:eastAsia="zh-CN"/>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pacing w:val="-8"/>
          <w:sz w:val="24"/>
          <w:szCs w:val="24"/>
          <w:lang w:eastAsia="zh-CN"/>
        </w:rPr>
        <w:t>日</w:t>
      </w:r>
    </w:p>
    <w:p w14:paraId="00D6F5C2">
      <w:pPr>
        <w:spacing w:line="256" w:lineRule="auto"/>
        <w:rPr>
          <w:rFonts w:asciiTheme="minorEastAsia" w:hAnsiTheme="minorEastAsia" w:eastAsiaTheme="minorEastAsia" w:cstheme="minorEastAsia"/>
          <w:lang w:eastAsia="zh-CN"/>
        </w:rPr>
      </w:pPr>
    </w:p>
    <w:p w14:paraId="1118DEC1">
      <w:pPr>
        <w:spacing w:line="256" w:lineRule="auto"/>
        <w:rPr>
          <w:rFonts w:asciiTheme="minorEastAsia" w:hAnsiTheme="minorEastAsia" w:eastAsiaTheme="minorEastAsia" w:cstheme="minorEastAsia"/>
          <w:lang w:eastAsia="zh-CN"/>
        </w:rPr>
      </w:pPr>
    </w:p>
    <w:p w14:paraId="27591DFC">
      <w:pPr>
        <w:spacing w:line="256" w:lineRule="auto"/>
        <w:rPr>
          <w:rFonts w:asciiTheme="minorEastAsia" w:hAnsiTheme="minorEastAsia" w:eastAsiaTheme="minorEastAsia" w:cstheme="minorEastAsia"/>
          <w:lang w:eastAsia="zh-CN"/>
        </w:rPr>
      </w:pPr>
    </w:p>
    <w:p w14:paraId="770A4A73">
      <w:pPr>
        <w:spacing w:line="256" w:lineRule="auto"/>
        <w:rPr>
          <w:rFonts w:asciiTheme="minorEastAsia" w:hAnsiTheme="minorEastAsia" w:eastAsiaTheme="minorEastAsia" w:cstheme="minorEastAsia"/>
          <w:lang w:eastAsia="zh-CN"/>
        </w:rPr>
      </w:pPr>
    </w:p>
    <w:p w14:paraId="49007110">
      <w:pPr>
        <w:spacing w:line="256" w:lineRule="auto"/>
        <w:rPr>
          <w:rFonts w:asciiTheme="minorEastAsia" w:hAnsiTheme="minorEastAsia" w:eastAsiaTheme="minorEastAsia" w:cstheme="minorEastAsia"/>
          <w:lang w:eastAsia="zh-CN"/>
        </w:rPr>
      </w:pPr>
    </w:p>
    <w:p w14:paraId="1ADA3D4A">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14:paraId="4AD30707">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14:paraId="19D9E5D4">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 (提供</w:t>
      </w:r>
      <w:r>
        <w:rPr>
          <w:rFonts w:hint="eastAsia" w:asciiTheme="minorEastAsia" w:hAnsiTheme="minorEastAsia" w:eastAsiaTheme="minorEastAsia" w:cstheme="minorEastAsia"/>
          <w:b/>
          <w:bCs/>
          <w:sz w:val="24"/>
          <w:szCs w:val="24"/>
          <w:lang w:val="en-US" w:eastAsia="zh-CN"/>
        </w:rPr>
        <w:t>近半年以来</w:t>
      </w:r>
      <w:r>
        <w:rPr>
          <w:rFonts w:hint="eastAsia" w:asciiTheme="minorEastAsia" w:hAnsiTheme="minorEastAsia" w:eastAsiaTheme="minorEastAsia" w:cstheme="minorEastAsia"/>
          <w:b/>
          <w:bCs/>
          <w:sz w:val="24"/>
          <w:szCs w:val="24"/>
          <w:lang w:eastAsia="zh-CN"/>
        </w:rPr>
        <w:t>任意连续三个月的有效凭证)</w:t>
      </w:r>
    </w:p>
    <w:p w14:paraId="20F3CE30">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14:paraId="6C0A8D36">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说明：（1）提供本单位</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2024年度（或2023年度）</w:t>
      </w:r>
      <w:r>
        <w:rPr>
          <w:rFonts w:hint="eastAsia" w:asciiTheme="minorEastAsia" w:hAnsiTheme="minorEastAsia" w:eastAsiaTheme="minorEastAsia" w:cstheme="minorEastAsia"/>
          <w:b/>
          <w:bCs/>
          <w:sz w:val="24"/>
          <w:szCs w:val="24"/>
          <w:lang w:eastAsia="zh-CN"/>
        </w:rPr>
        <w:t>经会计师事务所出具的审计报告；</w:t>
      </w:r>
    </w:p>
    <w:p w14:paraId="20C48B1E">
      <w:pPr>
        <w:spacing w:line="360" w:lineRule="auto"/>
        <w:ind w:firstLine="607" w:firstLineChars="252"/>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（2）投标人提供企业有关财务会计制度。</w:t>
      </w:r>
    </w:p>
    <w:p w14:paraId="4CF3BD8C">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9.投标人出具2021年以来在经营活动中没有重大违法记录的书面声明（加盖单位公章）</w:t>
      </w:r>
    </w:p>
    <w:p w14:paraId="4709335C">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14:paraId="35A2E734">
      <w:pPr>
        <w:spacing w:line="360" w:lineRule="auto"/>
        <w:jc w:val="center"/>
        <w:rPr>
          <w:rFonts w:hint="eastAsia" w:asciiTheme="minorEastAsia" w:hAnsiTheme="minorEastAsia" w:eastAsiaTheme="minorEastAsia" w:cstheme="minorEastAsia"/>
          <w:b/>
          <w:bCs/>
          <w:sz w:val="24"/>
          <w:szCs w:val="24"/>
          <w:lang w:eastAsia="zh-CN"/>
        </w:rPr>
      </w:pPr>
    </w:p>
    <w:p w14:paraId="77585F35">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 信 承 诺 书</w:t>
      </w:r>
    </w:p>
    <w:p w14:paraId="42C6D07D">
      <w:pPr>
        <w:spacing w:line="360" w:lineRule="auto"/>
        <w:ind w:firstLine="607" w:firstLineChars="252"/>
        <w:rPr>
          <w:rFonts w:asciiTheme="minorEastAsia" w:hAnsiTheme="minorEastAsia" w:eastAsiaTheme="minorEastAsia" w:cstheme="minorEastAsia"/>
          <w:b/>
          <w:bCs/>
          <w:sz w:val="24"/>
          <w:szCs w:val="24"/>
          <w:lang w:eastAsia="zh-CN"/>
        </w:rPr>
      </w:pPr>
    </w:p>
    <w:p w14:paraId="4B5B9472">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48179EF4">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508929B1">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22BB2DC3">
      <w:pPr>
        <w:spacing w:line="360" w:lineRule="auto"/>
        <w:ind w:firstLine="604" w:firstLineChars="252"/>
        <w:rPr>
          <w:rFonts w:asciiTheme="minorEastAsia" w:hAnsiTheme="minorEastAsia" w:eastAsiaTheme="minorEastAsia" w:cstheme="minorEastAsia"/>
          <w:sz w:val="24"/>
          <w:szCs w:val="24"/>
          <w:lang w:eastAsia="zh-CN"/>
        </w:rPr>
      </w:pPr>
    </w:p>
    <w:p w14:paraId="7033C694">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承诺人法定名称（盖章）：</w:t>
      </w:r>
    </w:p>
    <w:p w14:paraId="06E15CF2">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承诺人法定地址：</w:t>
      </w:r>
    </w:p>
    <w:p w14:paraId="780682C4">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授权代表（签字或盖章）：</w:t>
      </w:r>
    </w:p>
    <w:p w14:paraId="1B29198F">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 xml:space="preserve">电话：           </w:t>
      </w:r>
    </w:p>
    <w:p w14:paraId="4F0430D2">
      <w:pPr>
        <w:spacing w:line="360" w:lineRule="auto"/>
        <w:ind w:firstLine="604" w:firstLineChars="252"/>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60594F50">
      <w:pPr>
        <w:spacing w:line="360" w:lineRule="auto"/>
        <w:rPr>
          <w:rFonts w:hint="eastAsia" w:asciiTheme="minorEastAsia" w:hAnsiTheme="minorEastAsia" w:eastAsiaTheme="minorEastAsia" w:cstheme="minorEastAsia"/>
          <w:b/>
          <w:bCs/>
          <w:sz w:val="24"/>
          <w:szCs w:val="24"/>
          <w:lang w:eastAsia="zh-CN"/>
        </w:rPr>
      </w:pPr>
    </w:p>
    <w:p w14:paraId="3DC02AA0">
      <w:pPr>
        <w:spacing w:line="360" w:lineRule="auto"/>
        <w:rPr>
          <w:rFonts w:hint="eastAsia" w:asciiTheme="minorEastAsia" w:hAnsiTheme="minorEastAsia" w:eastAsiaTheme="minorEastAsia" w:cstheme="minorEastAsia"/>
          <w:b/>
          <w:bCs/>
          <w:sz w:val="24"/>
          <w:szCs w:val="24"/>
          <w:lang w:eastAsia="zh-CN"/>
        </w:rPr>
      </w:pPr>
    </w:p>
    <w:p w14:paraId="3882F4D3">
      <w:pPr>
        <w:spacing w:line="360" w:lineRule="auto"/>
        <w:rPr>
          <w:rFonts w:hint="eastAsia" w:asciiTheme="minorEastAsia" w:hAnsiTheme="minorEastAsia" w:eastAsiaTheme="minorEastAsia" w:cstheme="minorEastAsia"/>
          <w:b/>
          <w:bCs/>
          <w:sz w:val="24"/>
          <w:szCs w:val="24"/>
          <w:highlight w:val="yellow"/>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14:paraId="55700686">
      <w:pPr>
        <w:spacing w:line="360" w:lineRule="auto"/>
        <w:ind w:firstLine="482" w:firstLineChars="200"/>
        <w:rPr>
          <w:rFonts w:asciiTheme="minorEastAsia" w:hAnsiTheme="minorEastAsia" w:eastAsiaTheme="minorEastAsia" w:cstheme="minorEastAsia"/>
          <w:b/>
          <w:bCs/>
          <w:sz w:val="24"/>
          <w:szCs w:val="24"/>
          <w:highlight w:val="yellow"/>
          <w:lang w:val="zh-CN" w:eastAsia="zh-CN"/>
        </w:rPr>
      </w:pPr>
      <w:r>
        <w:rPr>
          <w:rFonts w:hint="eastAsia" w:asciiTheme="minorEastAsia" w:hAnsiTheme="minorEastAsia" w:eastAsiaTheme="minorEastAsia" w:cstheme="minorEastAsia"/>
          <w:b/>
          <w:bCs/>
          <w:sz w:val="24"/>
          <w:szCs w:val="24"/>
          <w:highlight w:val="none"/>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w:t>
      </w:r>
      <w:r>
        <w:rPr>
          <w:rFonts w:hint="eastAsia" w:asciiTheme="minorEastAsia" w:hAnsiTheme="minorEastAsia" w:eastAsiaTheme="minorEastAsia" w:cstheme="minorEastAsia"/>
          <w:b/>
          <w:bCs/>
          <w:sz w:val="24"/>
          <w:szCs w:val="24"/>
          <w:highlight w:val="none"/>
          <w:lang w:val="zh-CN" w:eastAsia="zh-CN"/>
        </w:rPr>
        <w:t xml:space="preserve"> </w:t>
      </w:r>
      <w:r>
        <w:rPr>
          <w:rFonts w:hint="eastAsia" w:asciiTheme="minorEastAsia" w:hAnsiTheme="minorEastAsia" w:eastAsiaTheme="minorEastAsia" w:cstheme="minorEastAsia"/>
          <w:b/>
          <w:bCs/>
          <w:sz w:val="24"/>
          <w:szCs w:val="24"/>
          <w:highlight w:val="none"/>
          <w:lang w:eastAsia="zh-CN"/>
        </w:rPr>
        <w:t>投标人</w:t>
      </w:r>
      <w:r>
        <w:rPr>
          <w:rFonts w:hint="eastAsia" w:asciiTheme="minorEastAsia" w:hAnsiTheme="minorEastAsia" w:eastAsiaTheme="minorEastAsia" w:cstheme="minorEastAsia"/>
          <w:b/>
          <w:bCs/>
          <w:sz w:val="24"/>
          <w:szCs w:val="24"/>
          <w:highlight w:val="none"/>
          <w:lang w:val="zh-CN" w:eastAsia="zh-CN"/>
        </w:rPr>
        <w:t>在中标后，应将上述由信用承诺书替代的证明材料提交采购人或采购代理机构，证明材料将随公告一并公示。”</w:t>
      </w:r>
    </w:p>
    <w:p w14:paraId="74B59FB7">
      <w:pPr>
        <w:spacing w:line="360" w:lineRule="auto"/>
        <w:ind w:firstLine="482" w:firstLineChars="200"/>
        <w:rPr>
          <w:rFonts w:asciiTheme="minorEastAsia" w:hAnsiTheme="minorEastAsia" w:eastAsiaTheme="minorEastAsia" w:cstheme="minorEastAsia"/>
          <w:b/>
          <w:bCs/>
          <w:sz w:val="24"/>
          <w:szCs w:val="24"/>
          <w:lang w:val="zh-CN" w:eastAsia="zh-CN"/>
        </w:rPr>
      </w:pPr>
    </w:p>
    <w:p w14:paraId="5C5492F0">
      <w:pPr>
        <w:pStyle w:val="2"/>
        <w:spacing w:line="360" w:lineRule="auto"/>
        <w:ind w:firstLine="1446" w:firstLineChars="600"/>
        <w:rPr>
          <w:rFonts w:hint="eastAsia" w:asciiTheme="minorEastAsia" w:hAnsiTheme="minorEastAsia" w:eastAsiaTheme="minorEastAsia" w:cstheme="minorEastAsia"/>
          <w:b/>
          <w:bCs/>
          <w:sz w:val="24"/>
          <w:szCs w:val="24"/>
          <w:lang w:val="zh-CN" w:eastAsia="zh-CN"/>
        </w:rPr>
      </w:pPr>
    </w:p>
    <w:p w14:paraId="5ACCB4DC">
      <w:pPr>
        <w:rPr>
          <w:rFonts w:hint="eastAsia" w:asciiTheme="minorEastAsia" w:hAnsiTheme="minorEastAsia" w:eastAsiaTheme="minorEastAsia" w:cstheme="minorEastAsia"/>
          <w:b/>
          <w:bCs/>
          <w:sz w:val="24"/>
          <w:szCs w:val="24"/>
          <w:lang w:val="zh-CN" w:eastAsia="zh-CN"/>
        </w:rPr>
      </w:pPr>
    </w:p>
    <w:p w14:paraId="20A83F42">
      <w:pPr>
        <w:pStyle w:val="2"/>
        <w:rPr>
          <w:rFonts w:hint="eastAsia" w:asciiTheme="minorEastAsia" w:hAnsiTheme="minorEastAsia" w:eastAsiaTheme="minorEastAsia" w:cstheme="minorEastAsia"/>
          <w:b/>
          <w:bCs/>
          <w:sz w:val="24"/>
          <w:szCs w:val="24"/>
          <w:lang w:val="zh-CN" w:eastAsia="zh-CN"/>
        </w:rPr>
      </w:pPr>
    </w:p>
    <w:p w14:paraId="1788DC6B">
      <w:pPr>
        <w:rPr>
          <w:rFonts w:hint="eastAsia" w:asciiTheme="minorEastAsia" w:hAnsiTheme="minorEastAsia" w:eastAsiaTheme="minorEastAsia" w:cstheme="minorEastAsia"/>
          <w:b/>
          <w:bCs/>
          <w:sz w:val="24"/>
          <w:szCs w:val="24"/>
          <w:lang w:val="zh-CN" w:eastAsia="zh-CN"/>
        </w:rPr>
      </w:pPr>
    </w:p>
    <w:p w14:paraId="5031427D">
      <w:pPr>
        <w:pStyle w:val="2"/>
        <w:rPr>
          <w:rFonts w:hint="eastAsia" w:asciiTheme="minorEastAsia" w:hAnsiTheme="minorEastAsia" w:eastAsiaTheme="minorEastAsia" w:cstheme="minorEastAsia"/>
          <w:b/>
          <w:bCs/>
          <w:sz w:val="24"/>
          <w:szCs w:val="24"/>
          <w:lang w:val="zh-CN" w:eastAsia="zh-CN"/>
        </w:rPr>
      </w:pPr>
    </w:p>
    <w:p w14:paraId="53ED50C1">
      <w:pPr>
        <w:rPr>
          <w:rFonts w:hint="eastAsia" w:asciiTheme="minorEastAsia" w:hAnsiTheme="minorEastAsia" w:eastAsiaTheme="minorEastAsia" w:cstheme="minorEastAsia"/>
          <w:b/>
          <w:bCs/>
          <w:sz w:val="24"/>
          <w:szCs w:val="24"/>
          <w:lang w:val="zh-CN" w:eastAsia="zh-CN"/>
        </w:rPr>
      </w:pPr>
    </w:p>
    <w:p w14:paraId="5360243E">
      <w:pPr>
        <w:pStyle w:val="2"/>
        <w:rPr>
          <w:rFonts w:hint="eastAsia" w:asciiTheme="minorEastAsia" w:hAnsiTheme="minorEastAsia" w:eastAsiaTheme="minorEastAsia" w:cstheme="minorEastAsia"/>
          <w:b/>
          <w:bCs/>
          <w:sz w:val="24"/>
          <w:szCs w:val="24"/>
          <w:lang w:val="zh-CN" w:eastAsia="zh-CN"/>
        </w:rPr>
      </w:pPr>
    </w:p>
    <w:p w14:paraId="64A2363B">
      <w:pPr>
        <w:rPr>
          <w:rFonts w:hint="eastAsia" w:asciiTheme="minorEastAsia" w:hAnsiTheme="minorEastAsia" w:eastAsiaTheme="minorEastAsia" w:cstheme="minorEastAsia"/>
          <w:b/>
          <w:bCs/>
          <w:sz w:val="24"/>
          <w:szCs w:val="24"/>
          <w:lang w:val="zh-CN" w:eastAsia="zh-CN"/>
        </w:rPr>
      </w:pPr>
    </w:p>
    <w:p w14:paraId="68D560E2">
      <w:pPr>
        <w:pStyle w:val="2"/>
        <w:rPr>
          <w:rFonts w:hint="eastAsia" w:asciiTheme="minorEastAsia" w:hAnsiTheme="minorEastAsia" w:eastAsiaTheme="minorEastAsia" w:cstheme="minorEastAsia"/>
          <w:b/>
          <w:bCs/>
          <w:sz w:val="24"/>
          <w:szCs w:val="24"/>
          <w:lang w:val="zh-CN" w:eastAsia="zh-CN"/>
        </w:rPr>
      </w:pPr>
    </w:p>
    <w:p w14:paraId="607AE71C">
      <w:pPr>
        <w:rPr>
          <w:rFonts w:hint="eastAsia" w:asciiTheme="minorEastAsia" w:hAnsiTheme="minorEastAsia" w:eastAsiaTheme="minorEastAsia" w:cstheme="minorEastAsia"/>
          <w:b/>
          <w:bCs/>
          <w:sz w:val="24"/>
          <w:szCs w:val="24"/>
          <w:lang w:val="zh-CN" w:eastAsia="zh-CN"/>
        </w:rPr>
      </w:pPr>
    </w:p>
    <w:p w14:paraId="37985DE9">
      <w:pPr>
        <w:pStyle w:val="2"/>
        <w:rPr>
          <w:rFonts w:hint="eastAsia" w:asciiTheme="minorEastAsia" w:hAnsiTheme="minorEastAsia" w:eastAsiaTheme="minorEastAsia" w:cstheme="minorEastAsia"/>
          <w:b/>
          <w:bCs/>
          <w:sz w:val="24"/>
          <w:szCs w:val="24"/>
          <w:lang w:val="zh-CN" w:eastAsia="zh-CN"/>
        </w:rPr>
      </w:pPr>
    </w:p>
    <w:p w14:paraId="1FC1745E">
      <w:pPr>
        <w:rPr>
          <w:rFonts w:hint="eastAsia" w:asciiTheme="minorEastAsia" w:hAnsiTheme="minorEastAsia" w:eastAsiaTheme="minorEastAsia" w:cstheme="minorEastAsia"/>
          <w:b/>
          <w:bCs/>
          <w:sz w:val="24"/>
          <w:szCs w:val="24"/>
          <w:lang w:val="zh-CN" w:eastAsia="zh-CN"/>
        </w:rPr>
      </w:pPr>
    </w:p>
    <w:p w14:paraId="72C6973C">
      <w:pPr>
        <w:pStyle w:val="2"/>
        <w:rPr>
          <w:rFonts w:hint="eastAsia" w:asciiTheme="minorEastAsia" w:hAnsiTheme="minorEastAsia" w:eastAsiaTheme="minorEastAsia" w:cstheme="minorEastAsia"/>
          <w:b/>
          <w:bCs/>
          <w:sz w:val="24"/>
          <w:szCs w:val="24"/>
          <w:lang w:val="zh-CN" w:eastAsia="zh-CN"/>
        </w:rPr>
      </w:pPr>
    </w:p>
    <w:p w14:paraId="251DDC66">
      <w:pPr>
        <w:rPr>
          <w:rFonts w:hint="eastAsia" w:asciiTheme="minorEastAsia" w:hAnsiTheme="minorEastAsia" w:eastAsiaTheme="minorEastAsia" w:cstheme="minorEastAsia"/>
          <w:b/>
          <w:bCs/>
          <w:sz w:val="24"/>
          <w:szCs w:val="24"/>
          <w:lang w:val="zh-CN" w:eastAsia="zh-CN"/>
        </w:rPr>
      </w:pPr>
    </w:p>
    <w:p w14:paraId="016295EA">
      <w:pPr>
        <w:pStyle w:val="2"/>
        <w:rPr>
          <w:rFonts w:hint="eastAsia" w:asciiTheme="minorEastAsia" w:hAnsiTheme="minorEastAsia" w:eastAsiaTheme="minorEastAsia" w:cstheme="minorEastAsia"/>
          <w:b/>
          <w:bCs/>
          <w:sz w:val="24"/>
          <w:szCs w:val="24"/>
          <w:lang w:val="zh-CN" w:eastAsia="zh-CN"/>
        </w:rPr>
      </w:pPr>
    </w:p>
    <w:p w14:paraId="2BCAAD6C">
      <w:pPr>
        <w:rPr>
          <w:rFonts w:hint="eastAsia" w:asciiTheme="minorEastAsia" w:hAnsiTheme="minorEastAsia" w:eastAsiaTheme="minorEastAsia" w:cstheme="minorEastAsia"/>
          <w:b/>
          <w:bCs/>
          <w:sz w:val="24"/>
          <w:szCs w:val="24"/>
          <w:lang w:val="zh-CN" w:eastAsia="zh-CN"/>
        </w:rPr>
      </w:pPr>
    </w:p>
    <w:p w14:paraId="64669181">
      <w:pPr>
        <w:pStyle w:val="2"/>
        <w:rPr>
          <w:rFonts w:hint="eastAsia" w:asciiTheme="minorEastAsia" w:hAnsiTheme="minorEastAsia" w:eastAsiaTheme="minorEastAsia" w:cstheme="minorEastAsia"/>
          <w:b/>
          <w:bCs/>
          <w:sz w:val="24"/>
          <w:szCs w:val="24"/>
          <w:lang w:val="zh-CN" w:eastAsia="zh-CN"/>
        </w:rPr>
      </w:pPr>
    </w:p>
    <w:p w14:paraId="0A9315E8">
      <w:pPr>
        <w:rPr>
          <w:rFonts w:hint="eastAsia" w:asciiTheme="minorEastAsia" w:hAnsiTheme="minorEastAsia" w:eastAsiaTheme="minorEastAsia" w:cstheme="minorEastAsia"/>
          <w:b/>
          <w:bCs/>
          <w:sz w:val="24"/>
          <w:szCs w:val="24"/>
          <w:lang w:val="zh-CN" w:eastAsia="zh-CN"/>
        </w:rPr>
      </w:pPr>
    </w:p>
    <w:p w14:paraId="1BE9DFE1">
      <w:pPr>
        <w:pStyle w:val="2"/>
        <w:rPr>
          <w:rFonts w:hint="eastAsia" w:asciiTheme="minorEastAsia" w:hAnsiTheme="minorEastAsia" w:eastAsiaTheme="minorEastAsia" w:cstheme="minorEastAsia"/>
          <w:b/>
          <w:bCs/>
          <w:sz w:val="24"/>
          <w:szCs w:val="24"/>
          <w:lang w:val="zh-CN" w:eastAsia="zh-CN"/>
        </w:rPr>
      </w:pPr>
    </w:p>
    <w:p w14:paraId="12B1A73B">
      <w:pPr>
        <w:rPr>
          <w:rFonts w:hint="eastAsia" w:asciiTheme="minorEastAsia" w:hAnsiTheme="minorEastAsia" w:eastAsiaTheme="minorEastAsia" w:cstheme="minorEastAsia"/>
          <w:b/>
          <w:bCs/>
          <w:sz w:val="24"/>
          <w:szCs w:val="24"/>
          <w:lang w:val="zh-CN" w:eastAsia="zh-CN"/>
        </w:rPr>
      </w:pPr>
    </w:p>
    <w:p w14:paraId="761EE36F">
      <w:pPr>
        <w:pStyle w:val="2"/>
        <w:rPr>
          <w:rFonts w:hint="eastAsia" w:asciiTheme="minorEastAsia" w:hAnsiTheme="minorEastAsia" w:eastAsiaTheme="minorEastAsia" w:cstheme="minorEastAsia"/>
          <w:b/>
          <w:bCs/>
          <w:sz w:val="24"/>
          <w:szCs w:val="24"/>
          <w:lang w:val="zh-CN" w:eastAsia="zh-CN"/>
        </w:rPr>
      </w:pPr>
    </w:p>
    <w:p w14:paraId="1D75277A">
      <w:pPr>
        <w:rPr>
          <w:rFonts w:hint="eastAsia" w:asciiTheme="minorEastAsia" w:hAnsiTheme="minorEastAsia" w:eastAsiaTheme="minorEastAsia" w:cstheme="minorEastAsia"/>
          <w:b/>
          <w:bCs/>
          <w:sz w:val="24"/>
          <w:szCs w:val="24"/>
          <w:lang w:val="zh-CN" w:eastAsia="zh-CN"/>
        </w:rPr>
      </w:pPr>
    </w:p>
    <w:p w14:paraId="1C508ABB">
      <w:pPr>
        <w:pStyle w:val="2"/>
        <w:rPr>
          <w:rFonts w:hint="eastAsia" w:asciiTheme="minorEastAsia" w:hAnsiTheme="minorEastAsia" w:eastAsiaTheme="minorEastAsia" w:cstheme="minorEastAsia"/>
          <w:b/>
          <w:bCs/>
          <w:sz w:val="24"/>
          <w:szCs w:val="24"/>
          <w:lang w:val="zh-CN" w:eastAsia="zh-CN"/>
        </w:rPr>
      </w:pPr>
    </w:p>
    <w:p w14:paraId="76C362D4">
      <w:pPr>
        <w:rPr>
          <w:rFonts w:hint="eastAsia" w:asciiTheme="minorEastAsia" w:hAnsiTheme="minorEastAsia" w:eastAsiaTheme="minorEastAsia" w:cstheme="minorEastAsia"/>
          <w:b/>
          <w:bCs/>
          <w:sz w:val="24"/>
          <w:szCs w:val="24"/>
          <w:lang w:val="zh-CN" w:eastAsia="zh-CN"/>
        </w:rPr>
      </w:pPr>
    </w:p>
    <w:p w14:paraId="068E2AD7">
      <w:pPr>
        <w:pStyle w:val="2"/>
        <w:rPr>
          <w:rFonts w:hint="eastAsia" w:asciiTheme="minorEastAsia" w:hAnsiTheme="minorEastAsia" w:eastAsiaTheme="minorEastAsia" w:cstheme="minorEastAsia"/>
          <w:b/>
          <w:bCs/>
          <w:sz w:val="24"/>
          <w:szCs w:val="24"/>
          <w:lang w:val="zh-CN" w:eastAsia="zh-CN"/>
        </w:rPr>
      </w:pPr>
    </w:p>
    <w:p w14:paraId="051FEB63">
      <w:pPr>
        <w:rPr>
          <w:rFonts w:hint="eastAsia" w:asciiTheme="minorEastAsia" w:hAnsiTheme="minorEastAsia" w:eastAsiaTheme="minorEastAsia" w:cstheme="minorEastAsia"/>
          <w:b/>
          <w:bCs/>
          <w:sz w:val="24"/>
          <w:szCs w:val="24"/>
          <w:lang w:val="zh-CN" w:eastAsia="zh-CN"/>
        </w:rPr>
      </w:pPr>
    </w:p>
    <w:p w14:paraId="5E9B472D">
      <w:pPr>
        <w:pStyle w:val="2"/>
        <w:rPr>
          <w:rFonts w:hint="eastAsia" w:asciiTheme="minorEastAsia" w:hAnsiTheme="minorEastAsia" w:eastAsiaTheme="minorEastAsia" w:cstheme="minorEastAsia"/>
          <w:b/>
          <w:bCs/>
          <w:sz w:val="24"/>
          <w:szCs w:val="24"/>
          <w:lang w:val="zh-CN" w:eastAsia="zh-CN"/>
        </w:rPr>
      </w:pPr>
    </w:p>
    <w:p w14:paraId="1E4103AB">
      <w:pPr>
        <w:rPr>
          <w:rFonts w:hint="eastAsia" w:asciiTheme="minorEastAsia" w:hAnsiTheme="minorEastAsia" w:eastAsiaTheme="minorEastAsia" w:cstheme="minorEastAsia"/>
          <w:b/>
          <w:bCs/>
          <w:sz w:val="24"/>
          <w:szCs w:val="24"/>
          <w:lang w:val="zh-CN" w:eastAsia="zh-CN"/>
        </w:rPr>
      </w:pPr>
    </w:p>
    <w:p w14:paraId="7B2CEDCF">
      <w:pPr>
        <w:pStyle w:val="2"/>
        <w:rPr>
          <w:rFonts w:hint="eastAsia" w:asciiTheme="minorEastAsia" w:hAnsiTheme="minorEastAsia" w:eastAsiaTheme="minorEastAsia" w:cstheme="minorEastAsia"/>
          <w:b/>
          <w:bCs/>
          <w:sz w:val="24"/>
          <w:szCs w:val="24"/>
          <w:lang w:val="zh-CN" w:eastAsia="zh-CN"/>
        </w:rPr>
      </w:pPr>
    </w:p>
    <w:p w14:paraId="0E417047">
      <w:pPr>
        <w:rPr>
          <w:rFonts w:hint="eastAsia" w:asciiTheme="minorEastAsia" w:hAnsiTheme="minorEastAsia" w:eastAsiaTheme="minorEastAsia" w:cstheme="minorEastAsia"/>
          <w:b/>
          <w:bCs/>
          <w:sz w:val="24"/>
          <w:szCs w:val="24"/>
          <w:lang w:val="zh-CN" w:eastAsia="zh-CN"/>
        </w:rPr>
      </w:pPr>
    </w:p>
    <w:p w14:paraId="38D191C7">
      <w:pPr>
        <w:pStyle w:val="2"/>
        <w:rPr>
          <w:rFonts w:hint="eastAsia" w:asciiTheme="minorEastAsia" w:hAnsiTheme="minorEastAsia" w:eastAsiaTheme="minorEastAsia" w:cstheme="minorEastAsia"/>
          <w:b/>
          <w:bCs/>
          <w:sz w:val="24"/>
          <w:szCs w:val="24"/>
          <w:lang w:val="zh-CN" w:eastAsia="zh-CN"/>
        </w:rPr>
      </w:pPr>
    </w:p>
    <w:p w14:paraId="5F701115">
      <w:pPr>
        <w:pStyle w:val="2"/>
        <w:spacing w:line="360" w:lineRule="auto"/>
        <w:rPr>
          <w:rFonts w:hint="eastAsia" w:asciiTheme="minorEastAsia" w:hAnsiTheme="minorEastAsia" w:eastAsiaTheme="minorEastAsia" w:cstheme="minorEastAsia"/>
          <w:b/>
          <w:bCs/>
          <w:sz w:val="24"/>
          <w:szCs w:val="24"/>
          <w:lang w:val="zh-CN" w:eastAsia="zh-CN"/>
        </w:rPr>
      </w:pPr>
    </w:p>
    <w:p w14:paraId="464FE2A8">
      <w:pPr>
        <w:pStyle w:val="2"/>
        <w:spacing w:line="360" w:lineRule="auto"/>
        <w:ind w:firstLine="1446" w:firstLineChars="600"/>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val="zh-CN" w:eastAsia="zh-CN"/>
        </w:rPr>
        <w:t>南阳市政府采购供应商信用承诺函（格式）</w:t>
      </w:r>
    </w:p>
    <w:p w14:paraId="3497294E">
      <w:pPr>
        <w:widowControl w:val="0"/>
        <w:spacing w:line="360" w:lineRule="auto"/>
        <w:jc w:val="both"/>
        <w:rPr>
          <w:rFonts w:asciiTheme="minorEastAsia" w:hAnsiTheme="minorEastAsia" w:eastAsiaTheme="minorEastAsia" w:cstheme="minorEastAsia"/>
          <w:b/>
          <w:bCs/>
          <w:sz w:val="24"/>
          <w:szCs w:val="24"/>
          <w:lang w:val="zh-CN" w:eastAsia="zh-CN"/>
        </w:rPr>
      </w:pPr>
    </w:p>
    <w:p w14:paraId="184A661D">
      <w:pPr>
        <w:widowControl w:val="0"/>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r>
        <w:rPr>
          <w:rFonts w:hint="eastAsia" w:asciiTheme="minorEastAsia" w:hAnsiTheme="minorEastAsia" w:eastAsiaTheme="minorEastAsia" w:cstheme="minorEastAsia"/>
          <w:sz w:val="24"/>
          <w:szCs w:val="24"/>
          <w:u w:val="single"/>
          <w:lang w:eastAsia="zh-CN"/>
        </w:rPr>
        <w:t xml:space="preserve">             </w:t>
      </w:r>
    </w:p>
    <w:p w14:paraId="6F90F489">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r>
        <w:rPr>
          <w:rFonts w:hint="eastAsia" w:asciiTheme="minorEastAsia" w:hAnsiTheme="minorEastAsia" w:eastAsiaTheme="minorEastAsia" w:cstheme="minorEastAsia"/>
          <w:sz w:val="24"/>
          <w:szCs w:val="24"/>
          <w:u w:val="single"/>
          <w:lang w:eastAsia="zh-CN"/>
        </w:rPr>
        <w:t xml:space="preserve">             </w:t>
      </w:r>
    </w:p>
    <w:p w14:paraId="2D50C1E8">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r>
        <w:rPr>
          <w:rFonts w:hint="eastAsia" w:asciiTheme="minorEastAsia" w:hAnsiTheme="minorEastAsia" w:eastAsiaTheme="minorEastAsia" w:cstheme="minorEastAsia"/>
          <w:sz w:val="24"/>
          <w:szCs w:val="24"/>
          <w:u w:val="single"/>
          <w:lang w:eastAsia="zh-CN"/>
        </w:rPr>
        <w:t xml:space="preserve">             </w:t>
      </w:r>
    </w:p>
    <w:p w14:paraId="4BE3351D">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r>
        <w:rPr>
          <w:rFonts w:hint="eastAsia" w:asciiTheme="minorEastAsia" w:hAnsiTheme="minorEastAsia" w:eastAsiaTheme="minorEastAsia" w:cstheme="minorEastAsia"/>
          <w:sz w:val="24"/>
          <w:szCs w:val="24"/>
          <w:u w:val="single"/>
          <w:lang w:eastAsia="zh-CN"/>
        </w:rPr>
        <w:t xml:space="preserve">             </w:t>
      </w:r>
    </w:p>
    <w:p w14:paraId="057AE84D">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r>
        <w:rPr>
          <w:rFonts w:hint="eastAsia" w:asciiTheme="minorEastAsia" w:hAnsiTheme="minorEastAsia" w:eastAsiaTheme="minorEastAsia" w:cstheme="minorEastAsia"/>
          <w:sz w:val="24"/>
          <w:szCs w:val="24"/>
          <w:u w:val="single"/>
          <w:lang w:eastAsia="zh-CN"/>
        </w:rPr>
        <w:t xml:space="preserve">             </w:t>
      </w:r>
    </w:p>
    <w:p w14:paraId="2B3C60DD">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0E0F2B8A">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3B3D03B3">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50243273">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388BB5F3">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518FAAB6">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09DE93F2">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3C7B5951">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561BA986">
      <w:pPr>
        <w:widowControl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 xml:space="preserve"> </w:t>
      </w:r>
      <w:r>
        <w:rPr>
          <w:rFonts w:hint="eastAsia" w:asciiTheme="minorEastAsia" w:hAnsiTheme="minorEastAsia" w:eastAsiaTheme="minorEastAsia" w:cstheme="minorEastAsia"/>
          <w:sz w:val="24"/>
          <w:szCs w:val="24"/>
          <w:lang w:eastAsia="zh-CN"/>
        </w:rPr>
        <w:t xml:space="preserve">                          </w:t>
      </w:r>
    </w:p>
    <w:p w14:paraId="378C370E">
      <w:pPr>
        <w:widowControl w:val="0"/>
        <w:spacing w:line="360" w:lineRule="auto"/>
        <w:jc w:val="both"/>
        <w:rPr>
          <w:rFonts w:asciiTheme="minorEastAsia" w:hAnsiTheme="minorEastAsia" w:eastAsiaTheme="minorEastAsia" w:cstheme="minorEastAsia"/>
          <w:sz w:val="24"/>
          <w:szCs w:val="24"/>
          <w:lang w:eastAsia="zh-CN"/>
        </w:rPr>
      </w:pPr>
    </w:p>
    <w:p w14:paraId="38B1D33F">
      <w:pPr>
        <w:widowControl w:val="0"/>
        <w:spacing w:line="360" w:lineRule="auto"/>
        <w:ind w:firstLine="3600" w:firstLineChars="15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159D2781">
      <w:pPr>
        <w:widowControl w:val="0"/>
        <w:spacing w:line="360" w:lineRule="auto"/>
        <w:ind w:firstLine="3600" w:firstLineChars="15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452FC9CD">
      <w:pPr>
        <w:widowControl w:val="0"/>
        <w:spacing w:line="360" w:lineRule="auto"/>
        <w:ind w:firstLine="64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 xml:space="preserve">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FE0D8F0">
      <w:pPr>
        <w:widowControl w:val="0"/>
        <w:spacing w:line="360" w:lineRule="auto"/>
        <w:jc w:val="both"/>
        <w:rPr>
          <w:rFonts w:asciiTheme="minorEastAsia" w:hAnsiTheme="minorEastAsia" w:eastAsiaTheme="minorEastAsia" w:cstheme="minorEastAsia"/>
          <w:sz w:val="24"/>
          <w:szCs w:val="24"/>
          <w:lang w:val="zh-CN" w:eastAsia="zh-CN"/>
        </w:rPr>
      </w:pPr>
    </w:p>
    <w:p w14:paraId="348B0EDE">
      <w:pPr>
        <w:widowControl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28F6FB66">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3DEEFE41">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p w14:paraId="7C4AC030">
      <w:pPr>
        <w:pStyle w:val="2"/>
        <w:spacing w:before="78" w:line="220" w:lineRule="auto"/>
        <w:outlineLvl w:val="1"/>
        <w:rPr>
          <w:rFonts w:asciiTheme="minorEastAsia" w:hAnsiTheme="minorEastAsia" w:eastAsiaTheme="minorEastAsia" w:cstheme="minorEastAsia"/>
          <w:sz w:val="24"/>
          <w:szCs w:val="24"/>
          <w:lang w:eastAsia="zh-CN"/>
        </w:rPr>
      </w:pPr>
      <w:bookmarkStart w:id="79" w:name="_Toc11974"/>
      <w:bookmarkStart w:id="80" w:name="_Toc4581"/>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46"/>
          <w:sz w:val="24"/>
          <w:szCs w:val="24"/>
          <w:lang w:eastAsia="zh-CN"/>
        </w:rPr>
        <w:t xml:space="preserve"> </w:t>
      </w: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商务技术文件格式</w:t>
      </w:r>
      <w:bookmarkEnd w:id="79"/>
      <w:bookmarkEnd w:id="80"/>
    </w:p>
    <w:p w14:paraId="0A15C8B1">
      <w:pPr>
        <w:spacing w:line="360" w:lineRule="auto"/>
        <w:rPr>
          <w:rFonts w:asciiTheme="minorEastAsia" w:hAnsiTheme="minorEastAsia" w:eastAsiaTheme="minorEastAsia" w:cstheme="minorEastAsia"/>
          <w:sz w:val="24"/>
          <w:szCs w:val="24"/>
          <w:lang w:eastAsia="zh-CN"/>
        </w:rPr>
      </w:pPr>
    </w:p>
    <w:p w14:paraId="10489E21">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1.投标书格式</w:t>
      </w:r>
    </w:p>
    <w:p w14:paraId="002687AD">
      <w:pPr>
        <w:spacing w:line="360" w:lineRule="auto"/>
        <w:ind w:firstLine="604" w:firstLineChars="252"/>
        <w:rPr>
          <w:rFonts w:asciiTheme="minorEastAsia" w:hAnsiTheme="minorEastAsia" w:eastAsiaTheme="minorEastAsia" w:cstheme="minorEastAsia"/>
          <w:sz w:val="24"/>
          <w:szCs w:val="24"/>
          <w:lang w:eastAsia="zh-CN"/>
        </w:rPr>
      </w:pPr>
    </w:p>
    <w:p w14:paraId="14D508ED">
      <w:pPr>
        <w:spacing w:line="360" w:lineRule="auto"/>
        <w:ind w:firstLine="607" w:firstLineChars="252"/>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  标  书</w:t>
      </w:r>
    </w:p>
    <w:p w14:paraId="6E825299">
      <w:pPr>
        <w:spacing w:line="360" w:lineRule="auto"/>
        <w:ind w:firstLine="604" w:firstLineChars="252"/>
        <w:rPr>
          <w:rFonts w:asciiTheme="minorEastAsia" w:hAnsiTheme="minorEastAsia" w:eastAsiaTheme="minorEastAsia" w:cstheme="minorEastAsia"/>
          <w:sz w:val="24"/>
          <w:szCs w:val="24"/>
          <w:lang w:eastAsia="zh-CN"/>
        </w:rPr>
      </w:pPr>
    </w:p>
    <w:p w14:paraId="4F49F82A">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致：采购人或采购代理机构</w:t>
      </w:r>
    </w:p>
    <w:p w14:paraId="67B42C18">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         ） 的公开招标公告，签字代表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（全名、职务）经正式授权并代表投标人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（投标人名称、地址）提交电子投标文件一份，并对之负法律责任。</w:t>
      </w:r>
    </w:p>
    <w:p w14:paraId="7082F6D6">
      <w:pPr>
        <w:spacing w:line="360" w:lineRule="auto"/>
        <w:ind w:firstLine="604" w:firstLineChars="252"/>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投标文件组成资格证明文件第1至11项，商务技术文件第1至8项。</w:t>
      </w:r>
    </w:p>
    <w:p w14:paraId="4F289185">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14:paraId="06841816">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14:paraId="66C2A22A">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14:paraId="6C0748C7">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14:paraId="0EE8D7D2">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14:paraId="2910797C">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14:paraId="02D8B4D0">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p w14:paraId="5E8DCF45">
      <w:pPr>
        <w:spacing w:line="360" w:lineRule="auto"/>
        <w:ind w:left="0" w:leftChars="0" w:firstLine="3360" w:firstLineChars="14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5095130F">
      <w:pPr>
        <w:spacing w:line="360" w:lineRule="auto"/>
        <w:ind w:left="0" w:leftChars="0" w:firstLine="3360" w:firstLineChars="14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14:paraId="09E92AD4">
      <w:pPr>
        <w:spacing w:line="360" w:lineRule="auto"/>
        <w:ind w:left="0" w:leftChars="0" w:firstLine="3360" w:firstLineChars="14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地址：                          </w:t>
      </w:r>
    </w:p>
    <w:p w14:paraId="65B13960">
      <w:pPr>
        <w:spacing w:line="360" w:lineRule="auto"/>
        <w:ind w:left="0" w:leftChars="0" w:firstLine="3360" w:firstLineChars="14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电话（传真）：</w:t>
      </w:r>
    </w:p>
    <w:p w14:paraId="741B2543">
      <w:pPr>
        <w:spacing w:line="360" w:lineRule="auto"/>
        <w:ind w:left="0" w:leftChars="0" w:firstLine="3360" w:firstLineChars="1400"/>
        <w:rPr>
          <w:rFonts w:hint="eastAsia" w:asciiTheme="minorEastAsia" w:hAnsiTheme="minorEastAsia" w:eastAsiaTheme="minorEastAsia" w:cstheme="minorEastAsia"/>
          <w:sz w:val="24"/>
          <w:szCs w:val="24"/>
          <w:lang w:eastAsia="zh-CN"/>
        </w:rPr>
        <w:sectPr>
          <w:headerReference r:id="rId9" w:type="default"/>
          <w:footerReference r:id="rId10" w:type="default"/>
          <w:pgSz w:w="11907" w:h="16840"/>
          <w:pgMar w:top="1440" w:right="1803" w:bottom="1440" w:left="1803" w:header="851" w:footer="992" w:gutter="0"/>
          <w:cols w:space="720" w:num="1"/>
          <w:docGrid w:linePitch="332" w:charSpace="0"/>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日</w:t>
      </w:r>
    </w:p>
    <w:p w14:paraId="52205519">
      <w:pPr>
        <w:spacing w:line="360" w:lineRule="auto"/>
        <w:rPr>
          <w:rFonts w:ascii="宋体" w:hAnsi="宋体" w:eastAsia="宋体" w:cs="宋体"/>
          <w:b/>
          <w:sz w:val="24"/>
          <w:szCs w:val="24"/>
          <w:lang w:eastAsia="zh-CN"/>
        </w:rPr>
      </w:pPr>
      <w:r>
        <w:rPr>
          <w:rFonts w:hint="eastAsia" w:ascii="宋体" w:hAnsi="宋体" w:eastAsia="宋体" w:cs="宋体"/>
          <w:b/>
          <w:sz w:val="24"/>
          <w:szCs w:val="24"/>
          <w:lang w:eastAsia="zh-CN"/>
        </w:rPr>
        <w:t>2.拟用于本项目的项目负责人、服务人员名单、人员配备情况和人员基本情况等</w:t>
      </w:r>
    </w:p>
    <w:p w14:paraId="2354054C">
      <w:pPr>
        <w:spacing w:line="360" w:lineRule="auto"/>
        <w:rPr>
          <w:rFonts w:ascii="宋体" w:hAnsi="宋体" w:eastAsia="宋体" w:cs="宋体"/>
          <w:b/>
          <w:sz w:val="24"/>
          <w:szCs w:val="24"/>
          <w:lang w:eastAsia="zh-CN"/>
        </w:rPr>
      </w:pPr>
      <w:r>
        <w:rPr>
          <w:rFonts w:hint="eastAsia" w:ascii="宋体" w:hAnsi="宋体" w:eastAsia="宋体" w:cs="宋体"/>
          <w:b/>
          <w:sz w:val="24"/>
          <w:szCs w:val="24"/>
          <w:lang w:eastAsia="zh-CN"/>
        </w:rPr>
        <w:t>3.服务方案（整体服务方案、应急预案、设备配备情况、沟通协调机制、监控服务及消防安全服务方案、</w:t>
      </w:r>
      <w:r>
        <w:rPr>
          <w:rFonts w:hint="eastAsia" w:ascii="宋体" w:hAnsi="宋体" w:eastAsia="宋体" w:cs="宋体"/>
          <w:b/>
          <w:sz w:val="24"/>
          <w:szCs w:val="24"/>
          <w:lang w:val="en-US" w:eastAsia="zh-CN"/>
        </w:rPr>
        <w:t>人员管理方案、</w:t>
      </w:r>
      <w:r>
        <w:rPr>
          <w:rFonts w:hint="eastAsia" w:ascii="宋体" w:hAnsi="宋体" w:eastAsia="宋体" w:cs="宋体"/>
          <w:b/>
          <w:sz w:val="24"/>
          <w:szCs w:val="24"/>
          <w:lang w:eastAsia="zh-CN"/>
        </w:rPr>
        <w:t>人员培训方案等）</w:t>
      </w:r>
    </w:p>
    <w:p w14:paraId="72AB7433">
      <w:pPr>
        <w:spacing w:line="360" w:lineRule="auto"/>
        <w:rPr>
          <w:rFonts w:ascii="宋体" w:hAnsi="宋体" w:eastAsia="宋体" w:cs="宋体"/>
          <w:b/>
          <w:sz w:val="24"/>
          <w:szCs w:val="24"/>
          <w:lang w:eastAsia="zh-CN"/>
        </w:rPr>
      </w:pPr>
      <w:r>
        <w:rPr>
          <w:rFonts w:hint="eastAsia" w:ascii="宋体" w:hAnsi="宋体" w:eastAsia="宋体" w:cs="宋体"/>
          <w:b/>
          <w:sz w:val="24"/>
          <w:szCs w:val="24"/>
          <w:lang w:val="en-US" w:eastAsia="zh-CN"/>
        </w:rPr>
        <w:t>4.</w:t>
      </w:r>
      <w:r>
        <w:rPr>
          <w:rFonts w:hint="eastAsia" w:ascii="宋体" w:hAnsi="宋体" w:eastAsia="宋体" w:cs="宋体"/>
          <w:b/>
          <w:sz w:val="24"/>
          <w:szCs w:val="24"/>
          <w:lang w:eastAsia="zh-CN"/>
        </w:rPr>
        <w:t>商务偏差表格式</w:t>
      </w:r>
    </w:p>
    <w:p w14:paraId="2385222F">
      <w:pPr>
        <w:ind w:firstLine="482"/>
        <w:jc w:val="center"/>
        <w:rPr>
          <w:rFonts w:asciiTheme="minorEastAsia" w:hAnsiTheme="minorEastAsia" w:eastAsiaTheme="minorEastAsia" w:cstheme="minorEastAsia"/>
          <w:b/>
          <w:sz w:val="24"/>
          <w:szCs w:val="24"/>
          <w:lang w:eastAsia="zh-CN"/>
        </w:rPr>
      </w:pPr>
    </w:p>
    <w:p w14:paraId="4B773A24">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0B69353D">
      <w:pPr>
        <w:spacing w:line="360" w:lineRule="auto"/>
        <w:jc w:val="both"/>
        <w:rPr>
          <w:rFonts w:asciiTheme="minorEastAsia" w:hAnsiTheme="minorEastAsia" w:eastAsiaTheme="minorEastAsia" w:cstheme="minorEastAsia"/>
          <w:sz w:val="24"/>
          <w:szCs w:val="24"/>
          <w:lang w:eastAsia="zh-CN"/>
        </w:rPr>
      </w:pPr>
    </w:p>
    <w:p w14:paraId="633AD001">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477"/>
        <w:gridCol w:w="2295"/>
        <w:gridCol w:w="1690"/>
        <w:gridCol w:w="1276"/>
      </w:tblGrid>
      <w:tr w14:paraId="66E7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14:paraId="4B8F89F7">
            <w:pPr>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2477" w:type="dxa"/>
            <w:tcBorders>
              <w:top w:val="single" w:color="auto" w:sz="4" w:space="0"/>
              <w:left w:val="single" w:color="auto" w:sz="4" w:space="0"/>
              <w:bottom w:val="single" w:color="auto" w:sz="4" w:space="0"/>
              <w:right w:val="single" w:color="auto" w:sz="4" w:space="0"/>
            </w:tcBorders>
            <w:vAlign w:val="center"/>
          </w:tcPr>
          <w:p w14:paraId="076D8261">
            <w:pPr>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招标文件商务条款</w:t>
            </w:r>
          </w:p>
        </w:tc>
        <w:tc>
          <w:tcPr>
            <w:tcW w:w="2295" w:type="dxa"/>
            <w:tcBorders>
              <w:top w:val="single" w:color="auto" w:sz="4" w:space="0"/>
              <w:left w:val="single" w:color="auto" w:sz="4" w:space="0"/>
              <w:bottom w:val="single" w:color="auto" w:sz="4" w:space="0"/>
              <w:right w:val="single" w:color="auto" w:sz="4" w:space="0"/>
            </w:tcBorders>
            <w:vAlign w:val="center"/>
          </w:tcPr>
          <w:p w14:paraId="789046E6">
            <w:pPr>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6D19D9D6">
            <w:pPr>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2ABA57B5">
            <w:pPr>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7A14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5C1CEFD2">
            <w:pPr>
              <w:rPr>
                <w:rFonts w:asciiTheme="minorEastAsia" w:hAnsiTheme="minorEastAsia" w:eastAsiaTheme="minorEastAsia" w:cstheme="minorEastAsia"/>
                <w:sz w:val="24"/>
                <w:szCs w:val="24"/>
              </w:rPr>
            </w:pPr>
          </w:p>
        </w:tc>
        <w:tc>
          <w:tcPr>
            <w:tcW w:w="2477" w:type="dxa"/>
            <w:tcBorders>
              <w:top w:val="single" w:color="auto" w:sz="4" w:space="0"/>
              <w:left w:val="single" w:color="auto" w:sz="4" w:space="0"/>
              <w:bottom w:val="single" w:color="auto" w:sz="4" w:space="0"/>
              <w:right w:val="single" w:color="auto" w:sz="4" w:space="0"/>
            </w:tcBorders>
          </w:tcPr>
          <w:p w14:paraId="0BBB8CA6">
            <w:pPr>
              <w:rPr>
                <w:rFonts w:asciiTheme="minorEastAsia" w:hAnsiTheme="minorEastAsia" w:eastAsiaTheme="minorEastAsia" w:cstheme="minorEastAsia"/>
                <w:sz w:val="24"/>
                <w:szCs w:val="24"/>
              </w:rPr>
            </w:pPr>
          </w:p>
        </w:tc>
        <w:tc>
          <w:tcPr>
            <w:tcW w:w="2295" w:type="dxa"/>
            <w:tcBorders>
              <w:top w:val="single" w:color="auto" w:sz="4" w:space="0"/>
              <w:left w:val="single" w:color="auto" w:sz="4" w:space="0"/>
              <w:bottom w:val="single" w:color="auto" w:sz="4" w:space="0"/>
              <w:right w:val="single" w:color="auto" w:sz="4" w:space="0"/>
            </w:tcBorders>
          </w:tcPr>
          <w:p w14:paraId="13F11ECD">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3E52B454">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204958A">
            <w:pPr>
              <w:rPr>
                <w:rFonts w:asciiTheme="minorEastAsia" w:hAnsiTheme="minorEastAsia" w:eastAsiaTheme="minorEastAsia" w:cstheme="minorEastAsia"/>
                <w:sz w:val="24"/>
                <w:szCs w:val="24"/>
              </w:rPr>
            </w:pPr>
          </w:p>
        </w:tc>
      </w:tr>
      <w:tr w14:paraId="37B4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395AEB8E">
            <w:pPr>
              <w:rPr>
                <w:rFonts w:asciiTheme="minorEastAsia" w:hAnsiTheme="minorEastAsia" w:eastAsiaTheme="minorEastAsia" w:cstheme="minorEastAsia"/>
                <w:sz w:val="24"/>
                <w:szCs w:val="24"/>
              </w:rPr>
            </w:pPr>
          </w:p>
        </w:tc>
        <w:tc>
          <w:tcPr>
            <w:tcW w:w="2477" w:type="dxa"/>
            <w:tcBorders>
              <w:top w:val="single" w:color="auto" w:sz="4" w:space="0"/>
              <w:left w:val="single" w:color="auto" w:sz="4" w:space="0"/>
              <w:bottom w:val="single" w:color="auto" w:sz="4" w:space="0"/>
              <w:right w:val="single" w:color="auto" w:sz="4" w:space="0"/>
            </w:tcBorders>
          </w:tcPr>
          <w:p w14:paraId="3A53BB3F">
            <w:pPr>
              <w:rPr>
                <w:rFonts w:asciiTheme="minorEastAsia" w:hAnsiTheme="minorEastAsia" w:eastAsiaTheme="minorEastAsia" w:cstheme="minorEastAsia"/>
                <w:sz w:val="24"/>
                <w:szCs w:val="24"/>
              </w:rPr>
            </w:pPr>
          </w:p>
        </w:tc>
        <w:tc>
          <w:tcPr>
            <w:tcW w:w="2295" w:type="dxa"/>
            <w:tcBorders>
              <w:top w:val="single" w:color="auto" w:sz="4" w:space="0"/>
              <w:left w:val="single" w:color="auto" w:sz="4" w:space="0"/>
              <w:bottom w:val="single" w:color="auto" w:sz="4" w:space="0"/>
              <w:right w:val="single" w:color="auto" w:sz="4" w:space="0"/>
            </w:tcBorders>
          </w:tcPr>
          <w:p w14:paraId="47229689">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4F7B0B00">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F936EDD">
            <w:pPr>
              <w:rPr>
                <w:rFonts w:asciiTheme="minorEastAsia" w:hAnsiTheme="minorEastAsia" w:eastAsiaTheme="minorEastAsia" w:cstheme="minorEastAsia"/>
                <w:sz w:val="24"/>
                <w:szCs w:val="24"/>
              </w:rPr>
            </w:pPr>
          </w:p>
        </w:tc>
      </w:tr>
      <w:tr w14:paraId="59B5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C03B229">
            <w:pPr>
              <w:rPr>
                <w:rFonts w:asciiTheme="minorEastAsia" w:hAnsiTheme="minorEastAsia" w:eastAsiaTheme="minorEastAsia" w:cstheme="minorEastAsia"/>
                <w:sz w:val="24"/>
                <w:szCs w:val="24"/>
              </w:rPr>
            </w:pPr>
          </w:p>
        </w:tc>
        <w:tc>
          <w:tcPr>
            <w:tcW w:w="2477" w:type="dxa"/>
            <w:tcBorders>
              <w:top w:val="single" w:color="auto" w:sz="4" w:space="0"/>
              <w:left w:val="single" w:color="auto" w:sz="4" w:space="0"/>
              <w:bottom w:val="single" w:color="auto" w:sz="4" w:space="0"/>
              <w:right w:val="single" w:color="auto" w:sz="4" w:space="0"/>
            </w:tcBorders>
          </w:tcPr>
          <w:p w14:paraId="3178B231">
            <w:pPr>
              <w:rPr>
                <w:rFonts w:asciiTheme="minorEastAsia" w:hAnsiTheme="minorEastAsia" w:eastAsiaTheme="minorEastAsia" w:cstheme="minorEastAsia"/>
                <w:sz w:val="24"/>
                <w:szCs w:val="24"/>
              </w:rPr>
            </w:pPr>
          </w:p>
        </w:tc>
        <w:tc>
          <w:tcPr>
            <w:tcW w:w="2295" w:type="dxa"/>
            <w:tcBorders>
              <w:top w:val="single" w:color="auto" w:sz="4" w:space="0"/>
              <w:left w:val="single" w:color="auto" w:sz="4" w:space="0"/>
              <w:bottom w:val="single" w:color="auto" w:sz="4" w:space="0"/>
              <w:right w:val="single" w:color="auto" w:sz="4" w:space="0"/>
            </w:tcBorders>
          </w:tcPr>
          <w:p w14:paraId="02014455">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9C6B2D4">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4A92E26">
            <w:pPr>
              <w:rPr>
                <w:rFonts w:asciiTheme="minorEastAsia" w:hAnsiTheme="minorEastAsia" w:eastAsiaTheme="minorEastAsia" w:cstheme="minorEastAsia"/>
                <w:sz w:val="24"/>
                <w:szCs w:val="24"/>
              </w:rPr>
            </w:pPr>
          </w:p>
        </w:tc>
      </w:tr>
      <w:tr w14:paraId="0C88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7B2D6F23">
            <w:pPr>
              <w:rPr>
                <w:rFonts w:asciiTheme="minorEastAsia" w:hAnsiTheme="minorEastAsia" w:eastAsiaTheme="minorEastAsia" w:cstheme="minorEastAsia"/>
                <w:sz w:val="24"/>
                <w:szCs w:val="24"/>
              </w:rPr>
            </w:pPr>
          </w:p>
        </w:tc>
        <w:tc>
          <w:tcPr>
            <w:tcW w:w="2477" w:type="dxa"/>
            <w:tcBorders>
              <w:top w:val="single" w:color="auto" w:sz="4" w:space="0"/>
              <w:left w:val="single" w:color="auto" w:sz="4" w:space="0"/>
              <w:bottom w:val="single" w:color="auto" w:sz="4" w:space="0"/>
              <w:right w:val="single" w:color="auto" w:sz="4" w:space="0"/>
            </w:tcBorders>
          </w:tcPr>
          <w:p w14:paraId="32208A2D">
            <w:pPr>
              <w:rPr>
                <w:rFonts w:asciiTheme="minorEastAsia" w:hAnsiTheme="minorEastAsia" w:eastAsiaTheme="minorEastAsia" w:cstheme="minorEastAsia"/>
                <w:sz w:val="24"/>
                <w:szCs w:val="24"/>
              </w:rPr>
            </w:pPr>
          </w:p>
        </w:tc>
        <w:tc>
          <w:tcPr>
            <w:tcW w:w="2295" w:type="dxa"/>
            <w:tcBorders>
              <w:top w:val="single" w:color="auto" w:sz="4" w:space="0"/>
              <w:left w:val="single" w:color="auto" w:sz="4" w:space="0"/>
              <w:bottom w:val="single" w:color="auto" w:sz="4" w:space="0"/>
              <w:right w:val="single" w:color="auto" w:sz="4" w:space="0"/>
            </w:tcBorders>
          </w:tcPr>
          <w:p w14:paraId="1F5DC941">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48F4D3B2">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CDB4F36">
            <w:pPr>
              <w:rPr>
                <w:rFonts w:asciiTheme="minorEastAsia" w:hAnsiTheme="minorEastAsia" w:eastAsiaTheme="minorEastAsia" w:cstheme="minorEastAsia"/>
                <w:sz w:val="24"/>
                <w:szCs w:val="24"/>
              </w:rPr>
            </w:pPr>
          </w:p>
        </w:tc>
      </w:tr>
      <w:tr w14:paraId="1DAE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34D2499F">
            <w:pPr>
              <w:rPr>
                <w:rFonts w:asciiTheme="minorEastAsia" w:hAnsiTheme="minorEastAsia" w:eastAsiaTheme="minorEastAsia" w:cstheme="minorEastAsia"/>
                <w:sz w:val="24"/>
                <w:szCs w:val="24"/>
              </w:rPr>
            </w:pPr>
          </w:p>
        </w:tc>
        <w:tc>
          <w:tcPr>
            <w:tcW w:w="2477" w:type="dxa"/>
            <w:tcBorders>
              <w:top w:val="single" w:color="auto" w:sz="4" w:space="0"/>
              <w:left w:val="single" w:color="auto" w:sz="4" w:space="0"/>
              <w:bottom w:val="single" w:color="auto" w:sz="4" w:space="0"/>
              <w:right w:val="single" w:color="auto" w:sz="4" w:space="0"/>
            </w:tcBorders>
          </w:tcPr>
          <w:p w14:paraId="43A5BDB3">
            <w:pPr>
              <w:rPr>
                <w:rFonts w:asciiTheme="minorEastAsia" w:hAnsiTheme="minorEastAsia" w:eastAsiaTheme="minorEastAsia" w:cstheme="minorEastAsia"/>
                <w:sz w:val="24"/>
                <w:szCs w:val="24"/>
              </w:rPr>
            </w:pPr>
          </w:p>
        </w:tc>
        <w:tc>
          <w:tcPr>
            <w:tcW w:w="2295" w:type="dxa"/>
            <w:tcBorders>
              <w:top w:val="single" w:color="auto" w:sz="4" w:space="0"/>
              <w:left w:val="single" w:color="auto" w:sz="4" w:space="0"/>
              <w:bottom w:val="single" w:color="auto" w:sz="4" w:space="0"/>
              <w:right w:val="single" w:color="auto" w:sz="4" w:space="0"/>
            </w:tcBorders>
          </w:tcPr>
          <w:p w14:paraId="407B75E5">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415F896A">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CBFCCA8">
            <w:pPr>
              <w:rPr>
                <w:rFonts w:asciiTheme="minorEastAsia" w:hAnsiTheme="minorEastAsia" w:eastAsiaTheme="minorEastAsia" w:cstheme="minorEastAsia"/>
                <w:sz w:val="24"/>
                <w:szCs w:val="24"/>
              </w:rPr>
            </w:pPr>
          </w:p>
        </w:tc>
      </w:tr>
      <w:tr w14:paraId="1C2D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29E39401">
            <w:pPr>
              <w:rPr>
                <w:rFonts w:asciiTheme="minorEastAsia" w:hAnsiTheme="minorEastAsia" w:eastAsiaTheme="minorEastAsia" w:cstheme="minorEastAsia"/>
                <w:sz w:val="24"/>
                <w:szCs w:val="24"/>
              </w:rPr>
            </w:pPr>
          </w:p>
        </w:tc>
        <w:tc>
          <w:tcPr>
            <w:tcW w:w="2477" w:type="dxa"/>
            <w:tcBorders>
              <w:top w:val="single" w:color="auto" w:sz="4" w:space="0"/>
              <w:left w:val="single" w:color="auto" w:sz="4" w:space="0"/>
              <w:bottom w:val="single" w:color="auto" w:sz="4" w:space="0"/>
              <w:right w:val="single" w:color="auto" w:sz="4" w:space="0"/>
            </w:tcBorders>
          </w:tcPr>
          <w:p w14:paraId="7A06F07D">
            <w:pPr>
              <w:rPr>
                <w:rFonts w:asciiTheme="minorEastAsia" w:hAnsiTheme="minorEastAsia" w:eastAsiaTheme="minorEastAsia" w:cstheme="minorEastAsia"/>
                <w:sz w:val="24"/>
                <w:szCs w:val="24"/>
              </w:rPr>
            </w:pPr>
          </w:p>
        </w:tc>
        <w:tc>
          <w:tcPr>
            <w:tcW w:w="2295" w:type="dxa"/>
            <w:tcBorders>
              <w:top w:val="single" w:color="auto" w:sz="4" w:space="0"/>
              <w:left w:val="single" w:color="auto" w:sz="4" w:space="0"/>
              <w:bottom w:val="single" w:color="auto" w:sz="4" w:space="0"/>
              <w:right w:val="single" w:color="auto" w:sz="4" w:space="0"/>
            </w:tcBorders>
          </w:tcPr>
          <w:p w14:paraId="14A42F6D">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61C0B374">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E59E121">
            <w:pPr>
              <w:rPr>
                <w:rFonts w:asciiTheme="minorEastAsia" w:hAnsiTheme="minorEastAsia" w:eastAsiaTheme="minorEastAsia" w:cstheme="minorEastAsia"/>
                <w:sz w:val="24"/>
                <w:szCs w:val="24"/>
              </w:rPr>
            </w:pPr>
          </w:p>
        </w:tc>
      </w:tr>
      <w:tr w14:paraId="4CCA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723E91CB">
            <w:pPr>
              <w:rPr>
                <w:rFonts w:asciiTheme="minorEastAsia" w:hAnsiTheme="minorEastAsia" w:eastAsiaTheme="minorEastAsia" w:cstheme="minorEastAsia"/>
                <w:sz w:val="24"/>
                <w:szCs w:val="24"/>
              </w:rPr>
            </w:pPr>
          </w:p>
        </w:tc>
        <w:tc>
          <w:tcPr>
            <w:tcW w:w="2477" w:type="dxa"/>
            <w:tcBorders>
              <w:top w:val="single" w:color="auto" w:sz="4" w:space="0"/>
              <w:left w:val="single" w:color="auto" w:sz="4" w:space="0"/>
              <w:bottom w:val="single" w:color="auto" w:sz="4" w:space="0"/>
              <w:right w:val="single" w:color="auto" w:sz="4" w:space="0"/>
            </w:tcBorders>
          </w:tcPr>
          <w:p w14:paraId="6EBA831B">
            <w:pPr>
              <w:rPr>
                <w:rFonts w:asciiTheme="minorEastAsia" w:hAnsiTheme="minorEastAsia" w:eastAsiaTheme="minorEastAsia" w:cstheme="minorEastAsia"/>
                <w:sz w:val="24"/>
                <w:szCs w:val="24"/>
              </w:rPr>
            </w:pPr>
          </w:p>
        </w:tc>
        <w:tc>
          <w:tcPr>
            <w:tcW w:w="2295" w:type="dxa"/>
            <w:tcBorders>
              <w:top w:val="single" w:color="auto" w:sz="4" w:space="0"/>
              <w:left w:val="single" w:color="auto" w:sz="4" w:space="0"/>
              <w:bottom w:val="single" w:color="auto" w:sz="4" w:space="0"/>
              <w:right w:val="single" w:color="auto" w:sz="4" w:space="0"/>
            </w:tcBorders>
          </w:tcPr>
          <w:p w14:paraId="1603811C">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29D49D91">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DBA6B48">
            <w:pPr>
              <w:rPr>
                <w:rFonts w:asciiTheme="minorEastAsia" w:hAnsiTheme="minorEastAsia" w:eastAsiaTheme="minorEastAsia" w:cstheme="minorEastAsia"/>
                <w:sz w:val="24"/>
                <w:szCs w:val="24"/>
              </w:rPr>
            </w:pPr>
          </w:p>
        </w:tc>
      </w:tr>
      <w:tr w14:paraId="63CA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38A51C2C">
            <w:pPr>
              <w:rPr>
                <w:rFonts w:asciiTheme="minorEastAsia" w:hAnsiTheme="minorEastAsia" w:eastAsiaTheme="minorEastAsia" w:cstheme="minorEastAsia"/>
                <w:sz w:val="24"/>
                <w:szCs w:val="24"/>
              </w:rPr>
            </w:pPr>
          </w:p>
        </w:tc>
        <w:tc>
          <w:tcPr>
            <w:tcW w:w="2477" w:type="dxa"/>
            <w:tcBorders>
              <w:top w:val="single" w:color="auto" w:sz="4" w:space="0"/>
              <w:left w:val="single" w:color="auto" w:sz="4" w:space="0"/>
              <w:bottom w:val="single" w:color="auto" w:sz="4" w:space="0"/>
              <w:right w:val="single" w:color="auto" w:sz="4" w:space="0"/>
            </w:tcBorders>
          </w:tcPr>
          <w:p w14:paraId="6511DB27">
            <w:pPr>
              <w:rPr>
                <w:rFonts w:asciiTheme="minorEastAsia" w:hAnsiTheme="minorEastAsia" w:eastAsiaTheme="minorEastAsia" w:cstheme="minorEastAsia"/>
                <w:sz w:val="24"/>
                <w:szCs w:val="24"/>
              </w:rPr>
            </w:pPr>
          </w:p>
        </w:tc>
        <w:tc>
          <w:tcPr>
            <w:tcW w:w="2295" w:type="dxa"/>
            <w:tcBorders>
              <w:top w:val="single" w:color="auto" w:sz="4" w:space="0"/>
              <w:left w:val="single" w:color="auto" w:sz="4" w:space="0"/>
              <w:bottom w:val="single" w:color="auto" w:sz="4" w:space="0"/>
              <w:right w:val="single" w:color="auto" w:sz="4" w:space="0"/>
            </w:tcBorders>
          </w:tcPr>
          <w:p w14:paraId="19312FD4">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21E7166B">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8C0A0BB">
            <w:pPr>
              <w:rPr>
                <w:rFonts w:asciiTheme="minorEastAsia" w:hAnsiTheme="minorEastAsia" w:eastAsiaTheme="minorEastAsia" w:cstheme="minorEastAsia"/>
                <w:sz w:val="24"/>
                <w:szCs w:val="24"/>
              </w:rPr>
            </w:pPr>
          </w:p>
        </w:tc>
      </w:tr>
      <w:tr w14:paraId="645C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1DF82A8D">
            <w:pPr>
              <w:rPr>
                <w:rFonts w:asciiTheme="minorEastAsia" w:hAnsiTheme="minorEastAsia" w:eastAsiaTheme="minorEastAsia" w:cstheme="minorEastAsia"/>
                <w:sz w:val="24"/>
                <w:szCs w:val="24"/>
              </w:rPr>
            </w:pPr>
          </w:p>
        </w:tc>
        <w:tc>
          <w:tcPr>
            <w:tcW w:w="2477" w:type="dxa"/>
            <w:tcBorders>
              <w:top w:val="single" w:color="auto" w:sz="4" w:space="0"/>
              <w:left w:val="single" w:color="auto" w:sz="4" w:space="0"/>
              <w:bottom w:val="single" w:color="auto" w:sz="4" w:space="0"/>
              <w:right w:val="single" w:color="auto" w:sz="4" w:space="0"/>
            </w:tcBorders>
          </w:tcPr>
          <w:p w14:paraId="19839E4C">
            <w:pPr>
              <w:rPr>
                <w:rFonts w:asciiTheme="minorEastAsia" w:hAnsiTheme="minorEastAsia" w:eastAsiaTheme="minorEastAsia" w:cstheme="minorEastAsia"/>
                <w:sz w:val="24"/>
                <w:szCs w:val="24"/>
              </w:rPr>
            </w:pPr>
          </w:p>
        </w:tc>
        <w:tc>
          <w:tcPr>
            <w:tcW w:w="2295" w:type="dxa"/>
            <w:tcBorders>
              <w:top w:val="single" w:color="auto" w:sz="4" w:space="0"/>
              <w:left w:val="single" w:color="auto" w:sz="4" w:space="0"/>
              <w:bottom w:val="single" w:color="auto" w:sz="4" w:space="0"/>
              <w:right w:val="single" w:color="auto" w:sz="4" w:space="0"/>
            </w:tcBorders>
          </w:tcPr>
          <w:p w14:paraId="2ADCEBFB">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0F71BA89">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8FB7EF7">
            <w:pPr>
              <w:rPr>
                <w:rFonts w:asciiTheme="minorEastAsia" w:hAnsiTheme="minorEastAsia" w:eastAsiaTheme="minorEastAsia" w:cstheme="minorEastAsia"/>
                <w:sz w:val="24"/>
                <w:szCs w:val="24"/>
              </w:rPr>
            </w:pPr>
          </w:p>
        </w:tc>
      </w:tr>
      <w:tr w14:paraId="5EB5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1C1FDC2">
            <w:pPr>
              <w:rPr>
                <w:rFonts w:asciiTheme="minorEastAsia" w:hAnsiTheme="minorEastAsia" w:eastAsiaTheme="minorEastAsia" w:cstheme="minorEastAsia"/>
                <w:sz w:val="24"/>
                <w:szCs w:val="24"/>
              </w:rPr>
            </w:pPr>
          </w:p>
        </w:tc>
        <w:tc>
          <w:tcPr>
            <w:tcW w:w="2477" w:type="dxa"/>
            <w:tcBorders>
              <w:top w:val="single" w:color="auto" w:sz="4" w:space="0"/>
              <w:left w:val="single" w:color="auto" w:sz="4" w:space="0"/>
              <w:bottom w:val="single" w:color="auto" w:sz="4" w:space="0"/>
              <w:right w:val="single" w:color="auto" w:sz="4" w:space="0"/>
            </w:tcBorders>
          </w:tcPr>
          <w:p w14:paraId="11578036">
            <w:pPr>
              <w:rPr>
                <w:rFonts w:asciiTheme="minorEastAsia" w:hAnsiTheme="minorEastAsia" w:eastAsiaTheme="minorEastAsia" w:cstheme="minorEastAsia"/>
                <w:sz w:val="24"/>
                <w:szCs w:val="24"/>
              </w:rPr>
            </w:pPr>
          </w:p>
        </w:tc>
        <w:tc>
          <w:tcPr>
            <w:tcW w:w="2295" w:type="dxa"/>
            <w:tcBorders>
              <w:top w:val="single" w:color="auto" w:sz="4" w:space="0"/>
              <w:left w:val="single" w:color="auto" w:sz="4" w:space="0"/>
              <w:bottom w:val="single" w:color="auto" w:sz="4" w:space="0"/>
              <w:right w:val="single" w:color="auto" w:sz="4" w:space="0"/>
            </w:tcBorders>
          </w:tcPr>
          <w:p w14:paraId="1CF85185">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2C8275C8">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96F9B8E">
            <w:pPr>
              <w:rPr>
                <w:rFonts w:asciiTheme="minorEastAsia" w:hAnsiTheme="minorEastAsia" w:eastAsiaTheme="minorEastAsia" w:cstheme="minorEastAsia"/>
                <w:sz w:val="24"/>
                <w:szCs w:val="24"/>
              </w:rPr>
            </w:pPr>
          </w:p>
        </w:tc>
      </w:tr>
      <w:tr w14:paraId="511A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69E9E7AA">
            <w:pPr>
              <w:rPr>
                <w:rFonts w:asciiTheme="minorEastAsia" w:hAnsiTheme="minorEastAsia" w:eastAsiaTheme="minorEastAsia" w:cstheme="minorEastAsia"/>
                <w:sz w:val="24"/>
                <w:szCs w:val="24"/>
              </w:rPr>
            </w:pPr>
          </w:p>
        </w:tc>
        <w:tc>
          <w:tcPr>
            <w:tcW w:w="2477" w:type="dxa"/>
            <w:tcBorders>
              <w:top w:val="single" w:color="auto" w:sz="4" w:space="0"/>
              <w:left w:val="single" w:color="auto" w:sz="4" w:space="0"/>
              <w:bottom w:val="single" w:color="auto" w:sz="4" w:space="0"/>
              <w:right w:val="single" w:color="auto" w:sz="4" w:space="0"/>
            </w:tcBorders>
          </w:tcPr>
          <w:p w14:paraId="72736F87">
            <w:pPr>
              <w:rPr>
                <w:rFonts w:asciiTheme="minorEastAsia" w:hAnsiTheme="minorEastAsia" w:eastAsiaTheme="minorEastAsia" w:cstheme="minorEastAsia"/>
                <w:sz w:val="24"/>
                <w:szCs w:val="24"/>
              </w:rPr>
            </w:pPr>
          </w:p>
        </w:tc>
        <w:tc>
          <w:tcPr>
            <w:tcW w:w="2295" w:type="dxa"/>
            <w:tcBorders>
              <w:top w:val="single" w:color="auto" w:sz="4" w:space="0"/>
              <w:left w:val="single" w:color="auto" w:sz="4" w:space="0"/>
              <w:bottom w:val="single" w:color="auto" w:sz="4" w:space="0"/>
              <w:right w:val="single" w:color="auto" w:sz="4" w:space="0"/>
            </w:tcBorders>
          </w:tcPr>
          <w:p w14:paraId="67EF82D1">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6A27E437">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E164CD1">
            <w:pPr>
              <w:rPr>
                <w:rFonts w:asciiTheme="minorEastAsia" w:hAnsiTheme="minorEastAsia" w:eastAsiaTheme="minorEastAsia" w:cstheme="minorEastAsia"/>
                <w:sz w:val="24"/>
                <w:szCs w:val="24"/>
              </w:rPr>
            </w:pPr>
          </w:p>
        </w:tc>
      </w:tr>
    </w:tbl>
    <w:p w14:paraId="36662D5A">
      <w:pPr>
        <w:widowControl w:val="0"/>
        <w:spacing w:line="360" w:lineRule="auto"/>
        <w:ind w:firstLine="3600" w:firstLineChars="1500"/>
        <w:jc w:val="both"/>
        <w:rPr>
          <w:rFonts w:hint="eastAsia" w:asciiTheme="minorEastAsia" w:hAnsiTheme="minorEastAsia" w:eastAsiaTheme="minorEastAsia" w:cstheme="minorEastAsia"/>
          <w:sz w:val="24"/>
          <w:szCs w:val="24"/>
          <w:lang w:val="zh-CN" w:eastAsia="zh-CN"/>
        </w:rPr>
      </w:pPr>
    </w:p>
    <w:p w14:paraId="3F3EE37A">
      <w:pPr>
        <w:widowControl w:val="0"/>
        <w:spacing w:line="360" w:lineRule="auto"/>
        <w:ind w:firstLine="3600" w:firstLineChars="15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3C428825">
      <w:pPr>
        <w:widowControl w:val="0"/>
        <w:spacing w:line="360" w:lineRule="auto"/>
        <w:ind w:firstLine="3600" w:firstLineChars="15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2B6DC36A">
      <w:pPr>
        <w:widowControl w:val="0"/>
        <w:spacing w:line="360" w:lineRule="auto"/>
        <w:ind w:firstLine="64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 xml:space="preserve">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C6F4665">
      <w:pPr>
        <w:spacing w:line="360" w:lineRule="auto"/>
        <w:rPr>
          <w:rFonts w:asciiTheme="minorEastAsia" w:hAnsiTheme="minorEastAsia" w:eastAsiaTheme="minorEastAsia" w:cstheme="minorEastAsia"/>
          <w:b/>
          <w:sz w:val="24"/>
          <w:szCs w:val="24"/>
          <w:lang w:eastAsia="zh-CN"/>
        </w:rPr>
      </w:pPr>
    </w:p>
    <w:p w14:paraId="14CBFD1A">
      <w:pPr>
        <w:spacing w:line="360" w:lineRule="auto"/>
        <w:rPr>
          <w:rFonts w:asciiTheme="minorEastAsia" w:hAnsiTheme="minorEastAsia" w:eastAsiaTheme="minorEastAsia" w:cstheme="minorEastAsia"/>
          <w:b/>
          <w:sz w:val="24"/>
          <w:szCs w:val="24"/>
          <w:lang w:eastAsia="zh-CN"/>
        </w:rPr>
      </w:pPr>
    </w:p>
    <w:p w14:paraId="6FB7DF25">
      <w:pPr>
        <w:spacing w:line="360" w:lineRule="auto"/>
        <w:rPr>
          <w:rFonts w:hint="eastAsia" w:asciiTheme="minorEastAsia" w:hAnsiTheme="minorEastAsia" w:eastAsiaTheme="minorEastAsia" w:cstheme="minorEastAsia"/>
          <w:b/>
          <w:sz w:val="24"/>
          <w:szCs w:val="24"/>
          <w:lang w:eastAsia="zh-CN"/>
        </w:rPr>
      </w:pPr>
    </w:p>
    <w:p w14:paraId="516E27A9">
      <w:pPr>
        <w:spacing w:line="360" w:lineRule="auto"/>
        <w:rPr>
          <w:rFonts w:hint="eastAsia" w:asciiTheme="minorEastAsia" w:hAnsiTheme="minorEastAsia" w:eastAsiaTheme="minorEastAsia" w:cstheme="minorEastAsia"/>
          <w:b/>
          <w:sz w:val="24"/>
          <w:szCs w:val="24"/>
          <w:lang w:eastAsia="zh-CN"/>
        </w:rPr>
      </w:pPr>
    </w:p>
    <w:p w14:paraId="63746015">
      <w:pPr>
        <w:spacing w:line="360" w:lineRule="auto"/>
        <w:rPr>
          <w:rFonts w:hint="eastAsia" w:eastAsia="Arial" w:cs="Arial"/>
          <w:b/>
          <w:sz w:val="24"/>
          <w:szCs w:val="24"/>
          <w:lang w:val="en-US" w:eastAsia="zh-CN"/>
        </w:rPr>
      </w:pPr>
      <w:r>
        <w:rPr>
          <w:rFonts w:hint="eastAsia" w:asciiTheme="minorEastAsia" w:hAnsiTheme="minorEastAsia" w:eastAsiaTheme="minorEastAsia" w:cstheme="minorEastAsia"/>
          <w:b/>
          <w:sz w:val="24"/>
          <w:szCs w:val="24"/>
          <w:highlight w:val="none"/>
          <w:lang w:val="en-US" w:eastAsia="zh-CN"/>
        </w:rPr>
        <w:t>5</w:t>
      </w:r>
      <w:r>
        <w:rPr>
          <w:rFonts w:hint="eastAsia" w:asciiTheme="minorEastAsia" w:hAnsiTheme="minorEastAsia" w:eastAsiaTheme="minorEastAsia" w:cstheme="minorEastAsia"/>
          <w:b/>
          <w:sz w:val="24"/>
          <w:szCs w:val="24"/>
          <w:highlight w:val="none"/>
          <w:lang w:eastAsia="zh-CN"/>
        </w:rPr>
        <w:t>.投标人业绩</w:t>
      </w:r>
    </w:p>
    <w:p w14:paraId="79E5A9EF">
      <w:pPr>
        <w:pStyle w:val="2"/>
        <w:spacing w:line="360" w:lineRule="auto"/>
        <w:rPr>
          <w:rFonts w:eastAsia="Arial" w:cs="Arial"/>
          <w:b/>
          <w:sz w:val="24"/>
          <w:szCs w:val="24"/>
          <w:lang w:eastAsia="zh-CN"/>
        </w:rPr>
      </w:pPr>
      <w:r>
        <w:rPr>
          <w:rFonts w:hint="eastAsia" w:eastAsia="Arial" w:cs="Arial"/>
          <w:b/>
          <w:sz w:val="24"/>
          <w:szCs w:val="24"/>
          <w:lang w:val="en-US" w:eastAsia="zh-CN"/>
        </w:rPr>
        <w:t>6</w:t>
      </w:r>
      <w:r>
        <w:rPr>
          <w:rFonts w:hint="eastAsia" w:eastAsia="Arial" w:cs="Arial"/>
          <w:b/>
          <w:sz w:val="24"/>
          <w:szCs w:val="24"/>
          <w:lang w:eastAsia="zh-CN"/>
        </w:rPr>
        <w:t>.中小企业、监狱企业或残疾人福利性单位声明函（对于专门面向中小企业采购的项目必须提供）</w:t>
      </w:r>
    </w:p>
    <w:p w14:paraId="4DAA38C7">
      <w:pPr>
        <w:spacing w:line="360" w:lineRule="auto"/>
        <w:rPr>
          <w:rFonts w:asciiTheme="minorEastAsia" w:hAnsiTheme="minorEastAsia" w:eastAsiaTheme="minorEastAsia" w:cstheme="minorEastAsia"/>
          <w:lang w:eastAsia="zh-CN"/>
        </w:rPr>
      </w:pPr>
    </w:p>
    <w:p w14:paraId="1CDC5DE5">
      <w:pPr>
        <w:pStyle w:val="2"/>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t>中小企业声明函（服务）格式</w:t>
      </w:r>
    </w:p>
    <w:p w14:paraId="449F398F">
      <w:pPr>
        <w:spacing w:line="360" w:lineRule="auto"/>
        <w:rPr>
          <w:rFonts w:asciiTheme="minorEastAsia" w:hAnsiTheme="minorEastAsia" w:eastAsiaTheme="minorEastAsia" w:cstheme="minorEastAsia"/>
          <w:lang w:eastAsia="zh-CN"/>
        </w:rPr>
      </w:pPr>
    </w:p>
    <w:p w14:paraId="4BB31FA3">
      <w:pPr>
        <w:pStyle w:val="2"/>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10"/>
          <w:sz w:val="24"/>
          <w:szCs w:val="24"/>
          <w:lang w:eastAsia="zh-CN"/>
        </w:rPr>
        <w:t>库﹝2020﹞46 号）</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10"/>
          <w:sz w:val="24"/>
          <w:szCs w:val="24"/>
          <w:lang w:eastAsia="zh-CN"/>
        </w:rPr>
        <w:t>的规定，本公司（联合体）参加（单位名称）</w:t>
      </w:r>
      <w:r>
        <w:rPr>
          <w:rFonts w:hint="eastAsia" w:asciiTheme="minorEastAsia" w:hAnsiTheme="minorEastAsia" w:eastAsiaTheme="minorEastAsia" w:cstheme="minorEastAsia"/>
          <w:spacing w:val="-67"/>
          <w:sz w:val="24"/>
          <w:szCs w:val="24"/>
          <w:lang w:eastAsia="zh-CN"/>
        </w:rPr>
        <w:t xml:space="preserve"> </w:t>
      </w:r>
      <w:r>
        <w:rPr>
          <w:rFonts w:hint="eastAsia" w:asciiTheme="minorEastAsia" w:hAnsiTheme="minorEastAsia" w:eastAsiaTheme="minorEastAsia" w:cstheme="minorEastAsia"/>
          <w:spacing w:val="10"/>
          <w:sz w:val="24"/>
          <w:szCs w:val="24"/>
          <w:lang w:eastAsia="zh-CN"/>
        </w:rPr>
        <w:t>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2"/>
          <w:sz w:val="24"/>
          <w:szCs w:val="24"/>
          <w:lang w:eastAsia="zh-CN"/>
        </w:rPr>
        <w:t>采购活动，工程的施工单位全部为符合政策要求</w:t>
      </w:r>
      <w:r>
        <w:rPr>
          <w:rFonts w:hint="eastAsia" w:asciiTheme="minorEastAsia" w:hAnsiTheme="minorEastAsia" w:eastAsiaTheme="minorEastAsia" w:cstheme="minorEastAsia"/>
          <w:spacing w:val="11"/>
          <w:sz w:val="24"/>
          <w:szCs w:val="24"/>
          <w:lang w:eastAsia="zh-CN"/>
        </w:rPr>
        <w:t>的中小企业（或者：服务全部由符</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5"/>
          <w:sz w:val="24"/>
          <w:szCs w:val="24"/>
          <w:lang w:eastAsia="zh-CN"/>
        </w:rPr>
        <w:t>合政策要求的中小企业承接）。相关企业（含联合体中的中小企业</w:t>
      </w:r>
      <w:r>
        <w:rPr>
          <w:rFonts w:hint="eastAsia" w:asciiTheme="minorEastAsia" w:hAnsiTheme="minorEastAsia" w:eastAsiaTheme="minorEastAsia" w:cstheme="minorEastAsia"/>
          <w:spacing w:val="4"/>
          <w:sz w:val="24"/>
          <w:szCs w:val="24"/>
          <w:lang w:eastAsia="zh-CN"/>
        </w:rPr>
        <w:t>、签订分包意向协</w:t>
      </w:r>
    </w:p>
    <w:p w14:paraId="7368D611">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议的中小企业）</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6"/>
          <w:sz w:val="24"/>
          <w:szCs w:val="24"/>
          <w:lang w:eastAsia="zh-CN"/>
        </w:rPr>
        <w:t>的具体情况如下：</w:t>
      </w:r>
    </w:p>
    <w:p w14:paraId="512F8F30">
      <w:pPr>
        <w:pStyle w:val="2"/>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w:t>
      </w:r>
      <w:r>
        <w:rPr>
          <w:rFonts w:hint="eastAsia" w:asciiTheme="minorEastAsia" w:hAnsiTheme="minorEastAsia" w:eastAsiaTheme="minorEastAsia" w:cstheme="minorEastAsia"/>
          <w:spacing w:val="7"/>
          <w:sz w:val="24"/>
          <w:szCs w:val="24"/>
          <w:lang w:eastAsia="zh-CN"/>
        </w:rPr>
        <w:t>（承接）企业</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p>
    <w:p w14:paraId="0FDAE716">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万元</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8"/>
          <w:position w:val="6"/>
          <w:sz w:val="16"/>
          <w:szCs w:val="16"/>
          <w:lang w:eastAsia="zh-CN"/>
        </w:rPr>
        <w:t>1</w:t>
      </w:r>
      <w:r>
        <w:rPr>
          <w:rFonts w:hint="eastAsia" w:asciiTheme="minorEastAsia" w:hAnsiTheme="minorEastAsia" w:eastAsiaTheme="minorEastAsia" w:cstheme="minorEastAsia"/>
          <w:spacing w:val="-12"/>
          <w:position w:val="6"/>
          <w:sz w:val="16"/>
          <w:szCs w:val="16"/>
          <w:lang w:eastAsia="zh-CN"/>
        </w:rPr>
        <w:t xml:space="preserve"> </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（中型企业、小型企业、微型企业</w:t>
      </w:r>
      <w:r>
        <w:rPr>
          <w:rFonts w:hint="eastAsia" w:asciiTheme="minorEastAsia" w:hAnsiTheme="minorEastAsia" w:eastAsiaTheme="minorEastAsia" w:cstheme="minorEastAsia"/>
          <w:spacing w:val="-50"/>
          <w:sz w:val="24"/>
          <w:szCs w:val="24"/>
          <w:u w:val="single"/>
          <w:lang w:eastAsia="zh-CN"/>
        </w:rPr>
        <w:t>）</w:t>
      </w:r>
      <w:r>
        <w:rPr>
          <w:rFonts w:hint="eastAsia" w:asciiTheme="minorEastAsia" w:hAnsiTheme="minorEastAsia" w:eastAsiaTheme="minorEastAsia" w:cstheme="minorEastAsia"/>
          <w:spacing w:val="-50"/>
          <w:sz w:val="24"/>
          <w:szCs w:val="24"/>
          <w:lang w:eastAsia="zh-CN"/>
        </w:rPr>
        <w:t>；</w:t>
      </w:r>
    </w:p>
    <w:p w14:paraId="19C470D8">
      <w:pPr>
        <w:pStyle w:val="2"/>
        <w:spacing w:line="360" w:lineRule="auto"/>
        <w:ind w:firstLine="509"/>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行业；承建（承接）企业</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p>
    <w:p w14:paraId="5771CB65">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万元，属于</w:t>
      </w:r>
      <w:r>
        <w:rPr>
          <w:rFonts w:hint="eastAsia" w:asciiTheme="minorEastAsia" w:hAnsiTheme="minorEastAsia" w:eastAsiaTheme="minorEastAsia" w:cstheme="minorEastAsia"/>
          <w:spacing w:val="10"/>
          <w:sz w:val="24"/>
          <w:szCs w:val="24"/>
          <w:u w:val="single"/>
          <w:lang w:eastAsia="zh-CN"/>
        </w:rPr>
        <w:t>（中型企业、小型企业、微型企业</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p>
    <w:p w14:paraId="52A829D7">
      <w:pPr>
        <w:spacing w:line="360" w:lineRule="auto"/>
        <w:rPr>
          <w:rFonts w:asciiTheme="minorEastAsia" w:hAnsiTheme="minorEastAsia" w:eastAsiaTheme="minorEastAsia" w:cstheme="minorEastAsia"/>
          <w:lang w:eastAsia="zh-CN"/>
        </w:rPr>
      </w:pPr>
    </w:p>
    <w:p w14:paraId="69591542">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14:paraId="1B84D75A">
      <w:pPr>
        <w:pStyle w:val="2"/>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17"/>
          <w:sz w:val="24"/>
          <w:szCs w:val="24"/>
          <w:lang w:eastAsia="zh-CN"/>
        </w:rPr>
        <w:t>以上企业，不属于大企业的分支机构，不存在控股股东</w:t>
      </w:r>
      <w:r>
        <w:rPr>
          <w:rFonts w:hint="eastAsia" w:asciiTheme="minorEastAsia" w:hAnsiTheme="minorEastAsia" w:eastAsiaTheme="minorEastAsia" w:cstheme="minorEastAsia"/>
          <w:spacing w:val="10"/>
          <w:position w:val="17"/>
          <w:sz w:val="24"/>
          <w:szCs w:val="24"/>
          <w:lang w:eastAsia="zh-CN"/>
        </w:rPr>
        <w:t>为大企业的情形，也不</w:t>
      </w:r>
    </w:p>
    <w:p w14:paraId="18B2A0E4">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存在与大企业的负责人为同一人的情形。</w:t>
      </w:r>
    </w:p>
    <w:p w14:paraId="156824D0">
      <w:pPr>
        <w:pStyle w:val="2"/>
        <w:spacing w:line="360" w:lineRule="auto"/>
        <w:ind w:firstLine="52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sz w:val="24"/>
          <w:szCs w:val="24"/>
          <w:lang w:eastAsia="zh-CN"/>
        </w:rPr>
        <w:t>本企业对上述声明内容的真实性负责。如有虚假，将依法承担相应责任。</w:t>
      </w:r>
    </w:p>
    <w:p w14:paraId="6CC2F14F">
      <w:pPr>
        <w:spacing w:line="360" w:lineRule="auto"/>
        <w:rPr>
          <w:rFonts w:asciiTheme="minorEastAsia" w:hAnsiTheme="minorEastAsia" w:eastAsiaTheme="minorEastAsia" w:cstheme="minorEastAsia"/>
          <w:lang w:eastAsia="zh-CN"/>
        </w:rPr>
      </w:pPr>
    </w:p>
    <w:p w14:paraId="3AB5D4AE">
      <w:pPr>
        <w:spacing w:line="360" w:lineRule="auto"/>
        <w:rPr>
          <w:rFonts w:asciiTheme="minorEastAsia" w:hAnsiTheme="minorEastAsia" w:eastAsiaTheme="minorEastAsia" w:cstheme="minorEastAsia"/>
          <w:lang w:eastAsia="zh-CN"/>
        </w:rPr>
      </w:pPr>
    </w:p>
    <w:p w14:paraId="7F4A4D12">
      <w:pPr>
        <w:pStyle w:val="2"/>
        <w:spacing w:line="360" w:lineRule="auto"/>
        <w:ind w:firstLine="5050" w:firstLineChars="25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6680D822">
      <w:pPr>
        <w:pStyle w:val="2"/>
        <w:spacing w:line="360" w:lineRule="auto"/>
        <w:ind w:firstLine="4970" w:firstLineChars="35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9"/>
          <w:sz w:val="24"/>
          <w:szCs w:val="24"/>
          <w:lang w:eastAsia="zh-CN"/>
        </w:rPr>
        <w:t>日</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49"/>
          <w:sz w:val="24"/>
          <w:szCs w:val="24"/>
          <w:lang w:eastAsia="zh-CN"/>
        </w:rPr>
        <w:t>期：</w:t>
      </w:r>
      <w:r>
        <w:rPr>
          <w:rFonts w:hint="eastAsia" w:asciiTheme="minorEastAsia" w:hAnsiTheme="minorEastAsia" w:eastAsiaTheme="minorEastAsia" w:cstheme="minorEastAsia"/>
          <w:spacing w:val="-40"/>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p>
    <w:p w14:paraId="0887F5F8">
      <w:pPr>
        <w:pStyle w:val="2"/>
        <w:spacing w:line="360" w:lineRule="auto"/>
        <w:rPr>
          <w:rFonts w:asciiTheme="minorEastAsia" w:hAnsiTheme="minorEastAsia" w:eastAsiaTheme="minorEastAsia" w:cstheme="minorEastAsia"/>
          <w:spacing w:val="9"/>
          <w:position w:val="5"/>
          <w:sz w:val="24"/>
          <w:szCs w:val="24"/>
          <w:lang w:eastAsia="zh-CN"/>
        </w:rPr>
      </w:pPr>
    </w:p>
    <w:p w14:paraId="246CDF50">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14:paraId="2294DDC4">
      <w:pPr>
        <w:pStyle w:val="2"/>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531961D">
      <w:pPr>
        <w:pStyle w:val="2"/>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残疾人福利性单位声明函格式</w:t>
      </w:r>
    </w:p>
    <w:p w14:paraId="3CD4B2A9">
      <w:pPr>
        <w:spacing w:line="360" w:lineRule="auto"/>
        <w:rPr>
          <w:rFonts w:asciiTheme="minorEastAsia" w:hAnsiTheme="minorEastAsia" w:eastAsiaTheme="minorEastAsia" w:cstheme="minorEastAsia"/>
          <w:lang w:eastAsia="zh-CN"/>
        </w:rPr>
      </w:pPr>
    </w:p>
    <w:p w14:paraId="43E7103D">
      <w:pPr>
        <w:spacing w:line="360" w:lineRule="auto"/>
        <w:rPr>
          <w:rFonts w:asciiTheme="minorEastAsia" w:hAnsiTheme="minorEastAsia" w:eastAsiaTheme="minorEastAsia" w:cstheme="minorEastAsia"/>
          <w:lang w:eastAsia="zh-CN"/>
        </w:rPr>
      </w:pPr>
    </w:p>
    <w:p w14:paraId="63A666A5">
      <w:pPr>
        <w:pStyle w:val="2"/>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w:t>
      </w:r>
      <w:r>
        <w:rPr>
          <w:rFonts w:hint="eastAsia" w:asciiTheme="minorEastAsia" w:hAnsiTheme="minorEastAsia" w:eastAsiaTheme="minorEastAsia" w:cstheme="minorEastAsia"/>
          <w:spacing w:val="70"/>
          <w:position w:val="26"/>
          <w:sz w:val="24"/>
          <w:szCs w:val="24"/>
          <w:lang w:eastAsia="zh-CN"/>
        </w:rPr>
        <w:t xml:space="preserve"> </w:t>
      </w:r>
      <w:r>
        <w:rPr>
          <w:rFonts w:hint="eastAsia" w:asciiTheme="minorEastAsia" w:hAnsiTheme="minorEastAsia" w:eastAsiaTheme="minorEastAsia" w:cstheme="minorEastAsia"/>
          <w:spacing w:val="8"/>
          <w:position w:val="26"/>
          <w:sz w:val="24"/>
          <w:szCs w:val="24"/>
          <w:lang w:eastAsia="zh-CN"/>
        </w:rPr>
        <w:t>民政部</w:t>
      </w:r>
      <w:r>
        <w:rPr>
          <w:rFonts w:hint="eastAsia" w:asciiTheme="minorEastAsia" w:hAnsiTheme="minorEastAsia" w:eastAsiaTheme="minorEastAsia" w:cstheme="minorEastAsia"/>
          <w:spacing w:val="56"/>
          <w:position w:val="26"/>
          <w:sz w:val="24"/>
          <w:szCs w:val="24"/>
          <w:lang w:eastAsia="zh-CN"/>
        </w:rPr>
        <w:t xml:space="preserve"> </w:t>
      </w:r>
      <w:r>
        <w:rPr>
          <w:rFonts w:hint="eastAsia" w:asciiTheme="minorEastAsia" w:hAnsiTheme="minorEastAsia" w:eastAsiaTheme="minorEastAsia" w:cstheme="minorEastAsia"/>
          <w:spacing w:val="8"/>
          <w:position w:val="26"/>
          <w:sz w:val="24"/>
          <w:szCs w:val="24"/>
          <w:lang w:eastAsia="zh-CN"/>
        </w:rPr>
        <w:t>中国残疾人联合会关于促进残疾人就</w:t>
      </w:r>
    </w:p>
    <w:p w14:paraId="39D20065">
      <w:pPr>
        <w:pStyle w:val="2"/>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 号）</w:t>
      </w:r>
      <w:r>
        <w:rPr>
          <w:rFonts w:hint="eastAsia" w:asciiTheme="minorEastAsia" w:hAnsiTheme="minorEastAsia" w:eastAsiaTheme="minorEastAsia" w:cstheme="minorEastAsia"/>
          <w:spacing w:val="-69"/>
          <w:sz w:val="24"/>
          <w:szCs w:val="24"/>
          <w:lang w:eastAsia="zh-CN"/>
        </w:rPr>
        <w:t xml:space="preserve"> </w:t>
      </w:r>
      <w:r>
        <w:rPr>
          <w:rFonts w:hint="eastAsia" w:asciiTheme="minorEastAsia" w:hAnsiTheme="minorEastAsia" w:eastAsiaTheme="minorEastAsia" w:cstheme="minorEastAsia"/>
          <w:spacing w:val="3"/>
          <w:sz w:val="24"/>
          <w:szCs w:val="24"/>
          <w:lang w:eastAsia="zh-CN"/>
        </w:rPr>
        <w:t>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14:paraId="2A79253C">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14:paraId="2800EDAA">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8"/>
          <w:sz w:val="24"/>
          <w:szCs w:val="24"/>
          <w:lang w:eastAsia="zh-CN"/>
        </w:rPr>
        <w:t xml:space="preserve"> </w:t>
      </w:r>
      <w:r>
        <w:rPr>
          <w:rFonts w:hint="eastAsia" w:asciiTheme="minorEastAsia" w:hAnsiTheme="minorEastAsia" w:eastAsiaTheme="minorEastAsia" w:cstheme="minorEastAsia"/>
          <w:spacing w:val="10"/>
          <w:sz w:val="24"/>
          <w:szCs w:val="24"/>
          <w:lang w:eastAsia="zh-CN"/>
        </w:rPr>
        <w:t>单位的</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10"/>
          <w:sz w:val="24"/>
          <w:szCs w:val="24"/>
          <w:lang w:eastAsia="zh-CN"/>
        </w:rPr>
        <w:t>项目</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71"/>
          <w:sz w:val="24"/>
          <w:szCs w:val="24"/>
          <w:lang w:eastAsia="zh-CN"/>
        </w:rPr>
        <w:t xml:space="preserve"> </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4F0BD117">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14:paraId="4733D278">
      <w:pPr>
        <w:spacing w:line="360" w:lineRule="auto"/>
        <w:rPr>
          <w:rFonts w:asciiTheme="minorEastAsia" w:hAnsiTheme="minorEastAsia" w:eastAsiaTheme="minorEastAsia" w:cstheme="minorEastAsia"/>
          <w:lang w:eastAsia="zh-CN"/>
        </w:rPr>
      </w:pPr>
    </w:p>
    <w:p w14:paraId="2E67FF7B">
      <w:pPr>
        <w:spacing w:line="360" w:lineRule="auto"/>
        <w:rPr>
          <w:rFonts w:asciiTheme="minorEastAsia" w:hAnsiTheme="minorEastAsia" w:eastAsiaTheme="minorEastAsia" w:cstheme="minorEastAsia"/>
          <w:lang w:eastAsia="zh-CN"/>
        </w:rPr>
      </w:pPr>
    </w:p>
    <w:p w14:paraId="17DB1D53">
      <w:pPr>
        <w:pStyle w:val="2"/>
        <w:spacing w:line="360" w:lineRule="auto"/>
        <w:ind w:firstLine="5120" w:firstLineChars="20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6CC99973">
      <w:pPr>
        <w:pStyle w:val="2"/>
        <w:spacing w:line="360" w:lineRule="auto"/>
        <w:ind w:firstLine="5148" w:firstLineChars="26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1"/>
          <w:sz w:val="24"/>
          <w:szCs w:val="24"/>
          <w:lang w:eastAsia="zh-CN"/>
        </w:rPr>
        <w:t>日</w:t>
      </w:r>
      <w:r>
        <w:rPr>
          <w:rFonts w:hint="eastAsia" w:asciiTheme="minorEastAsia" w:hAnsiTheme="minorEastAsia" w:eastAsiaTheme="minorEastAsia" w:cstheme="minorEastAsia"/>
          <w:spacing w:val="24"/>
          <w:sz w:val="24"/>
          <w:szCs w:val="24"/>
          <w:lang w:eastAsia="zh-CN"/>
        </w:rPr>
        <w:t xml:space="preserve">  </w:t>
      </w:r>
      <w:r>
        <w:rPr>
          <w:rFonts w:hint="eastAsia" w:asciiTheme="minorEastAsia" w:hAnsiTheme="minorEastAsia" w:eastAsiaTheme="minorEastAsia" w:cstheme="minorEastAsia"/>
          <w:spacing w:val="-21"/>
          <w:sz w:val="24"/>
          <w:szCs w:val="24"/>
          <w:lang w:eastAsia="zh-CN"/>
        </w:rPr>
        <w:t>期：</w:t>
      </w:r>
      <w:r>
        <w:rPr>
          <w:rFonts w:hint="eastAsia" w:asciiTheme="minorEastAsia" w:hAnsiTheme="minorEastAsia" w:eastAsiaTheme="minorEastAsia" w:cstheme="minorEastAsia"/>
          <w:sz w:val="24"/>
          <w:szCs w:val="24"/>
          <w:u w:val="single"/>
          <w:lang w:eastAsia="zh-CN"/>
        </w:rPr>
        <w:t xml:space="preserve">         </w:t>
      </w:r>
    </w:p>
    <w:p w14:paraId="559B4346">
      <w:pPr>
        <w:pStyle w:val="2"/>
        <w:spacing w:line="360" w:lineRule="auto"/>
        <w:ind w:firstLine="6960" w:firstLineChars="2900"/>
        <w:rPr>
          <w:rFonts w:asciiTheme="minorEastAsia" w:hAnsiTheme="minorEastAsia" w:eastAsiaTheme="minorEastAsia" w:cstheme="minorEastAsia"/>
          <w:sz w:val="24"/>
          <w:szCs w:val="24"/>
          <w:lang w:eastAsia="zh-CN"/>
        </w:rPr>
      </w:pPr>
    </w:p>
    <w:p w14:paraId="5B8B8085">
      <w:pPr>
        <w:spacing w:line="360" w:lineRule="auto"/>
        <w:rPr>
          <w:rFonts w:asciiTheme="minorEastAsia" w:hAnsiTheme="minorEastAsia" w:eastAsiaTheme="minorEastAsia" w:cstheme="minorEastAsia"/>
          <w:sz w:val="24"/>
          <w:szCs w:val="24"/>
          <w:lang w:eastAsia="zh-CN"/>
        </w:rPr>
      </w:pPr>
    </w:p>
    <w:p w14:paraId="1D5AEC26">
      <w:pPr>
        <w:spacing w:line="360" w:lineRule="auto"/>
        <w:rPr>
          <w:rFonts w:asciiTheme="minorEastAsia" w:hAnsiTheme="minorEastAsia" w:eastAsiaTheme="minorEastAsia" w:cstheme="minorEastAsia"/>
          <w:sz w:val="24"/>
          <w:szCs w:val="24"/>
          <w:lang w:eastAsia="zh-CN"/>
        </w:rPr>
      </w:pPr>
    </w:p>
    <w:p w14:paraId="23927034">
      <w:pPr>
        <w:spacing w:line="360" w:lineRule="auto"/>
        <w:rPr>
          <w:rFonts w:asciiTheme="minorEastAsia" w:hAnsiTheme="minorEastAsia" w:eastAsiaTheme="minorEastAsia" w:cstheme="minorEastAsia"/>
          <w:sz w:val="24"/>
          <w:szCs w:val="24"/>
          <w:lang w:eastAsia="zh-CN"/>
        </w:rPr>
      </w:pPr>
    </w:p>
    <w:p w14:paraId="3ACA2699">
      <w:pPr>
        <w:pStyle w:val="2"/>
        <w:rPr>
          <w:rFonts w:asciiTheme="minorEastAsia" w:hAnsiTheme="minorEastAsia" w:eastAsiaTheme="minorEastAsia" w:cstheme="minorEastAsia"/>
          <w:sz w:val="24"/>
          <w:szCs w:val="24"/>
          <w:lang w:eastAsia="zh-CN"/>
        </w:rPr>
      </w:pPr>
    </w:p>
    <w:p w14:paraId="7921D724">
      <w:pPr>
        <w:pStyle w:val="17"/>
        <w:rPr>
          <w:rFonts w:asciiTheme="minorEastAsia" w:hAnsiTheme="minorEastAsia" w:eastAsiaTheme="minorEastAsia" w:cstheme="minorEastAsia"/>
          <w:sz w:val="24"/>
          <w:szCs w:val="24"/>
          <w:lang w:eastAsia="zh-CN"/>
        </w:rPr>
      </w:pPr>
    </w:p>
    <w:p w14:paraId="3E16C08D">
      <w:pPr>
        <w:rPr>
          <w:rFonts w:asciiTheme="minorEastAsia" w:hAnsiTheme="minorEastAsia" w:eastAsiaTheme="minorEastAsia" w:cstheme="minorEastAsia"/>
          <w:sz w:val="24"/>
          <w:szCs w:val="24"/>
          <w:lang w:eastAsia="zh-CN"/>
        </w:rPr>
      </w:pPr>
    </w:p>
    <w:p w14:paraId="7B484E49">
      <w:pPr>
        <w:pStyle w:val="2"/>
        <w:rPr>
          <w:rFonts w:asciiTheme="minorEastAsia" w:hAnsiTheme="minorEastAsia" w:eastAsiaTheme="minorEastAsia" w:cstheme="minorEastAsia"/>
          <w:sz w:val="24"/>
          <w:szCs w:val="24"/>
          <w:lang w:eastAsia="zh-CN"/>
        </w:rPr>
      </w:pPr>
    </w:p>
    <w:p w14:paraId="1F1DC614">
      <w:pPr>
        <w:pStyle w:val="17"/>
        <w:rPr>
          <w:rFonts w:asciiTheme="minorEastAsia" w:hAnsiTheme="minorEastAsia" w:eastAsiaTheme="minorEastAsia" w:cstheme="minorEastAsia"/>
          <w:sz w:val="24"/>
          <w:szCs w:val="24"/>
          <w:lang w:eastAsia="zh-CN"/>
        </w:rPr>
      </w:pPr>
    </w:p>
    <w:p w14:paraId="48DA2F58">
      <w:pPr>
        <w:rPr>
          <w:rFonts w:asciiTheme="minorEastAsia" w:hAnsiTheme="minorEastAsia" w:eastAsiaTheme="minorEastAsia" w:cstheme="minorEastAsia"/>
          <w:sz w:val="24"/>
          <w:szCs w:val="24"/>
          <w:lang w:eastAsia="zh-CN"/>
        </w:rPr>
      </w:pPr>
    </w:p>
    <w:p w14:paraId="0C4832D4">
      <w:pPr>
        <w:pStyle w:val="2"/>
        <w:rPr>
          <w:rFonts w:asciiTheme="minorEastAsia" w:hAnsiTheme="minorEastAsia" w:eastAsiaTheme="minorEastAsia" w:cstheme="minorEastAsia"/>
          <w:sz w:val="24"/>
          <w:szCs w:val="24"/>
          <w:lang w:eastAsia="zh-CN"/>
        </w:rPr>
      </w:pPr>
    </w:p>
    <w:p w14:paraId="0FF884A6">
      <w:pPr>
        <w:pStyle w:val="17"/>
        <w:rPr>
          <w:rFonts w:asciiTheme="minorEastAsia" w:hAnsiTheme="minorEastAsia" w:eastAsiaTheme="minorEastAsia" w:cstheme="minorEastAsia"/>
          <w:sz w:val="24"/>
          <w:szCs w:val="24"/>
          <w:lang w:eastAsia="zh-CN"/>
        </w:rPr>
      </w:pPr>
    </w:p>
    <w:p w14:paraId="7623FB56">
      <w:pPr>
        <w:rPr>
          <w:rFonts w:asciiTheme="minorEastAsia" w:hAnsiTheme="minorEastAsia" w:eastAsiaTheme="minorEastAsia" w:cstheme="minorEastAsia"/>
          <w:sz w:val="24"/>
          <w:szCs w:val="24"/>
          <w:lang w:eastAsia="zh-CN"/>
        </w:rPr>
      </w:pPr>
    </w:p>
    <w:p w14:paraId="4BA5647C">
      <w:pPr>
        <w:pStyle w:val="2"/>
        <w:rPr>
          <w:lang w:eastAsia="zh-CN"/>
        </w:rPr>
      </w:pPr>
    </w:p>
    <w:p w14:paraId="7024E558">
      <w:pPr>
        <w:spacing w:line="360" w:lineRule="auto"/>
        <w:jc w:val="center"/>
        <w:rPr>
          <w:rFonts w:ascii="宋体" w:hAnsi="宋体"/>
          <w:b/>
          <w:sz w:val="28"/>
          <w:szCs w:val="28"/>
          <w:lang w:eastAsia="zh-CN"/>
        </w:rPr>
      </w:pPr>
    </w:p>
    <w:p w14:paraId="77AABC8E">
      <w:pPr>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监狱企业声明函格式</w:t>
      </w:r>
    </w:p>
    <w:p w14:paraId="6E7B9DD7">
      <w:pPr>
        <w:spacing w:line="360" w:lineRule="auto"/>
        <w:rPr>
          <w:rFonts w:ascii="宋体" w:hAnsi="宋体"/>
          <w:b/>
          <w:sz w:val="28"/>
          <w:szCs w:val="28"/>
          <w:lang w:eastAsia="zh-CN"/>
        </w:rPr>
      </w:pPr>
    </w:p>
    <w:p w14:paraId="41E8A515">
      <w:pPr>
        <w:spacing w:line="360" w:lineRule="auto"/>
        <w:ind w:firstLine="508" w:firstLineChars="200"/>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3B4FA4AD">
      <w:pPr>
        <w:spacing w:line="360" w:lineRule="auto"/>
        <w:ind w:firstLine="508" w:firstLineChars="200"/>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24ABB6F2">
      <w:pPr>
        <w:tabs>
          <w:tab w:val="left" w:pos="4860"/>
        </w:tabs>
        <w:spacing w:line="360" w:lineRule="auto"/>
        <w:ind w:firstLine="508" w:firstLineChars="200"/>
        <w:jc w:val="center"/>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14:paraId="1B5728C5">
      <w:pPr>
        <w:tabs>
          <w:tab w:val="left" w:pos="4860"/>
        </w:tabs>
        <w:spacing w:line="360" w:lineRule="auto"/>
        <w:ind w:firstLine="508" w:firstLineChars="200"/>
        <w:jc w:val="center"/>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14:paraId="2CF84921">
      <w:pPr>
        <w:pStyle w:val="2"/>
        <w:spacing w:line="360" w:lineRule="auto"/>
        <w:ind w:left="5506" w:leftChars="2622" w:firstLine="762" w:firstLineChars="300"/>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7"/>
          <w:sz w:val="24"/>
          <w:szCs w:val="24"/>
          <w:lang w:eastAsia="zh-CN"/>
        </w:rPr>
        <w:t xml:space="preserve">                                        日  期：</w:t>
      </w:r>
      <w:r>
        <w:rPr>
          <w:rFonts w:hint="eastAsia" w:asciiTheme="minorEastAsia" w:hAnsiTheme="minorEastAsia" w:eastAsiaTheme="minorEastAsia" w:cstheme="minorEastAsia"/>
          <w:sz w:val="24"/>
          <w:szCs w:val="24"/>
          <w:u w:val="single"/>
          <w:lang w:eastAsia="zh-CN"/>
        </w:rPr>
        <w:t xml:space="preserve">         </w:t>
      </w:r>
    </w:p>
    <w:p w14:paraId="2E18EF9D">
      <w:pPr>
        <w:spacing w:line="360" w:lineRule="auto"/>
        <w:rPr>
          <w:rFonts w:asciiTheme="minorEastAsia" w:hAnsiTheme="minorEastAsia" w:eastAsiaTheme="minorEastAsia" w:cstheme="minorEastAsia"/>
          <w:lang w:eastAsia="zh-CN"/>
        </w:rPr>
      </w:pPr>
    </w:p>
    <w:p w14:paraId="76745CB0">
      <w:pPr>
        <w:spacing w:line="360" w:lineRule="auto"/>
        <w:rPr>
          <w:rFonts w:hint="eastAsia" w:asciiTheme="minorEastAsia" w:hAnsiTheme="minorEastAsia" w:eastAsiaTheme="minorEastAsia" w:cstheme="minorEastAsia"/>
          <w:b/>
          <w:bCs/>
          <w:spacing w:val="8"/>
          <w:position w:val="26"/>
          <w:sz w:val="24"/>
          <w:szCs w:val="24"/>
          <w:lang w:eastAsia="zh-CN"/>
        </w:rPr>
      </w:pPr>
    </w:p>
    <w:p w14:paraId="3CB59ABC">
      <w:pPr>
        <w:spacing w:line="360" w:lineRule="auto"/>
        <w:rPr>
          <w:rFonts w:hint="eastAsia" w:asciiTheme="minorEastAsia" w:hAnsiTheme="minorEastAsia" w:eastAsiaTheme="minorEastAsia" w:cstheme="minorEastAsia"/>
          <w:b/>
          <w:bCs/>
          <w:spacing w:val="8"/>
          <w:position w:val="26"/>
          <w:sz w:val="24"/>
          <w:szCs w:val="24"/>
          <w:lang w:eastAsia="zh-CN"/>
        </w:rPr>
      </w:pPr>
    </w:p>
    <w:p w14:paraId="73DC37EB">
      <w:pPr>
        <w:spacing w:line="360" w:lineRule="auto"/>
        <w:rPr>
          <w:rFonts w:hint="eastAsia" w:asciiTheme="minorEastAsia" w:hAnsiTheme="minorEastAsia" w:eastAsiaTheme="minorEastAsia" w:cstheme="minorEastAsia"/>
          <w:b/>
          <w:bCs/>
          <w:spacing w:val="8"/>
          <w:position w:val="26"/>
          <w:sz w:val="24"/>
          <w:szCs w:val="24"/>
          <w:lang w:eastAsia="zh-CN"/>
        </w:rPr>
      </w:pPr>
    </w:p>
    <w:p w14:paraId="09E6A382">
      <w:pPr>
        <w:spacing w:line="360" w:lineRule="auto"/>
        <w:rPr>
          <w:rFonts w:hint="eastAsia" w:asciiTheme="minorEastAsia" w:hAnsiTheme="minorEastAsia" w:eastAsiaTheme="minorEastAsia" w:cstheme="minorEastAsia"/>
          <w:b/>
          <w:bCs/>
          <w:spacing w:val="8"/>
          <w:position w:val="26"/>
          <w:sz w:val="24"/>
          <w:szCs w:val="24"/>
          <w:lang w:eastAsia="zh-CN"/>
        </w:rPr>
      </w:pPr>
    </w:p>
    <w:p w14:paraId="30B37737">
      <w:pPr>
        <w:spacing w:line="360" w:lineRule="auto"/>
        <w:rPr>
          <w:rFonts w:hint="eastAsia" w:asciiTheme="minorEastAsia" w:hAnsiTheme="minorEastAsia" w:eastAsiaTheme="minorEastAsia" w:cstheme="minorEastAsia"/>
          <w:b/>
          <w:bCs/>
          <w:spacing w:val="8"/>
          <w:position w:val="26"/>
          <w:sz w:val="24"/>
          <w:szCs w:val="24"/>
          <w:lang w:eastAsia="zh-CN"/>
        </w:rPr>
      </w:pPr>
    </w:p>
    <w:p w14:paraId="53D6659A">
      <w:pPr>
        <w:spacing w:line="360" w:lineRule="auto"/>
        <w:rPr>
          <w:rFonts w:asciiTheme="minorEastAsia" w:hAnsiTheme="minorEastAsia" w:eastAsiaTheme="minorEastAsia" w:cstheme="minorEastAsia"/>
          <w:b/>
          <w:bCs/>
          <w:spacing w:val="8"/>
          <w:position w:val="26"/>
          <w:sz w:val="24"/>
          <w:szCs w:val="24"/>
          <w:lang w:eastAsia="zh-CN"/>
        </w:rPr>
      </w:pPr>
      <w:r>
        <w:rPr>
          <w:rFonts w:hint="eastAsia" w:asciiTheme="minorEastAsia" w:hAnsiTheme="minorEastAsia" w:eastAsiaTheme="minorEastAsia" w:cstheme="minorEastAsia"/>
          <w:b/>
          <w:bCs/>
          <w:spacing w:val="8"/>
          <w:position w:val="26"/>
          <w:sz w:val="24"/>
          <w:szCs w:val="24"/>
          <w:lang w:val="en-US" w:eastAsia="zh-CN"/>
        </w:rPr>
        <w:t>7</w:t>
      </w:r>
      <w:r>
        <w:rPr>
          <w:rFonts w:hint="eastAsia" w:asciiTheme="minorEastAsia" w:hAnsiTheme="minorEastAsia" w:eastAsiaTheme="minorEastAsia" w:cstheme="minorEastAsia"/>
          <w:b/>
          <w:bCs/>
          <w:spacing w:val="8"/>
          <w:position w:val="26"/>
          <w:sz w:val="24"/>
          <w:szCs w:val="24"/>
          <w:lang w:eastAsia="zh-CN"/>
        </w:rPr>
        <w:t>.招标文件要求的其它材料及投标人认为有必要提供的材料</w:t>
      </w:r>
    </w:p>
    <w:sectPr>
      <w:headerReference r:id="rId11" w:type="default"/>
      <w:footerReference r:id="rId12" w:type="default"/>
      <w:pgSz w:w="11907" w:h="16840"/>
      <w:pgMar w:top="1117" w:right="1133"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69210">
    <w:pPr>
      <w:spacing w:line="189" w:lineRule="auto"/>
      <w:ind w:left="4547"/>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8E66F">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D28E66F">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28</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19A59">
    <w:pPr>
      <w:spacing w:line="189" w:lineRule="auto"/>
      <w:ind w:left="4435"/>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AC9A6">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2DAC9A6">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20BE7">
    <w:pPr>
      <w:spacing w:line="189" w:lineRule="auto"/>
      <w:ind w:left="4435"/>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85BF8">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4E285BF8">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39</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05109">
    <w:pPr>
      <w:spacing w:line="189" w:lineRule="auto"/>
      <w:ind w:left="4435"/>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CC3D7">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1F3CC3D7">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7CDD9">
    <w:pPr>
      <w:spacing w:line="189" w:lineRule="auto"/>
      <w:ind w:left="4538"/>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363B7">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684363B7">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A462A">
    <w:pPr>
      <w:spacing w:line="189" w:lineRule="auto"/>
      <w:ind w:left="4433"/>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FDFA0">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139FDFA0">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50</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8491">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DC746">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29410">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F2FDC">
    <w:pPr>
      <w:pStyle w:val="2"/>
      <w:spacing w:line="219" w:lineRule="auto"/>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9786B"/>
    <w:multiLevelType w:val="singleLevel"/>
    <w:tmpl w:val="DD39786B"/>
    <w:lvl w:ilvl="0" w:tentative="0">
      <w:start w:val="1"/>
      <w:numFmt w:val="decimal"/>
      <w:suff w:val="nothing"/>
      <w:lvlText w:val="%1、"/>
      <w:lvlJc w:val="left"/>
    </w:lvl>
  </w:abstractNum>
  <w:abstractNum w:abstractNumId="1">
    <w:nsid w:val="5956AE43"/>
    <w:multiLevelType w:val="singleLevel"/>
    <w:tmpl w:val="5956AE4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jUwZmM0N2FiYjhjNjA1ZjEyMGQ2NzFhNTBlM2Y4ZmMifQ=="/>
    <w:docVar w:name="KSO_WPS_MARK_KEY" w:val="a9c341eb-3540-4fda-9059-2646416c5b98"/>
  </w:docVars>
  <w:rsids>
    <w:rsidRoot w:val="002F3FD9"/>
    <w:rsid w:val="000A70E6"/>
    <w:rsid w:val="001037DE"/>
    <w:rsid w:val="001534B2"/>
    <w:rsid w:val="001A2C26"/>
    <w:rsid w:val="002F3FD9"/>
    <w:rsid w:val="0031727E"/>
    <w:rsid w:val="00401F26"/>
    <w:rsid w:val="00433D51"/>
    <w:rsid w:val="004425A4"/>
    <w:rsid w:val="00867A26"/>
    <w:rsid w:val="0092168E"/>
    <w:rsid w:val="00B05DA6"/>
    <w:rsid w:val="00C346E9"/>
    <w:rsid w:val="00C46BCF"/>
    <w:rsid w:val="00C47AFA"/>
    <w:rsid w:val="00C5099E"/>
    <w:rsid w:val="00D14166"/>
    <w:rsid w:val="00E00792"/>
    <w:rsid w:val="00E70B8C"/>
    <w:rsid w:val="00EC57E0"/>
    <w:rsid w:val="00FB212D"/>
    <w:rsid w:val="014E35A1"/>
    <w:rsid w:val="01BB5A85"/>
    <w:rsid w:val="01D54D98"/>
    <w:rsid w:val="01DB1C83"/>
    <w:rsid w:val="01E20BCF"/>
    <w:rsid w:val="01FF21BD"/>
    <w:rsid w:val="0203605F"/>
    <w:rsid w:val="029B4673"/>
    <w:rsid w:val="02E069F8"/>
    <w:rsid w:val="02E132C9"/>
    <w:rsid w:val="02FA03F5"/>
    <w:rsid w:val="03102578"/>
    <w:rsid w:val="03C26B83"/>
    <w:rsid w:val="03F139E0"/>
    <w:rsid w:val="04096DC8"/>
    <w:rsid w:val="04474E5B"/>
    <w:rsid w:val="046E56D3"/>
    <w:rsid w:val="046E59EF"/>
    <w:rsid w:val="04A722F0"/>
    <w:rsid w:val="04BD1169"/>
    <w:rsid w:val="0525775A"/>
    <w:rsid w:val="055748A3"/>
    <w:rsid w:val="05AF3AE1"/>
    <w:rsid w:val="05CC64B2"/>
    <w:rsid w:val="05DF6ACD"/>
    <w:rsid w:val="076348D8"/>
    <w:rsid w:val="079F4259"/>
    <w:rsid w:val="08A76D63"/>
    <w:rsid w:val="091A7B2D"/>
    <w:rsid w:val="092D385C"/>
    <w:rsid w:val="098A1280"/>
    <w:rsid w:val="09E3271C"/>
    <w:rsid w:val="09F42D06"/>
    <w:rsid w:val="0A1D6903"/>
    <w:rsid w:val="0A633B33"/>
    <w:rsid w:val="0AA43604"/>
    <w:rsid w:val="0AB46C2A"/>
    <w:rsid w:val="0ABE6FC5"/>
    <w:rsid w:val="0AD86A92"/>
    <w:rsid w:val="0B2F51D4"/>
    <w:rsid w:val="0B3B7AF5"/>
    <w:rsid w:val="0B61144B"/>
    <w:rsid w:val="0B927417"/>
    <w:rsid w:val="0C175FAD"/>
    <w:rsid w:val="0C292C9D"/>
    <w:rsid w:val="0C727E45"/>
    <w:rsid w:val="0C7F12F7"/>
    <w:rsid w:val="0D1F15BD"/>
    <w:rsid w:val="0EE83F9D"/>
    <w:rsid w:val="0F7A184B"/>
    <w:rsid w:val="0FF32C18"/>
    <w:rsid w:val="102C0845"/>
    <w:rsid w:val="102E700D"/>
    <w:rsid w:val="10526A42"/>
    <w:rsid w:val="10DB606A"/>
    <w:rsid w:val="11B43A6A"/>
    <w:rsid w:val="11E64458"/>
    <w:rsid w:val="12417927"/>
    <w:rsid w:val="12696E37"/>
    <w:rsid w:val="126E021D"/>
    <w:rsid w:val="12FD5FFB"/>
    <w:rsid w:val="1323348A"/>
    <w:rsid w:val="132B138D"/>
    <w:rsid w:val="132C4AE6"/>
    <w:rsid w:val="138356B6"/>
    <w:rsid w:val="13A33266"/>
    <w:rsid w:val="13C02977"/>
    <w:rsid w:val="13D80A55"/>
    <w:rsid w:val="159460F0"/>
    <w:rsid w:val="15BF3206"/>
    <w:rsid w:val="15C84539"/>
    <w:rsid w:val="16BA3143"/>
    <w:rsid w:val="16F45CE8"/>
    <w:rsid w:val="16FC049F"/>
    <w:rsid w:val="17312768"/>
    <w:rsid w:val="17893BA8"/>
    <w:rsid w:val="17B932FB"/>
    <w:rsid w:val="17EA2E42"/>
    <w:rsid w:val="1873115E"/>
    <w:rsid w:val="189E3806"/>
    <w:rsid w:val="19000AAD"/>
    <w:rsid w:val="19AA66B3"/>
    <w:rsid w:val="19B60BB4"/>
    <w:rsid w:val="19D63004"/>
    <w:rsid w:val="19E260C0"/>
    <w:rsid w:val="19E67533"/>
    <w:rsid w:val="1A136006"/>
    <w:rsid w:val="1A464AA0"/>
    <w:rsid w:val="1A9A1AF6"/>
    <w:rsid w:val="1AC47924"/>
    <w:rsid w:val="1AEB469F"/>
    <w:rsid w:val="1B166D7E"/>
    <w:rsid w:val="1B4F168F"/>
    <w:rsid w:val="1C8E7BC6"/>
    <w:rsid w:val="1C9A2151"/>
    <w:rsid w:val="1CC96277"/>
    <w:rsid w:val="1D391455"/>
    <w:rsid w:val="1D432E07"/>
    <w:rsid w:val="1D9D7C75"/>
    <w:rsid w:val="1E0754FF"/>
    <w:rsid w:val="1E222CBC"/>
    <w:rsid w:val="1E6413D5"/>
    <w:rsid w:val="1F5756BB"/>
    <w:rsid w:val="1F8737CC"/>
    <w:rsid w:val="200D2B48"/>
    <w:rsid w:val="20210B9D"/>
    <w:rsid w:val="2038513B"/>
    <w:rsid w:val="2056412F"/>
    <w:rsid w:val="207E43F5"/>
    <w:rsid w:val="20CE356D"/>
    <w:rsid w:val="210939CE"/>
    <w:rsid w:val="212D6A29"/>
    <w:rsid w:val="2162365D"/>
    <w:rsid w:val="22451BC7"/>
    <w:rsid w:val="225C42C2"/>
    <w:rsid w:val="22836CA0"/>
    <w:rsid w:val="22937C80"/>
    <w:rsid w:val="22B70F2A"/>
    <w:rsid w:val="23D435D7"/>
    <w:rsid w:val="245C2F8D"/>
    <w:rsid w:val="24E94D19"/>
    <w:rsid w:val="250052C3"/>
    <w:rsid w:val="256253DA"/>
    <w:rsid w:val="256E48C8"/>
    <w:rsid w:val="259326F1"/>
    <w:rsid w:val="25A524F9"/>
    <w:rsid w:val="260373D2"/>
    <w:rsid w:val="2637572A"/>
    <w:rsid w:val="267223C3"/>
    <w:rsid w:val="27624129"/>
    <w:rsid w:val="27F6032D"/>
    <w:rsid w:val="285048C9"/>
    <w:rsid w:val="28E05C4D"/>
    <w:rsid w:val="29462E99"/>
    <w:rsid w:val="29DF5FF7"/>
    <w:rsid w:val="2A062C1C"/>
    <w:rsid w:val="2A1E3495"/>
    <w:rsid w:val="2A464857"/>
    <w:rsid w:val="2ABA04F6"/>
    <w:rsid w:val="2AF06E74"/>
    <w:rsid w:val="2B1F4CF8"/>
    <w:rsid w:val="2B32017A"/>
    <w:rsid w:val="2B430E75"/>
    <w:rsid w:val="2B9D3DFC"/>
    <w:rsid w:val="2BA35DA7"/>
    <w:rsid w:val="2BB12B3E"/>
    <w:rsid w:val="2BC00E11"/>
    <w:rsid w:val="2BFE1194"/>
    <w:rsid w:val="2C6E0C0A"/>
    <w:rsid w:val="2D6E0B4A"/>
    <w:rsid w:val="2DA059AB"/>
    <w:rsid w:val="2E037ECE"/>
    <w:rsid w:val="2E5642BC"/>
    <w:rsid w:val="2E914F32"/>
    <w:rsid w:val="2EEF75D3"/>
    <w:rsid w:val="2F7E5B21"/>
    <w:rsid w:val="2FA125D4"/>
    <w:rsid w:val="2FD47EB2"/>
    <w:rsid w:val="30211033"/>
    <w:rsid w:val="303D5733"/>
    <w:rsid w:val="305F18E8"/>
    <w:rsid w:val="30E55CDF"/>
    <w:rsid w:val="311741D6"/>
    <w:rsid w:val="31A65375"/>
    <w:rsid w:val="32731A71"/>
    <w:rsid w:val="32FD57ED"/>
    <w:rsid w:val="33F8617B"/>
    <w:rsid w:val="345F381C"/>
    <w:rsid w:val="349A6861"/>
    <w:rsid w:val="36621940"/>
    <w:rsid w:val="3694046C"/>
    <w:rsid w:val="37215DAE"/>
    <w:rsid w:val="373D2D1C"/>
    <w:rsid w:val="374E72FE"/>
    <w:rsid w:val="375A29E5"/>
    <w:rsid w:val="37A05255"/>
    <w:rsid w:val="38710670"/>
    <w:rsid w:val="38991A98"/>
    <w:rsid w:val="38B05B38"/>
    <w:rsid w:val="38F038F7"/>
    <w:rsid w:val="39287BFF"/>
    <w:rsid w:val="39B408A7"/>
    <w:rsid w:val="39EB421B"/>
    <w:rsid w:val="3A2E22C8"/>
    <w:rsid w:val="3A4A5AD9"/>
    <w:rsid w:val="3AEA4709"/>
    <w:rsid w:val="3B4F6402"/>
    <w:rsid w:val="3B6E70E8"/>
    <w:rsid w:val="3B847DCB"/>
    <w:rsid w:val="3BB90C71"/>
    <w:rsid w:val="3BDC4EDA"/>
    <w:rsid w:val="3C151BB8"/>
    <w:rsid w:val="3C37498E"/>
    <w:rsid w:val="3CC31A56"/>
    <w:rsid w:val="3DAC5869"/>
    <w:rsid w:val="3DDE7B24"/>
    <w:rsid w:val="3E4845F7"/>
    <w:rsid w:val="3E807399"/>
    <w:rsid w:val="3EB37CCD"/>
    <w:rsid w:val="3F0F7600"/>
    <w:rsid w:val="3F2C52F0"/>
    <w:rsid w:val="3F635B46"/>
    <w:rsid w:val="3F8B78EE"/>
    <w:rsid w:val="3FCE3BC4"/>
    <w:rsid w:val="3FD77A00"/>
    <w:rsid w:val="407D78D1"/>
    <w:rsid w:val="415D7159"/>
    <w:rsid w:val="41CB4660"/>
    <w:rsid w:val="41E30FF8"/>
    <w:rsid w:val="423849B8"/>
    <w:rsid w:val="4246469F"/>
    <w:rsid w:val="429C729D"/>
    <w:rsid w:val="43E0529C"/>
    <w:rsid w:val="44D949E0"/>
    <w:rsid w:val="44D95A27"/>
    <w:rsid w:val="45C75C2C"/>
    <w:rsid w:val="463D2E80"/>
    <w:rsid w:val="46BD7176"/>
    <w:rsid w:val="48194C3B"/>
    <w:rsid w:val="483A6D06"/>
    <w:rsid w:val="49746212"/>
    <w:rsid w:val="497C6E6B"/>
    <w:rsid w:val="49AC2E6D"/>
    <w:rsid w:val="49F94732"/>
    <w:rsid w:val="4A3F3154"/>
    <w:rsid w:val="4A4562D3"/>
    <w:rsid w:val="4A52328E"/>
    <w:rsid w:val="4A5A77BB"/>
    <w:rsid w:val="4B0F7BCD"/>
    <w:rsid w:val="4B227F62"/>
    <w:rsid w:val="4B6545C2"/>
    <w:rsid w:val="4B7468FF"/>
    <w:rsid w:val="4BDD4510"/>
    <w:rsid w:val="4D8C167C"/>
    <w:rsid w:val="4DA150FB"/>
    <w:rsid w:val="4E7A34EC"/>
    <w:rsid w:val="4FBA2264"/>
    <w:rsid w:val="4FE12B5B"/>
    <w:rsid w:val="4FEC4EAB"/>
    <w:rsid w:val="506E4D27"/>
    <w:rsid w:val="519F1DA4"/>
    <w:rsid w:val="51A868FD"/>
    <w:rsid w:val="52DC3333"/>
    <w:rsid w:val="53E70F3E"/>
    <w:rsid w:val="540B32CF"/>
    <w:rsid w:val="546D6D1A"/>
    <w:rsid w:val="557E3F74"/>
    <w:rsid w:val="55A03088"/>
    <w:rsid w:val="55F304BE"/>
    <w:rsid w:val="56682D63"/>
    <w:rsid w:val="57597EBF"/>
    <w:rsid w:val="57E0607D"/>
    <w:rsid w:val="58AC00F0"/>
    <w:rsid w:val="58BA0A4D"/>
    <w:rsid w:val="59272568"/>
    <w:rsid w:val="594E17C0"/>
    <w:rsid w:val="59750AD8"/>
    <w:rsid w:val="59C641E6"/>
    <w:rsid w:val="59D65347"/>
    <w:rsid w:val="5A001F32"/>
    <w:rsid w:val="5B062A42"/>
    <w:rsid w:val="5B2C3479"/>
    <w:rsid w:val="5B3254D2"/>
    <w:rsid w:val="5B665D21"/>
    <w:rsid w:val="5BFF3071"/>
    <w:rsid w:val="5C2D5181"/>
    <w:rsid w:val="5C611A46"/>
    <w:rsid w:val="5CA02E79"/>
    <w:rsid w:val="5CB14782"/>
    <w:rsid w:val="5CC93979"/>
    <w:rsid w:val="5CEA5B79"/>
    <w:rsid w:val="5D3550FB"/>
    <w:rsid w:val="5D883BE2"/>
    <w:rsid w:val="5DDD29C1"/>
    <w:rsid w:val="5E3606EF"/>
    <w:rsid w:val="5EDA32DC"/>
    <w:rsid w:val="5EDF3CD6"/>
    <w:rsid w:val="5FC627A0"/>
    <w:rsid w:val="600E6D7C"/>
    <w:rsid w:val="602E39CD"/>
    <w:rsid w:val="607F1E09"/>
    <w:rsid w:val="6118338C"/>
    <w:rsid w:val="617465AE"/>
    <w:rsid w:val="618C2692"/>
    <w:rsid w:val="62E015B0"/>
    <w:rsid w:val="642053CC"/>
    <w:rsid w:val="643B7181"/>
    <w:rsid w:val="64F67D94"/>
    <w:rsid w:val="6543667F"/>
    <w:rsid w:val="658A75F4"/>
    <w:rsid w:val="66AF3F8D"/>
    <w:rsid w:val="672526A7"/>
    <w:rsid w:val="67D34FA0"/>
    <w:rsid w:val="68034C51"/>
    <w:rsid w:val="686866EE"/>
    <w:rsid w:val="69413090"/>
    <w:rsid w:val="69855FCD"/>
    <w:rsid w:val="6A5A06B4"/>
    <w:rsid w:val="6AB77D9E"/>
    <w:rsid w:val="6AD937F9"/>
    <w:rsid w:val="6AE37CE3"/>
    <w:rsid w:val="6B376C47"/>
    <w:rsid w:val="6B5442BA"/>
    <w:rsid w:val="6C170367"/>
    <w:rsid w:val="6C68544B"/>
    <w:rsid w:val="6C871509"/>
    <w:rsid w:val="6D04051D"/>
    <w:rsid w:val="6DF826BE"/>
    <w:rsid w:val="6E0E0C0F"/>
    <w:rsid w:val="6E0F7CD7"/>
    <w:rsid w:val="6EBE7406"/>
    <w:rsid w:val="6EEB0447"/>
    <w:rsid w:val="705E7F03"/>
    <w:rsid w:val="70C76561"/>
    <w:rsid w:val="70F00DF1"/>
    <w:rsid w:val="71FC098F"/>
    <w:rsid w:val="72415D05"/>
    <w:rsid w:val="724539F8"/>
    <w:rsid w:val="726A6A86"/>
    <w:rsid w:val="727F080F"/>
    <w:rsid w:val="73192D32"/>
    <w:rsid w:val="73342A8E"/>
    <w:rsid w:val="73803FEB"/>
    <w:rsid w:val="73E800AB"/>
    <w:rsid w:val="740D0272"/>
    <w:rsid w:val="748C5DD6"/>
    <w:rsid w:val="76C64B86"/>
    <w:rsid w:val="76C76E90"/>
    <w:rsid w:val="774A1A87"/>
    <w:rsid w:val="77D10B7D"/>
    <w:rsid w:val="780A196C"/>
    <w:rsid w:val="782701E9"/>
    <w:rsid w:val="78292927"/>
    <w:rsid w:val="788C166D"/>
    <w:rsid w:val="788C69ED"/>
    <w:rsid w:val="78AC0934"/>
    <w:rsid w:val="78C7160B"/>
    <w:rsid w:val="78E700F4"/>
    <w:rsid w:val="78EE7B24"/>
    <w:rsid w:val="79031A8F"/>
    <w:rsid w:val="790F51F5"/>
    <w:rsid w:val="792E7F96"/>
    <w:rsid w:val="794F3F6B"/>
    <w:rsid w:val="79785823"/>
    <w:rsid w:val="79DF3527"/>
    <w:rsid w:val="79FA1156"/>
    <w:rsid w:val="7A575694"/>
    <w:rsid w:val="7A6A34AC"/>
    <w:rsid w:val="7BCB21A9"/>
    <w:rsid w:val="7C3E64CA"/>
    <w:rsid w:val="7C57464D"/>
    <w:rsid w:val="7C861A7F"/>
    <w:rsid w:val="7E154832"/>
    <w:rsid w:val="7E3808B5"/>
    <w:rsid w:val="7E412E5D"/>
    <w:rsid w:val="7E51004E"/>
    <w:rsid w:val="7FF92722"/>
    <w:rsid w:val="7FF92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1"/>
      <w:szCs w:val="31"/>
    </w:rPr>
  </w:style>
  <w:style w:type="paragraph" w:styleId="5">
    <w:name w:val="Normal Indent"/>
    <w:basedOn w:val="1"/>
    <w:next w:val="1"/>
    <w:qFormat/>
    <w:uiPriority w:val="0"/>
    <w:pPr>
      <w:ind w:firstLine="420" w:firstLineChars="200"/>
    </w:pPr>
  </w:style>
  <w:style w:type="paragraph" w:styleId="6">
    <w:name w:val="annotation text"/>
    <w:basedOn w:val="1"/>
    <w:qFormat/>
    <w:uiPriority w:val="0"/>
  </w:style>
  <w:style w:type="paragraph" w:styleId="7">
    <w:name w:val="Body Text Indent"/>
    <w:basedOn w:val="1"/>
    <w:next w:val="8"/>
    <w:qFormat/>
    <w:uiPriority w:val="99"/>
    <w:pPr>
      <w:spacing w:after="120"/>
      <w:ind w:left="420" w:leftChars="200"/>
    </w:pPr>
    <w:rPr>
      <w:kern w:val="2"/>
      <w:lang w:eastAsia="zh-CN"/>
    </w:rPr>
  </w:style>
  <w:style w:type="paragraph" w:customStyle="1" w:styleId="8">
    <w:name w:val="Default"/>
    <w:basedOn w:val="9"/>
    <w:next w:val="10"/>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9">
    <w:name w:val="Plain Text"/>
    <w:basedOn w:val="1"/>
    <w:next w:val="5"/>
    <w:qFormat/>
    <w:uiPriority w:val="0"/>
    <w:rPr>
      <w:rFonts w:ascii="宋体" w:hAnsi="Courier New" w:eastAsia="宋体" w:cs="Courier New"/>
    </w:rPr>
  </w:style>
  <w:style w:type="paragraph" w:customStyle="1" w:styleId="10">
    <w:name w:val="Char Char10 Char Char Char Char"/>
    <w:basedOn w:val="1"/>
    <w:next w:val="11"/>
    <w:qFormat/>
    <w:uiPriority w:val="99"/>
    <w:rPr>
      <w:rFonts w:ascii="宋体" w:hAnsi="宋体" w:cs="宋体"/>
      <w:lang w:val="zh-CN" w:bidi="zh-CN"/>
    </w:rPr>
  </w:style>
  <w:style w:type="paragraph" w:customStyle="1" w:styleId="11">
    <w:name w:val="xl87"/>
    <w:basedOn w:val="1"/>
    <w:next w:val="12"/>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12">
    <w:name w:val="xl72"/>
    <w:basedOn w:val="1"/>
    <w:next w:val="13"/>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styleId="13">
    <w:name w:val="Date"/>
    <w:basedOn w:val="1"/>
    <w:next w:val="1"/>
    <w:qFormat/>
    <w:uiPriority w:val="0"/>
    <w:rPr>
      <w:kern w:val="2"/>
      <w:lang w:eastAsia="zh-CN"/>
    </w:rPr>
  </w:style>
  <w:style w:type="paragraph" w:styleId="14">
    <w:name w:val="footer"/>
    <w:basedOn w:val="1"/>
    <w:qFormat/>
    <w:uiPriority w:val="0"/>
    <w:pPr>
      <w:tabs>
        <w:tab w:val="center" w:pos="4153"/>
        <w:tab w:val="right" w:pos="8306"/>
      </w:tabs>
    </w:pPr>
    <w:rPr>
      <w:sz w:val="18"/>
    </w:rPr>
  </w:style>
  <w:style w:type="paragraph" w:styleId="15">
    <w:name w:val="envelope return"/>
    <w:basedOn w:val="1"/>
    <w:qFormat/>
    <w:uiPriority w:val="0"/>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Body Text 2"/>
    <w:basedOn w:val="1"/>
    <w:next w:val="1"/>
    <w:qFormat/>
    <w:uiPriority w:val="0"/>
    <w:pPr>
      <w:spacing w:after="120" w:line="480" w:lineRule="auto"/>
    </w:pPr>
    <w:rPr>
      <w:rFonts w:ascii="Tahoma" w:hAnsi="Tahoma"/>
    </w:r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19">
    <w:name w:val="Normal (Web)"/>
    <w:basedOn w:val="1"/>
    <w:qFormat/>
    <w:uiPriority w:val="0"/>
    <w:pPr>
      <w:spacing w:beforeAutospacing="1" w:afterAutospacing="1"/>
    </w:pPr>
    <w:rPr>
      <w:rFonts w:cs="Times New Roman"/>
      <w:sz w:val="24"/>
      <w:lang w:eastAsia="zh-CN"/>
    </w:rPr>
  </w:style>
  <w:style w:type="paragraph" w:styleId="20">
    <w:name w:val="Body Text First Indent"/>
    <w:basedOn w:val="2"/>
    <w:qFormat/>
    <w:uiPriority w:val="0"/>
    <w:pPr>
      <w:ind w:firstLine="420" w:firstLineChars="100"/>
    </w:pPr>
    <w:rPr>
      <w:rFonts w:ascii="Times New Roman" w:hAnsi="Times New Roman"/>
      <w:szCs w:val="20"/>
    </w:rPr>
  </w:style>
  <w:style w:type="paragraph" w:styleId="21">
    <w:name w:val="Body Text First Indent 2"/>
    <w:basedOn w:val="7"/>
    <w:next w:val="1"/>
    <w:qFormat/>
    <w:uiPriority w:val="0"/>
    <w:pPr>
      <w:ind w:firstLine="200" w:firstLineChars="200"/>
    </w:pPr>
    <w:rPr>
      <w:sz w:val="28"/>
    </w:rPr>
  </w:style>
  <w:style w:type="table" w:styleId="23">
    <w:name w:val="Table Grid"/>
    <w:basedOn w:val="22"/>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FollowedHyperlink"/>
    <w:basedOn w:val="24"/>
    <w:qFormat/>
    <w:uiPriority w:val="0"/>
    <w:rPr>
      <w:color w:val="333333"/>
      <w:u w:val="none"/>
    </w:rPr>
  </w:style>
  <w:style w:type="character" w:styleId="27">
    <w:name w:val="HTML Definition"/>
    <w:basedOn w:val="24"/>
    <w:qFormat/>
    <w:uiPriority w:val="0"/>
    <w:rPr>
      <w:i/>
      <w:iCs/>
    </w:rPr>
  </w:style>
  <w:style w:type="character" w:styleId="28">
    <w:name w:val="Hyperlink"/>
    <w:basedOn w:val="24"/>
    <w:qFormat/>
    <w:uiPriority w:val="0"/>
    <w:rPr>
      <w:color w:val="0000FF"/>
      <w:u w:val="single"/>
    </w:rPr>
  </w:style>
  <w:style w:type="character" w:styleId="29">
    <w:name w:val="HTML Code"/>
    <w:basedOn w:val="24"/>
    <w:qFormat/>
    <w:uiPriority w:val="0"/>
    <w:rPr>
      <w:rFonts w:hint="default" w:ascii="Consolas" w:hAnsi="Consolas" w:eastAsia="Consolas" w:cs="Consolas"/>
      <w:color w:val="C7254E"/>
      <w:sz w:val="21"/>
      <w:szCs w:val="21"/>
      <w:shd w:val="clear" w:color="auto" w:fill="F9F2F4"/>
    </w:rPr>
  </w:style>
  <w:style w:type="character" w:styleId="30">
    <w:name w:val="HTML Keyboard"/>
    <w:basedOn w:val="24"/>
    <w:qFormat/>
    <w:uiPriority w:val="0"/>
    <w:rPr>
      <w:rFonts w:ascii="Consolas" w:hAnsi="Consolas" w:eastAsia="Consolas" w:cs="Consolas"/>
      <w:color w:val="FFFFFF"/>
      <w:sz w:val="21"/>
      <w:szCs w:val="21"/>
      <w:shd w:val="clear" w:color="auto" w:fill="333333"/>
    </w:rPr>
  </w:style>
  <w:style w:type="character" w:styleId="31">
    <w:name w:val="HTML Sample"/>
    <w:basedOn w:val="24"/>
    <w:qFormat/>
    <w:uiPriority w:val="0"/>
    <w:rPr>
      <w:rFonts w:hint="default" w:ascii="Consolas" w:hAnsi="Consolas" w:eastAsia="Consolas" w:cs="Consolas"/>
      <w:sz w:val="21"/>
      <w:szCs w:val="21"/>
    </w:rPr>
  </w:style>
  <w:style w:type="paragraph" w:customStyle="1" w:styleId="32">
    <w:name w:val="表格文字"/>
    <w:basedOn w:val="1"/>
    <w:qFormat/>
    <w:uiPriority w:val="0"/>
    <w:pPr>
      <w:spacing w:before="25" w:beforeLines="0" w:after="25" w:afterLines="0" w:line="240" w:lineRule="auto"/>
      <w:ind w:firstLine="0"/>
      <w:jc w:val="left"/>
    </w:pPr>
    <w:rPr>
      <w:bCs/>
      <w:spacing w:val="10"/>
      <w:kern w:val="0"/>
      <w:sz w:val="24"/>
    </w:rPr>
  </w:style>
  <w:style w:type="paragraph" w:customStyle="1" w:styleId="33">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style>
  <w:style w:type="paragraph" w:customStyle="1" w:styleId="36">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paragraph" w:customStyle="1" w:styleId="37">
    <w:name w:val="首行缩进"/>
    <w:basedOn w:val="1"/>
    <w:qFormat/>
    <w:uiPriority w:val="0"/>
    <w:pPr>
      <w:ind w:firstLine="480"/>
    </w:pPr>
    <w:rPr>
      <w:lang w:val="zh-CN"/>
    </w:rPr>
  </w:style>
  <w:style w:type="paragraph" w:customStyle="1" w:styleId="38">
    <w:name w:val="（1）（2）缩进"/>
    <w:basedOn w:val="1"/>
    <w:qFormat/>
    <w:uiPriority w:val="0"/>
    <w:pPr>
      <w:spacing w:after="200" w:line="360" w:lineRule="auto"/>
      <w:ind w:firstLine="723" w:firstLineChars="200"/>
    </w:pPr>
    <w:rPr>
      <w:sz w:val="28"/>
      <w:szCs w:val="22"/>
    </w:rPr>
  </w:style>
  <w:style w:type="character" w:customStyle="1" w:styleId="39">
    <w:name w:val="icon_ds"/>
    <w:basedOn w:val="24"/>
    <w:qFormat/>
    <w:uiPriority w:val="0"/>
    <w:rPr>
      <w:sz w:val="21"/>
      <w:szCs w:val="21"/>
    </w:rPr>
  </w:style>
  <w:style w:type="character" w:customStyle="1" w:styleId="40">
    <w:name w:val="icon_ds1"/>
    <w:basedOn w:val="24"/>
    <w:qFormat/>
    <w:uiPriority w:val="0"/>
  </w:style>
  <w:style w:type="character" w:customStyle="1" w:styleId="41">
    <w:name w:val="icon_gys"/>
    <w:basedOn w:val="24"/>
    <w:qFormat/>
    <w:uiPriority w:val="0"/>
    <w:rPr>
      <w:sz w:val="21"/>
      <w:szCs w:val="21"/>
    </w:rPr>
  </w:style>
  <w:style w:type="character" w:customStyle="1" w:styleId="42">
    <w:name w:val="first-child"/>
    <w:basedOn w:val="24"/>
    <w:qFormat/>
    <w:uiPriority w:val="0"/>
    <w:rPr>
      <w:color w:val="1F3149"/>
      <w:sz w:val="24"/>
      <w:szCs w:val="24"/>
    </w:rPr>
  </w:style>
  <w:style w:type="character" w:customStyle="1" w:styleId="43">
    <w:name w:val="first-child1"/>
    <w:basedOn w:val="24"/>
    <w:qFormat/>
    <w:uiPriority w:val="0"/>
    <w:rPr>
      <w:color w:val="1F3149"/>
      <w:sz w:val="24"/>
      <w:szCs w:val="24"/>
    </w:rPr>
  </w:style>
  <w:style w:type="character" w:customStyle="1" w:styleId="44">
    <w:name w:val="first-child2"/>
    <w:basedOn w:val="24"/>
    <w:qFormat/>
    <w:uiPriority w:val="0"/>
  </w:style>
  <w:style w:type="character" w:customStyle="1" w:styleId="45">
    <w:name w:val="first-child3"/>
    <w:basedOn w:val="24"/>
    <w:qFormat/>
    <w:uiPriority w:val="0"/>
  </w:style>
  <w:style w:type="character" w:customStyle="1" w:styleId="46">
    <w:name w:val="color-yellow"/>
    <w:basedOn w:val="24"/>
    <w:qFormat/>
    <w:uiPriority w:val="0"/>
    <w:rPr>
      <w:color w:val="FAAD14"/>
      <w:sz w:val="18"/>
      <w:szCs w:val="18"/>
      <w:bdr w:val="single" w:color="FAAD14" w:sz="6" w:space="0"/>
    </w:rPr>
  </w:style>
  <w:style w:type="character" w:customStyle="1" w:styleId="47">
    <w:name w:val="color-yellow1"/>
    <w:basedOn w:val="24"/>
    <w:qFormat/>
    <w:uiPriority w:val="0"/>
    <w:rPr>
      <w:color w:val="FAAD14"/>
      <w:sz w:val="18"/>
      <w:szCs w:val="18"/>
      <w:bdr w:val="single" w:color="FAAD14" w:sz="6" w:space="0"/>
    </w:rPr>
  </w:style>
  <w:style w:type="character" w:customStyle="1" w:styleId="48">
    <w:name w:val="xiadan"/>
    <w:basedOn w:val="24"/>
    <w:qFormat/>
    <w:uiPriority w:val="0"/>
    <w:rPr>
      <w:shd w:val="clear" w:color="auto" w:fill="E4393C"/>
    </w:rPr>
  </w:style>
  <w:style w:type="character" w:customStyle="1" w:styleId="49">
    <w:name w:val="fr2"/>
    <w:basedOn w:val="24"/>
    <w:qFormat/>
    <w:uiPriority w:val="0"/>
  </w:style>
  <w:style w:type="character" w:customStyle="1" w:styleId="50">
    <w:name w:val="color-blue"/>
    <w:basedOn w:val="24"/>
    <w:qFormat/>
    <w:uiPriority w:val="0"/>
    <w:rPr>
      <w:color w:val="3F88CA"/>
      <w:sz w:val="18"/>
      <w:szCs w:val="18"/>
      <w:bdr w:val="single" w:color="3F88CA" w:sz="6" w:space="0"/>
    </w:rPr>
  </w:style>
  <w:style w:type="character" w:customStyle="1" w:styleId="51">
    <w:name w:val="fr"/>
    <w:basedOn w:val="24"/>
    <w:qFormat/>
    <w:uiPriority w:val="0"/>
  </w:style>
  <w:style w:type="paragraph" w:customStyle="1" w:styleId="52">
    <w:name w:val="Table Paragraph"/>
    <w:basedOn w:val="1"/>
    <w:qFormat/>
    <w:uiPriority w:val="1"/>
    <w:rPr>
      <w:rFonts w:ascii="宋体" w:hAnsi="宋体" w:cs="宋体"/>
      <w:lang w:val="zh-CN" w:bidi="zh-CN"/>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3535</Words>
  <Characters>3972</Characters>
  <Lines>235</Lines>
  <Paragraphs>66</Paragraphs>
  <TotalTime>33</TotalTime>
  <ScaleCrop>false</ScaleCrop>
  <LinksUpToDate>false</LinksUpToDate>
  <CharactersWithSpaces>4108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2024-09-02T09:27:00Z</cp:lastPrinted>
  <dcterms:modified xsi:type="dcterms:W3CDTF">2025-06-05T08:05:35Z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2052-12.1.0.21171</vt:lpwstr>
  </property>
  <property fmtid="{D5CDD505-2E9C-101B-9397-08002B2CF9AE}" pid="5" name="ICV">
    <vt:lpwstr>3A8CB4C74EC94267B93D9B1B5186AB84_13</vt:lpwstr>
  </property>
  <property fmtid="{D5CDD505-2E9C-101B-9397-08002B2CF9AE}" pid="6" name="KSOTemplateDocerSaveRecord">
    <vt:lpwstr>eyJoZGlkIjoiZDU5ODFjOGEyNWRlYTNkMjA0OTNkYmM2YTBlNjc3YTEiLCJ1c2VySWQiOiIyMjkzOTExMjkifQ==</vt:lpwstr>
  </property>
</Properties>
</file>