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D9BB15">
      <w:pPr>
        <w:pStyle w:val="2"/>
        <w:keepNext w:val="0"/>
        <w:keepLines w:val="0"/>
        <w:widowControl/>
        <w:suppressLineNumbers w:val="0"/>
        <w:spacing w:before="0" w:beforeAutospacing="0" w:after="0" w:afterAutospacing="0" w:line="360" w:lineRule="auto"/>
        <w:ind w:left="0" w:right="0" w:firstLine="0"/>
        <w:jc w:val="center"/>
        <w:rPr>
          <w:rFonts w:hint="eastAsia" w:ascii="宋体" w:hAnsi="宋体" w:eastAsia="宋体" w:cs="宋体"/>
          <w:i w:val="0"/>
          <w:iCs w:val="0"/>
          <w:caps w:val="0"/>
          <w:color w:val="000000"/>
          <w:spacing w:val="0"/>
          <w:sz w:val="32"/>
          <w:szCs w:val="32"/>
        </w:rPr>
      </w:pPr>
      <w:r>
        <w:rPr>
          <w:rFonts w:hint="eastAsia" w:ascii="宋体" w:hAnsi="宋体" w:eastAsia="宋体" w:cs="宋体"/>
          <w:b/>
          <w:bCs/>
          <w:i w:val="0"/>
          <w:iCs w:val="0"/>
          <w:caps w:val="0"/>
          <w:color w:val="000000"/>
          <w:spacing w:val="0"/>
          <w:sz w:val="32"/>
          <w:szCs w:val="32"/>
        </w:rPr>
        <w:t>虞城县教育体育局虞城县2025年义务教育薄弱环节改善与能力提升设备类项目结果公告</w:t>
      </w:r>
    </w:p>
    <w:p w14:paraId="5DC903AE">
      <w:pPr>
        <w:pStyle w:val="2"/>
        <w:keepNext w:val="0"/>
        <w:keepLines w:val="0"/>
        <w:widowControl/>
        <w:suppressLineNumbers w:val="0"/>
        <w:spacing w:before="0" w:beforeAutospacing="0" w:after="0" w:afterAutospacing="0" w:line="360" w:lineRule="auto"/>
        <w:ind w:left="0" w:right="0" w:firstLine="0"/>
        <w:jc w:val="lef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40"/>
          <w:szCs w:val="40"/>
        </w:rPr>
        <w:t> </w:t>
      </w:r>
      <w:r>
        <w:rPr>
          <w:rFonts w:hint="eastAsia" w:ascii="宋体" w:hAnsi="宋体" w:eastAsia="宋体" w:cs="宋体"/>
          <w:i w:val="0"/>
          <w:iCs w:val="0"/>
          <w:caps w:val="0"/>
          <w:color w:val="000000"/>
          <w:spacing w:val="0"/>
          <w:sz w:val="24"/>
          <w:szCs w:val="24"/>
        </w:rPr>
        <w:t>河南弘毅工程管理有限公司受虞城县教育体育局的委托,就虞城县教育体育局虞城县2025年义务教育薄弱环节改善与能力提升设备类项目进行公开招标采购,现就本次</w:t>
      </w:r>
      <w:r>
        <w:rPr>
          <w:rFonts w:hint="eastAsia" w:ascii="宋体" w:hAnsi="宋体" w:eastAsia="宋体" w:cs="宋体"/>
          <w:i w:val="0"/>
          <w:iCs w:val="0"/>
          <w:caps w:val="0"/>
          <w:color w:val="000000"/>
          <w:spacing w:val="0"/>
          <w:sz w:val="24"/>
          <w:szCs w:val="24"/>
          <w:lang w:val="en-US" w:eastAsia="zh-CN"/>
        </w:rPr>
        <w:t>采购</w:t>
      </w:r>
      <w:r>
        <w:rPr>
          <w:rFonts w:hint="eastAsia" w:ascii="宋体" w:hAnsi="宋体" w:eastAsia="宋体" w:cs="宋体"/>
          <w:i w:val="0"/>
          <w:iCs w:val="0"/>
          <w:caps w:val="0"/>
          <w:color w:val="000000"/>
          <w:spacing w:val="0"/>
          <w:sz w:val="24"/>
          <w:szCs w:val="24"/>
        </w:rPr>
        <w:t>的结果公告如下：</w:t>
      </w:r>
    </w:p>
    <w:p w14:paraId="3F7F14F6">
      <w:pPr>
        <w:pStyle w:val="2"/>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一、项目概况</w:t>
      </w:r>
    </w:p>
    <w:p w14:paraId="12753E95">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1、项目名称：虞城县教育体育局虞城县2025年义务教育薄弱环节改善与能力提升设备类项目</w:t>
      </w:r>
    </w:p>
    <w:p w14:paraId="57B09236">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2、招标编号：商政采〔2025〕780号</w:t>
      </w:r>
    </w:p>
    <w:p w14:paraId="68C176DA">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w:t>
      </w:r>
      <w:r>
        <w:rPr>
          <w:rFonts w:hint="eastAsia" w:ascii="宋体" w:hAnsi="宋体" w:eastAsia="宋体" w:cs="宋体"/>
          <w:i w:val="0"/>
          <w:iCs w:val="0"/>
          <w:caps w:val="0"/>
          <w:color w:val="000000"/>
          <w:spacing w:val="0"/>
          <w:sz w:val="24"/>
          <w:szCs w:val="24"/>
          <w:lang w:val="en-US" w:eastAsia="zh-CN"/>
        </w:rPr>
        <w:t>采购</w:t>
      </w:r>
      <w:r>
        <w:rPr>
          <w:rFonts w:hint="eastAsia" w:ascii="宋体" w:hAnsi="宋体" w:eastAsia="宋体" w:cs="宋体"/>
          <w:i w:val="0"/>
          <w:iCs w:val="0"/>
          <w:caps w:val="0"/>
          <w:color w:val="000000"/>
          <w:spacing w:val="0"/>
          <w:sz w:val="24"/>
          <w:szCs w:val="24"/>
        </w:rPr>
        <w:t>编号：虞财采招-2025-60</w:t>
      </w:r>
    </w:p>
    <w:p w14:paraId="70A89A9C">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4、资金来源：财政资金</w:t>
      </w:r>
    </w:p>
    <w:p w14:paraId="12214D00">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5、项目控制价：399.373500万元</w:t>
      </w:r>
    </w:p>
    <w:p w14:paraId="13C9D572">
      <w:pPr>
        <w:pStyle w:val="2"/>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二、招标公告发布媒体及时间</w:t>
      </w:r>
    </w:p>
    <w:p w14:paraId="5B4CBC9A">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本项目招标公告于2025年11月17日在《河南省政府采购网》、《商丘市政府采购网》、《商丘市公共资源交易中心网》上发布。</w:t>
      </w:r>
    </w:p>
    <w:p w14:paraId="341D1AEB">
      <w:pPr>
        <w:pStyle w:val="2"/>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三、评审信息</w:t>
      </w:r>
    </w:p>
    <w:p w14:paraId="43689B18">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1、评审时间：2025年12月09日</w:t>
      </w:r>
    </w:p>
    <w:p w14:paraId="40401164">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2、评审地点：商丘市公共资源交易中心评标室</w:t>
      </w:r>
    </w:p>
    <w:p w14:paraId="5982417E">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3、评审委员会名单：王应战</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rPr>
        <w:t>周艳</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rPr>
        <w:t>丁伟</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rPr>
        <w:t>杨春景</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rPr>
        <w:t>陈磊（采购人代表）</w:t>
      </w:r>
    </w:p>
    <w:p w14:paraId="0DD14BA8">
      <w:pPr>
        <w:pStyle w:val="2"/>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四、评审结果</w:t>
      </w:r>
    </w:p>
    <w:p w14:paraId="1E1B3162">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经虞城县教育体育局确认中标人如下：</w:t>
      </w:r>
    </w:p>
    <w:p w14:paraId="5358ACF9">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第一标段：</w:t>
      </w:r>
    </w:p>
    <w:p w14:paraId="2146C9A1">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中 标 人：北京大为家具集团有限公司</w:t>
      </w:r>
    </w:p>
    <w:p w14:paraId="7BFA16B8">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中 标 价：1023000元</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rPr>
        <w:t>大写：壹佰零贰万叁仟元整</w:t>
      </w:r>
    </w:p>
    <w:p w14:paraId="2927D713">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注册地址：北京市怀柔区桥梓镇前茶坞村南甲18号-8号</w:t>
      </w:r>
    </w:p>
    <w:p w14:paraId="7531BE2D">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第二标段：</w:t>
      </w:r>
    </w:p>
    <w:p w14:paraId="07CB21F0">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中 标 人：河南迪思商贸有限公司</w:t>
      </w:r>
    </w:p>
    <w:p w14:paraId="7583D4A7">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中 标 价：1697350元</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rPr>
        <w:t>大写：壹佰陆拾玖万柒仟叁佰伍拾元整</w:t>
      </w:r>
    </w:p>
    <w:p w14:paraId="081E477A">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注册地址：商丘市梁园区凯旋路与凯四街交叉口西南角中兴小区2号楼西单元501号</w:t>
      </w:r>
    </w:p>
    <w:p w14:paraId="1C1F38FD">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第三标段：</w:t>
      </w:r>
    </w:p>
    <w:p w14:paraId="63AC753E">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中 标 人：江西振平工贸有限公司</w:t>
      </w:r>
    </w:p>
    <w:p w14:paraId="67A659D0">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中 标 价：1043009.5元</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rPr>
        <w:t>大写：壹佰零肆万叁仟零玖元伍角</w:t>
      </w:r>
    </w:p>
    <w:p w14:paraId="10F62D38">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注册地址：江西省抚州市南城县城上村</w:t>
      </w:r>
    </w:p>
    <w:p w14:paraId="18755332">
      <w:pPr>
        <w:pStyle w:val="2"/>
        <w:keepNext w:val="0"/>
        <w:keepLines w:val="0"/>
        <w:widowControl/>
        <w:numPr>
          <w:ilvl w:val="0"/>
          <w:numId w:val="0"/>
        </w:numPr>
        <w:suppressLineNumbers w:val="0"/>
        <w:spacing w:before="0" w:beforeAutospacing="0" w:after="0" w:afterAutospacing="0" w:line="360" w:lineRule="auto"/>
        <w:ind w:left="0" w:leftChars="0" w:right="0" w:rightChars="0" w:firstLine="0" w:firstLineChars="0"/>
        <w:jc w:val="both"/>
        <w:rPr>
          <w:rFonts w:hint="eastAsia" w:ascii="宋体" w:hAnsi="宋体" w:eastAsia="宋体" w:cs="宋体"/>
          <w:b/>
          <w:bCs/>
          <w:i w:val="0"/>
          <w:iCs w:val="0"/>
          <w:caps w:val="0"/>
          <w:color w:val="000000"/>
          <w:spacing w:val="0"/>
          <w:sz w:val="24"/>
          <w:szCs w:val="24"/>
        </w:rPr>
      </w:pPr>
      <w:r>
        <w:rPr>
          <w:rFonts w:hint="eastAsia" w:ascii="宋体" w:hAnsi="宋体" w:eastAsia="宋体" w:cs="宋体"/>
          <w:b/>
          <w:bCs/>
          <w:i w:val="0"/>
          <w:iCs w:val="0"/>
          <w:caps w:val="0"/>
          <w:color w:val="000000"/>
          <w:spacing w:val="0"/>
          <w:kern w:val="0"/>
          <w:sz w:val="24"/>
          <w:szCs w:val="24"/>
          <w:lang w:val="en-US" w:eastAsia="zh-CN" w:bidi="ar"/>
        </w:rPr>
        <w:t>五、</w:t>
      </w:r>
      <w:r>
        <w:rPr>
          <w:rFonts w:hint="eastAsia" w:ascii="宋体" w:hAnsi="宋体" w:eastAsia="宋体" w:cs="宋体"/>
          <w:b/>
          <w:bCs/>
          <w:i w:val="0"/>
          <w:iCs w:val="0"/>
          <w:caps w:val="0"/>
          <w:color w:val="000000"/>
          <w:spacing w:val="0"/>
          <w:sz w:val="24"/>
          <w:szCs w:val="24"/>
        </w:rPr>
        <w:t>主要中标标的</w:t>
      </w:r>
    </w:p>
    <w:p w14:paraId="6AA274E9">
      <w:pPr>
        <w:pStyle w:val="2"/>
        <w:keepNext w:val="0"/>
        <w:keepLines w:val="0"/>
        <w:widowControl/>
        <w:numPr>
          <w:ilvl w:val="0"/>
          <w:numId w:val="0"/>
        </w:numPr>
        <w:suppressLineNumbers w:val="0"/>
        <w:spacing w:before="0" w:beforeAutospacing="0" w:after="0" w:afterAutospacing="0" w:line="360" w:lineRule="auto"/>
        <w:ind w:leftChars="0" w:right="0" w:rightChars="0" w:firstLine="482" w:firstLineChars="200"/>
        <w:jc w:val="both"/>
        <w:rPr>
          <w:rFonts w:hint="default" w:ascii="宋体" w:hAnsi="宋体" w:eastAsia="宋体" w:cs="宋体"/>
          <w:b/>
          <w:bCs/>
          <w:i w:val="0"/>
          <w:iCs w:val="0"/>
          <w:caps w:val="0"/>
          <w:color w:val="000000"/>
          <w:spacing w:val="0"/>
          <w:sz w:val="24"/>
          <w:szCs w:val="24"/>
          <w:lang w:val="en-US" w:eastAsia="zh-CN"/>
        </w:rPr>
      </w:pPr>
      <w:r>
        <w:rPr>
          <w:rFonts w:hint="eastAsia" w:ascii="宋体" w:hAnsi="宋体" w:eastAsia="宋体" w:cs="宋体"/>
          <w:b/>
          <w:bCs/>
          <w:i w:val="0"/>
          <w:iCs w:val="0"/>
          <w:caps w:val="0"/>
          <w:color w:val="000000"/>
          <w:spacing w:val="0"/>
          <w:sz w:val="24"/>
          <w:szCs w:val="24"/>
          <w:lang w:val="en-US" w:eastAsia="zh-CN"/>
        </w:rPr>
        <w:t>第一标段：</w:t>
      </w:r>
    </w:p>
    <w:tbl>
      <w:tblPr>
        <w:tblStyle w:val="3"/>
        <w:tblW w:w="7976" w:type="dxa"/>
        <w:tblInd w:w="51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976"/>
      </w:tblGrid>
      <w:tr w14:paraId="4E6119E8">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auto"/>
          <w:tblCellMar>
            <w:top w:w="0" w:type="dxa"/>
            <w:left w:w="0" w:type="dxa"/>
            <w:bottom w:w="0" w:type="dxa"/>
            <w:right w:w="0" w:type="dxa"/>
          </w:tblCellMar>
        </w:tblPrEx>
        <w:tc>
          <w:tcPr>
            <w:tcW w:w="7976" w:type="dxa"/>
            <w:tcBorders>
              <w:top w:val="single" w:color="DDDDDD" w:sz="6" w:space="0"/>
              <w:left w:val="single" w:color="DDDDDD" w:sz="6" w:space="0"/>
              <w:bottom w:val="single" w:color="DDDDDD" w:sz="6" w:space="0"/>
              <w:right w:val="single" w:color="DDDDDD" w:sz="6" w:space="0"/>
            </w:tcBorders>
            <w:shd w:val="clear" w:color="auto" w:fill="auto"/>
            <w:tcMar>
              <w:top w:w="75" w:type="dxa"/>
              <w:left w:w="101" w:type="dxa"/>
              <w:bottom w:w="75" w:type="dxa"/>
              <w:right w:w="101" w:type="dxa"/>
            </w:tcMar>
            <w:vAlign w:val="top"/>
          </w:tcPr>
          <w:p w14:paraId="387271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货物类</w:t>
            </w:r>
          </w:p>
        </w:tc>
      </w:tr>
      <w:tr w14:paraId="3D1D03D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auto"/>
          <w:tblCellMar>
            <w:top w:w="0" w:type="dxa"/>
            <w:left w:w="0" w:type="dxa"/>
            <w:bottom w:w="0" w:type="dxa"/>
            <w:right w:w="0" w:type="dxa"/>
          </w:tblCellMar>
        </w:tblPrEx>
        <w:tc>
          <w:tcPr>
            <w:tcW w:w="7976" w:type="dxa"/>
            <w:tcBorders>
              <w:top w:val="single" w:color="DDDDDD" w:sz="6" w:space="0"/>
              <w:left w:val="single" w:color="DDDDDD" w:sz="6" w:space="0"/>
              <w:bottom w:val="single" w:color="DDDDDD" w:sz="6" w:space="0"/>
              <w:right w:val="single" w:color="DDDDDD" w:sz="6" w:space="0"/>
            </w:tcBorders>
            <w:shd w:val="clear" w:color="auto" w:fill="auto"/>
            <w:tcMar>
              <w:top w:w="75" w:type="dxa"/>
              <w:left w:w="101" w:type="dxa"/>
              <w:bottom w:w="75" w:type="dxa"/>
              <w:right w:w="101" w:type="dxa"/>
            </w:tcMar>
            <w:vAlign w:val="top"/>
          </w:tcPr>
          <w:p w14:paraId="1DE0B7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名称：学生床</w:t>
            </w:r>
          </w:p>
          <w:p w14:paraId="2BA8C4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品牌(如有)：大为</w:t>
            </w:r>
          </w:p>
          <w:p w14:paraId="65B5CB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规格型号：</w:t>
            </w:r>
            <w:r>
              <w:rPr>
                <w:rFonts w:hint="eastAsia" w:ascii="宋体" w:hAnsi="宋体" w:eastAsia="宋体" w:cs="宋体"/>
                <w:i w:val="0"/>
                <w:iCs w:val="0"/>
                <w:caps w:val="0"/>
                <w:color w:val="000000"/>
                <w:spacing w:val="0"/>
                <w:sz w:val="24"/>
                <w:szCs w:val="24"/>
                <w:lang w:val="en-US" w:eastAsia="zh-CN"/>
              </w:rPr>
              <w:t>规格：长2000mm×宽900mm×高1850mm ；型号：DW006</w:t>
            </w:r>
          </w:p>
          <w:p w14:paraId="0F2730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数量：650</w:t>
            </w:r>
            <w:r>
              <w:rPr>
                <w:rFonts w:hint="eastAsia" w:ascii="宋体" w:hAnsi="宋体" w:eastAsia="宋体" w:cs="宋体"/>
                <w:i w:val="0"/>
                <w:iCs w:val="0"/>
                <w:color w:val="auto"/>
                <w:kern w:val="0"/>
                <w:sz w:val="24"/>
                <w:szCs w:val="24"/>
                <w:highlight w:val="none"/>
                <w:u w:val="none"/>
                <w:lang w:val="en-US" w:eastAsia="zh-CN" w:bidi="ar"/>
              </w:rPr>
              <w:t>套</w:t>
            </w:r>
          </w:p>
          <w:p w14:paraId="11DCA2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lang w:val="en-US" w:eastAsia="zh-CN"/>
              </w:rPr>
            </w:pPr>
            <w:r>
              <w:rPr>
                <w:rFonts w:hint="eastAsia" w:ascii="宋体" w:hAnsi="宋体" w:eastAsia="宋体" w:cs="宋体"/>
                <w:i w:val="0"/>
                <w:iCs w:val="0"/>
                <w:caps w:val="0"/>
                <w:color w:val="000000"/>
                <w:spacing w:val="0"/>
                <w:sz w:val="24"/>
                <w:szCs w:val="24"/>
              </w:rPr>
              <w:t>单价：580</w:t>
            </w:r>
            <w:r>
              <w:rPr>
                <w:rFonts w:hint="eastAsia" w:ascii="宋体" w:hAnsi="宋体" w:eastAsia="宋体" w:cs="宋体"/>
                <w:i w:val="0"/>
                <w:iCs w:val="0"/>
                <w:caps w:val="0"/>
                <w:color w:val="000000"/>
                <w:spacing w:val="0"/>
                <w:sz w:val="24"/>
                <w:szCs w:val="24"/>
                <w:lang w:val="en-US" w:eastAsia="zh-CN"/>
              </w:rPr>
              <w:t>元</w:t>
            </w:r>
          </w:p>
          <w:p w14:paraId="75A20C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质保标准：5年，生产厂家质保期5年，执行生产厂家标准</w:t>
            </w:r>
          </w:p>
          <w:p w14:paraId="39B05A8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质量要求</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rPr>
              <w:t>合格，符合国家标准并满足采购文件技术要求</w:t>
            </w:r>
          </w:p>
          <w:p w14:paraId="0D76CE2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交货期</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rPr>
              <w:t>合同签订后90日历天内完成供货安装调试，并具备验收条件</w:t>
            </w:r>
          </w:p>
        </w:tc>
      </w:tr>
    </w:tbl>
    <w:p w14:paraId="78FD8450">
      <w:pPr>
        <w:pStyle w:val="2"/>
        <w:keepNext w:val="0"/>
        <w:keepLines w:val="0"/>
        <w:widowControl/>
        <w:numPr>
          <w:ilvl w:val="0"/>
          <w:numId w:val="0"/>
        </w:numPr>
        <w:suppressLineNumbers w:val="0"/>
        <w:spacing w:before="0" w:beforeAutospacing="0" w:after="0" w:afterAutospacing="0" w:line="360" w:lineRule="auto"/>
        <w:ind w:leftChars="0" w:right="0" w:rightChars="0" w:firstLine="482" w:firstLineChars="200"/>
        <w:jc w:val="both"/>
        <w:rPr>
          <w:rFonts w:hint="default" w:ascii="宋体" w:hAnsi="宋体" w:eastAsia="宋体" w:cs="宋体"/>
          <w:b/>
          <w:bCs/>
          <w:i w:val="0"/>
          <w:iCs w:val="0"/>
          <w:caps w:val="0"/>
          <w:color w:val="000000"/>
          <w:spacing w:val="0"/>
          <w:sz w:val="24"/>
          <w:szCs w:val="24"/>
          <w:lang w:val="en-US" w:eastAsia="zh-CN"/>
        </w:rPr>
      </w:pPr>
      <w:r>
        <w:rPr>
          <w:rFonts w:hint="eastAsia" w:ascii="宋体" w:hAnsi="宋体" w:eastAsia="宋体" w:cs="宋体"/>
          <w:b/>
          <w:bCs/>
          <w:i w:val="0"/>
          <w:iCs w:val="0"/>
          <w:caps w:val="0"/>
          <w:color w:val="000000"/>
          <w:spacing w:val="0"/>
          <w:sz w:val="24"/>
          <w:szCs w:val="24"/>
          <w:lang w:val="en-US" w:eastAsia="zh-CN"/>
        </w:rPr>
        <w:t>第二标段：</w:t>
      </w:r>
    </w:p>
    <w:tbl>
      <w:tblPr>
        <w:tblStyle w:val="3"/>
        <w:tblW w:w="7976" w:type="dxa"/>
        <w:tblInd w:w="51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976"/>
      </w:tblGrid>
      <w:tr w14:paraId="378B894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auto"/>
        </w:tblPrEx>
        <w:tc>
          <w:tcPr>
            <w:tcW w:w="7976" w:type="dxa"/>
            <w:tcBorders>
              <w:top w:val="single" w:color="DDDDDD" w:sz="6" w:space="0"/>
              <w:left w:val="single" w:color="DDDDDD" w:sz="6" w:space="0"/>
              <w:bottom w:val="single" w:color="DDDDDD" w:sz="6" w:space="0"/>
              <w:right w:val="single" w:color="DDDDDD" w:sz="6" w:space="0"/>
            </w:tcBorders>
            <w:shd w:val="clear" w:color="auto" w:fill="auto"/>
            <w:tcMar>
              <w:top w:w="75" w:type="dxa"/>
              <w:left w:w="101" w:type="dxa"/>
              <w:bottom w:w="75" w:type="dxa"/>
              <w:right w:w="101" w:type="dxa"/>
            </w:tcMar>
            <w:vAlign w:val="top"/>
          </w:tcPr>
          <w:p w14:paraId="0F3ACF7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货物类</w:t>
            </w:r>
          </w:p>
        </w:tc>
      </w:tr>
      <w:tr w14:paraId="21DC057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976" w:type="dxa"/>
            <w:tcBorders>
              <w:top w:val="single" w:color="DDDDDD" w:sz="6" w:space="0"/>
              <w:left w:val="single" w:color="DDDDDD" w:sz="6" w:space="0"/>
              <w:bottom w:val="single" w:color="DDDDDD" w:sz="6" w:space="0"/>
              <w:right w:val="single" w:color="DDDDDD" w:sz="6" w:space="0"/>
            </w:tcBorders>
            <w:shd w:val="clear" w:color="auto" w:fill="auto"/>
            <w:tcMar>
              <w:top w:w="75" w:type="dxa"/>
              <w:left w:w="101" w:type="dxa"/>
              <w:bottom w:w="75" w:type="dxa"/>
              <w:right w:w="101" w:type="dxa"/>
            </w:tcMar>
            <w:vAlign w:val="top"/>
          </w:tcPr>
          <w:p w14:paraId="5364BD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名称：智慧黑板</w:t>
            </w:r>
          </w:p>
          <w:p w14:paraId="07D7F15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品牌(如有)：GROUDCHAT</w:t>
            </w:r>
          </w:p>
          <w:p w14:paraId="7C86414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规格型号：XBB80700</w:t>
            </w:r>
          </w:p>
          <w:p w14:paraId="355454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数量：80 台</w:t>
            </w:r>
          </w:p>
          <w:p w14:paraId="3699DD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rPr>
              <w:t>单价：11735</w:t>
            </w:r>
            <w:r>
              <w:rPr>
                <w:rFonts w:hint="eastAsia" w:ascii="宋体" w:hAnsi="宋体" w:eastAsia="宋体" w:cs="宋体"/>
                <w:i w:val="0"/>
                <w:iCs w:val="0"/>
                <w:caps w:val="0"/>
                <w:color w:val="000000"/>
                <w:spacing w:val="0"/>
                <w:sz w:val="24"/>
                <w:szCs w:val="24"/>
                <w:lang w:val="en-US" w:eastAsia="zh-CN"/>
              </w:rPr>
              <w:t>元</w:t>
            </w:r>
          </w:p>
          <w:p w14:paraId="47A67A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质保标准：3 年，生产厂家质保期大于 3 年的，执行生产厂家标准</w:t>
            </w:r>
          </w:p>
          <w:p w14:paraId="6F9CC66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i w:val="0"/>
                <w:iCs w:val="0"/>
                <w:caps w:val="0"/>
                <w:color w:val="000000"/>
                <w:spacing w:val="0"/>
                <w:sz w:val="24"/>
                <w:szCs w:val="24"/>
                <w:lang w:eastAsia="zh-CN"/>
              </w:rPr>
            </w:pPr>
            <w:r>
              <w:rPr>
                <w:rFonts w:hint="eastAsia" w:ascii="宋体" w:hAnsi="宋体" w:eastAsia="宋体" w:cs="宋体"/>
                <w:i w:val="0"/>
                <w:iCs w:val="0"/>
                <w:caps w:val="0"/>
                <w:color w:val="000000"/>
                <w:spacing w:val="0"/>
                <w:sz w:val="24"/>
                <w:szCs w:val="24"/>
              </w:rPr>
              <w:t>质量要求</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lang w:val="en-US" w:eastAsia="zh-CN"/>
              </w:rPr>
              <w:t>合格，符合国家标准并满足采购文件技术要求</w:t>
            </w:r>
          </w:p>
          <w:p w14:paraId="0AE7DC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交货期</w:t>
            </w:r>
            <w:r>
              <w:rPr>
                <w:rFonts w:hint="eastAsia" w:ascii="宋体" w:hAnsi="宋体" w:eastAsia="宋体" w:cs="宋体"/>
                <w:i w:val="0"/>
                <w:iCs w:val="0"/>
                <w:caps w:val="0"/>
                <w:color w:val="000000"/>
                <w:spacing w:val="0"/>
                <w:sz w:val="24"/>
                <w:szCs w:val="24"/>
                <w:lang w:eastAsia="zh-CN"/>
              </w:rPr>
              <w:t>：</w:t>
            </w:r>
            <w:r>
              <w:rPr>
                <w:rFonts w:hint="eastAsia" w:ascii="宋体" w:hAnsi="宋体" w:eastAsia="宋体" w:cs="宋体"/>
                <w:i w:val="0"/>
                <w:iCs w:val="0"/>
                <w:caps w:val="0"/>
                <w:color w:val="000000"/>
                <w:spacing w:val="0"/>
                <w:sz w:val="24"/>
                <w:szCs w:val="24"/>
              </w:rPr>
              <w:t>合同签订后85日历天内完成供货安装调试，并具备验收条件</w:t>
            </w:r>
          </w:p>
        </w:tc>
      </w:tr>
    </w:tbl>
    <w:p w14:paraId="5680D5E6">
      <w:pPr>
        <w:pStyle w:val="2"/>
        <w:keepNext w:val="0"/>
        <w:keepLines w:val="0"/>
        <w:widowControl/>
        <w:numPr>
          <w:ilvl w:val="0"/>
          <w:numId w:val="0"/>
        </w:numPr>
        <w:suppressLineNumbers w:val="0"/>
        <w:spacing w:before="0" w:beforeAutospacing="0" w:after="0" w:afterAutospacing="0" w:line="360" w:lineRule="auto"/>
        <w:ind w:leftChars="0" w:right="0" w:rightChars="0" w:firstLine="482" w:firstLineChars="200"/>
        <w:jc w:val="both"/>
        <w:rPr>
          <w:rFonts w:hint="default" w:ascii="宋体" w:hAnsi="宋体" w:eastAsia="宋体" w:cs="宋体"/>
          <w:b/>
          <w:bCs/>
          <w:i w:val="0"/>
          <w:iCs w:val="0"/>
          <w:caps w:val="0"/>
          <w:color w:val="000000"/>
          <w:spacing w:val="0"/>
          <w:sz w:val="24"/>
          <w:szCs w:val="24"/>
          <w:lang w:val="en-US" w:eastAsia="zh-CN"/>
        </w:rPr>
      </w:pPr>
      <w:r>
        <w:rPr>
          <w:rFonts w:hint="eastAsia" w:ascii="宋体" w:hAnsi="宋体" w:eastAsia="宋体" w:cs="宋体"/>
          <w:b/>
          <w:bCs/>
          <w:i w:val="0"/>
          <w:iCs w:val="0"/>
          <w:caps w:val="0"/>
          <w:color w:val="000000"/>
          <w:spacing w:val="0"/>
          <w:sz w:val="24"/>
          <w:szCs w:val="24"/>
          <w:lang w:val="en-US" w:eastAsia="zh-CN"/>
        </w:rPr>
        <w:t>第三标段：</w:t>
      </w:r>
    </w:p>
    <w:tbl>
      <w:tblPr>
        <w:tblStyle w:val="3"/>
        <w:tblW w:w="7976" w:type="dxa"/>
        <w:tblInd w:w="51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976"/>
      </w:tblGrid>
      <w:tr w14:paraId="554FF79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c>
          <w:tcPr>
            <w:tcW w:w="7976" w:type="dxa"/>
            <w:tcBorders>
              <w:top w:val="single" w:color="DDDDDD" w:sz="6" w:space="0"/>
              <w:left w:val="single" w:color="DDDDDD" w:sz="6" w:space="0"/>
              <w:bottom w:val="single" w:color="DDDDDD" w:sz="6" w:space="0"/>
              <w:right w:val="single" w:color="DDDDDD" w:sz="6" w:space="0"/>
            </w:tcBorders>
            <w:shd w:val="clear" w:color="auto" w:fill="auto"/>
            <w:tcMar>
              <w:top w:w="75" w:type="dxa"/>
              <w:left w:w="101" w:type="dxa"/>
              <w:bottom w:w="75" w:type="dxa"/>
              <w:right w:w="101" w:type="dxa"/>
            </w:tcMar>
            <w:vAlign w:val="top"/>
          </w:tcPr>
          <w:p w14:paraId="6FFF7A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center"/>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货物类</w:t>
            </w:r>
          </w:p>
        </w:tc>
      </w:tr>
      <w:tr w14:paraId="302AA81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auto"/>
          <w:tblCellMar>
            <w:top w:w="0" w:type="dxa"/>
            <w:left w:w="0" w:type="dxa"/>
            <w:bottom w:w="0" w:type="dxa"/>
            <w:right w:w="0" w:type="dxa"/>
          </w:tblCellMar>
        </w:tblPrEx>
        <w:tc>
          <w:tcPr>
            <w:tcW w:w="7976" w:type="dxa"/>
            <w:tcBorders>
              <w:top w:val="single" w:color="DDDDDD" w:sz="6" w:space="0"/>
              <w:left w:val="single" w:color="DDDDDD" w:sz="6" w:space="0"/>
              <w:bottom w:val="single" w:color="DDDDDD" w:sz="6" w:space="0"/>
              <w:right w:val="single" w:color="DDDDDD" w:sz="6" w:space="0"/>
            </w:tcBorders>
            <w:shd w:val="clear" w:color="auto" w:fill="auto"/>
            <w:tcMar>
              <w:top w:w="75" w:type="dxa"/>
              <w:left w:w="101" w:type="dxa"/>
              <w:bottom w:w="75" w:type="dxa"/>
              <w:right w:w="101" w:type="dxa"/>
            </w:tcMar>
            <w:vAlign w:val="top"/>
          </w:tcPr>
          <w:p w14:paraId="5B27EF8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名称：课桌凳</w:t>
            </w:r>
          </w:p>
          <w:p w14:paraId="65E012C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品牌(如有)：振平</w:t>
            </w:r>
          </w:p>
          <w:p w14:paraId="50EBF6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规格型号：规格：600*400*760mm</w:t>
            </w:r>
            <w:r>
              <w:rPr>
                <w:rFonts w:hint="eastAsia" w:ascii="宋体" w:hAnsi="宋体" w:eastAsia="宋体" w:cs="宋体"/>
                <w:i w:val="0"/>
                <w:iCs w:val="0"/>
                <w:caps w:val="0"/>
                <w:color w:val="000000"/>
                <w:spacing w:val="0"/>
                <w:sz w:val="24"/>
                <w:szCs w:val="24"/>
                <w:lang w:val="en-US" w:eastAsia="zh-CN"/>
              </w:rPr>
              <w:t xml:space="preserve"> ；</w:t>
            </w:r>
            <w:r>
              <w:rPr>
                <w:rFonts w:hint="eastAsia" w:ascii="宋体" w:hAnsi="宋体" w:eastAsia="宋体" w:cs="宋体"/>
                <w:i w:val="0"/>
                <w:iCs w:val="0"/>
                <w:caps w:val="0"/>
                <w:color w:val="000000"/>
                <w:spacing w:val="0"/>
                <w:sz w:val="24"/>
                <w:szCs w:val="24"/>
              </w:rPr>
              <w:t>型号：定制</w:t>
            </w:r>
          </w:p>
          <w:p w14:paraId="526AECD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rPr>
            </w:pPr>
            <w:r>
              <w:rPr>
                <w:rFonts w:hint="eastAsia" w:ascii="宋体" w:hAnsi="宋体" w:eastAsia="宋体" w:cs="宋体"/>
                <w:i w:val="0"/>
                <w:iCs w:val="0"/>
                <w:caps w:val="0"/>
                <w:color w:val="000000"/>
                <w:spacing w:val="0"/>
                <w:sz w:val="24"/>
                <w:szCs w:val="24"/>
              </w:rPr>
              <w:t>数量：2500套</w:t>
            </w:r>
          </w:p>
          <w:p w14:paraId="061FAB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sz w:val="24"/>
                <w:szCs w:val="24"/>
                <w:lang w:val="en-US" w:eastAsia="zh-CN"/>
              </w:rPr>
            </w:pPr>
            <w:r>
              <w:rPr>
                <w:rFonts w:hint="eastAsia" w:ascii="宋体" w:hAnsi="宋体" w:eastAsia="宋体" w:cs="宋体"/>
                <w:i w:val="0"/>
                <w:iCs w:val="0"/>
                <w:caps w:val="0"/>
                <w:color w:val="000000"/>
                <w:spacing w:val="0"/>
                <w:sz w:val="24"/>
                <w:szCs w:val="24"/>
              </w:rPr>
              <w:t>单价：180</w:t>
            </w:r>
            <w:r>
              <w:rPr>
                <w:rFonts w:hint="eastAsia" w:ascii="宋体" w:hAnsi="宋体" w:eastAsia="宋体" w:cs="宋体"/>
                <w:i w:val="0"/>
                <w:iCs w:val="0"/>
                <w:caps w:val="0"/>
                <w:color w:val="000000"/>
                <w:spacing w:val="0"/>
                <w:sz w:val="24"/>
                <w:szCs w:val="24"/>
                <w:lang w:val="en-US" w:eastAsia="zh-CN"/>
              </w:rPr>
              <w:t>元</w:t>
            </w:r>
          </w:p>
          <w:p w14:paraId="371E4E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质保标准：3 年</w:t>
            </w:r>
          </w:p>
          <w:p w14:paraId="7B2166B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i w:val="0"/>
                <w:iCs w:val="0"/>
                <w:caps w:val="0"/>
                <w:color w:val="000000"/>
                <w:spacing w:val="0"/>
                <w:sz w:val="24"/>
                <w:szCs w:val="24"/>
                <w:lang w:eastAsia="zh-CN"/>
              </w:rPr>
            </w:pPr>
            <w:r>
              <w:rPr>
                <w:rFonts w:hint="eastAsia" w:ascii="宋体" w:hAnsi="宋体" w:eastAsia="宋体" w:cs="宋体"/>
                <w:i w:val="0"/>
                <w:iCs w:val="0"/>
                <w:caps w:val="0"/>
                <w:color w:val="000000"/>
                <w:spacing w:val="0"/>
                <w:sz w:val="24"/>
                <w:szCs w:val="24"/>
              </w:rPr>
              <w:t>质量要求</w:t>
            </w:r>
            <w:r>
              <w:rPr>
                <w:rFonts w:hint="eastAsia" w:ascii="宋体" w:hAnsi="宋体" w:eastAsia="宋体" w:cs="宋体"/>
                <w:i w:val="0"/>
                <w:iCs w:val="0"/>
                <w:caps w:val="0"/>
                <w:color w:val="000000"/>
                <w:spacing w:val="0"/>
                <w:sz w:val="24"/>
                <w:szCs w:val="24"/>
                <w:lang w:eastAsia="zh-CN"/>
              </w:rPr>
              <w:t>：合格，符合国家标准并满足采购文件技术要求</w:t>
            </w:r>
          </w:p>
          <w:p w14:paraId="09C848B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left="0" w:right="0"/>
              <w:jc w:val="both"/>
              <w:rPr>
                <w:rFonts w:hint="eastAsia" w:ascii="宋体" w:hAnsi="宋体" w:eastAsia="宋体" w:cs="宋体"/>
                <w:i w:val="0"/>
                <w:iCs w:val="0"/>
                <w:caps w:val="0"/>
                <w:color w:val="000000"/>
                <w:spacing w:val="0"/>
                <w:sz w:val="24"/>
                <w:szCs w:val="24"/>
                <w:lang w:eastAsia="zh-CN"/>
              </w:rPr>
            </w:pPr>
            <w:r>
              <w:rPr>
                <w:rFonts w:hint="eastAsia" w:ascii="宋体" w:hAnsi="宋体" w:eastAsia="宋体" w:cs="宋体"/>
                <w:i w:val="0"/>
                <w:iCs w:val="0"/>
                <w:caps w:val="0"/>
                <w:color w:val="000000"/>
                <w:spacing w:val="0"/>
                <w:sz w:val="24"/>
                <w:szCs w:val="24"/>
              </w:rPr>
              <w:t>交货期</w:t>
            </w:r>
            <w:r>
              <w:rPr>
                <w:rFonts w:hint="eastAsia" w:ascii="宋体" w:hAnsi="宋体" w:eastAsia="宋体" w:cs="宋体"/>
                <w:i w:val="0"/>
                <w:iCs w:val="0"/>
                <w:caps w:val="0"/>
                <w:color w:val="000000"/>
                <w:spacing w:val="0"/>
                <w:sz w:val="24"/>
                <w:szCs w:val="24"/>
                <w:lang w:eastAsia="zh-CN"/>
              </w:rPr>
              <w:t>：合同签订后90 日历天内完成供货安装调试，并具备验收条件</w:t>
            </w:r>
          </w:p>
        </w:tc>
      </w:tr>
    </w:tbl>
    <w:p w14:paraId="01702063">
      <w:pPr>
        <w:pStyle w:val="2"/>
        <w:keepNext w:val="0"/>
        <w:keepLines w:val="0"/>
        <w:widowControl/>
        <w:numPr>
          <w:ilvl w:val="0"/>
          <w:numId w:val="0"/>
        </w:numPr>
        <w:suppressLineNumbers w:val="0"/>
        <w:spacing w:before="0" w:beforeAutospacing="0" w:after="0" w:afterAutospacing="0" w:line="360" w:lineRule="auto"/>
        <w:ind w:left="0" w:leftChars="0" w:right="0" w:rightChars="0" w:firstLine="0" w:firstLineChars="0"/>
        <w:jc w:val="both"/>
        <w:rPr>
          <w:rFonts w:hint="eastAsia" w:ascii="宋体" w:hAnsi="宋体" w:eastAsia="宋体" w:cs="宋体"/>
          <w:b/>
          <w:bCs/>
          <w:i w:val="0"/>
          <w:iCs w:val="0"/>
          <w:caps w:val="0"/>
          <w:color w:val="000000"/>
          <w:spacing w:val="0"/>
          <w:sz w:val="24"/>
          <w:szCs w:val="24"/>
        </w:rPr>
      </w:pPr>
      <w:r>
        <w:rPr>
          <w:rFonts w:hint="eastAsia" w:ascii="宋体" w:hAnsi="宋体" w:eastAsia="宋体" w:cs="宋体"/>
          <w:b/>
          <w:bCs/>
          <w:i w:val="0"/>
          <w:iCs w:val="0"/>
          <w:caps w:val="0"/>
          <w:color w:val="000000"/>
          <w:spacing w:val="0"/>
          <w:kern w:val="0"/>
          <w:sz w:val="24"/>
          <w:szCs w:val="24"/>
          <w:lang w:val="en-US" w:eastAsia="zh-CN" w:bidi="ar"/>
        </w:rPr>
        <w:t>六、</w:t>
      </w:r>
      <w:r>
        <w:rPr>
          <w:rFonts w:hint="eastAsia" w:ascii="宋体" w:hAnsi="宋体" w:eastAsia="宋体" w:cs="宋体"/>
          <w:b/>
          <w:bCs/>
          <w:i w:val="0"/>
          <w:iCs w:val="0"/>
          <w:caps w:val="0"/>
          <w:color w:val="000000"/>
          <w:spacing w:val="0"/>
          <w:sz w:val="24"/>
          <w:szCs w:val="24"/>
        </w:rPr>
        <w:t>否决投标单位及原因</w:t>
      </w:r>
    </w:p>
    <w:p w14:paraId="5F9D9AEA">
      <w:pPr>
        <w:pStyle w:val="2"/>
        <w:keepNext w:val="0"/>
        <w:keepLines w:val="0"/>
        <w:widowControl/>
        <w:numPr>
          <w:ilvl w:val="0"/>
          <w:numId w:val="0"/>
        </w:numPr>
        <w:suppressLineNumbers w:val="0"/>
        <w:spacing w:before="0" w:beforeAutospacing="0" w:after="0" w:afterAutospacing="0" w:line="360" w:lineRule="auto"/>
        <w:ind w:left="0" w:leftChars="0" w:right="0" w:rightChars="0" w:firstLine="480" w:firstLineChars="200"/>
        <w:jc w:val="both"/>
        <w:rPr>
          <w:rFonts w:hint="default"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lang w:val="en-US" w:eastAsia="zh-CN"/>
        </w:rPr>
        <w:t>第二标段：夏邑县鑫宇商贸有限公司，核心产品智慧黑板品牌和型号与河南骏尔腾科技实业有限公司为同一品</w:t>
      </w:r>
      <w:r>
        <w:rPr>
          <w:rFonts w:hint="eastAsia" w:ascii="宋体" w:hAnsi="宋体" w:eastAsia="宋体" w:cs="宋体"/>
          <w:i w:val="0"/>
          <w:iCs w:val="0"/>
          <w:caps w:val="0"/>
          <w:color w:val="000000"/>
          <w:spacing w:val="0"/>
          <w:sz w:val="24"/>
          <w:szCs w:val="24"/>
          <w:highlight w:val="none"/>
          <w:lang w:val="en-US" w:eastAsia="zh-CN"/>
        </w:rPr>
        <w:t>牌。</w:t>
      </w:r>
      <w:bookmarkStart w:id="0" w:name="_GoBack"/>
      <w:bookmarkEnd w:id="0"/>
    </w:p>
    <w:p w14:paraId="04E1B9B9">
      <w:pPr>
        <w:pStyle w:val="2"/>
        <w:keepNext w:val="0"/>
        <w:keepLines w:val="0"/>
        <w:widowControl/>
        <w:numPr>
          <w:ilvl w:val="0"/>
          <w:numId w:val="0"/>
        </w:numPr>
        <w:suppressLineNumbers w:val="0"/>
        <w:spacing w:before="0" w:beforeAutospacing="0" w:after="0" w:afterAutospacing="0" w:line="360" w:lineRule="auto"/>
        <w:ind w:left="0" w:leftChars="0" w:right="0" w:rightChars="0" w:firstLine="480" w:firstLineChars="200"/>
        <w:jc w:val="both"/>
        <w:rPr>
          <w:rFonts w:hint="default" w:ascii="宋体" w:hAnsi="宋体" w:eastAsia="宋体" w:cs="宋体"/>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4"/>
          <w:szCs w:val="24"/>
          <w:lang w:val="en-US" w:eastAsia="zh-CN"/>
        </w:rPr>
        <w:t>第三标段：商丘市胜硕电子科技有限公司、沧州皓俊文体器材有限公司，资格证明资料未按采购文件要求上传至市场主体信息库，未通过资格性评审。</w:t>
      </w:r>
    </w:p>
    <w:p w14:paraId="113BDE2B">
      <w:pPr>
        <w:pStyle w:val="2"/>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七、投标单位得分情况</w:t>
      </w:r>
    </w:p>
    <w:p w14:paraId="0F7CEC11">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第一标段：</w:t>
      </w:r>
    </w:p>
    <w:p w14:paraId="4E97EC9C">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1、投标单位：北京大为家具集团有限公司；主观因素评分：30.2分；客观因素评分：35分；投标报价算分：30分；最终得分：95.2分</w:t>
      </w:r>
    </w:p>
    <w:p w14:paraId="13E9146A">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2、投标单位：商丘泽汇贸易有限公司；主观因素评分：30.2分；客观因素评分：35分；投标报价算分：25.67分；最终得分：90.87分</w:t>
      </w:r>
    </w:p>
    <w:p w14:paraId="00CE9EAC">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3、投标单位：河南泽洲建设有限公司；主观因素评分：29.2分；客观因素评分：30分；投标报价算分：25.32分；最终得分：84.52分</w:t>
      </w:r>
    </w:p>
    <w:p w14:paraId="2F5BC1B9">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4、投标单位：河南左永商贸有限公司；主观因素评分：27.6分；客观因素评分：30分；投标报价算分：25.58分；最终得分：83.18分</w:t>
      </w:r>
    </w:p>
    <w:p w14:paraId="108624AD">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5、投标单位：中州梦建设集团有限公司；主观因素评分：28.2分；客观因素评分：30分；投标报价算分：20.27分；最终得分：78.47分</w:t>
      </w:r>
    </w:p>
    <w:p w14:paraId="71764A31">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第二标段：</w:t>
      </w:r>
    </w:p>
    <w:p w14:paraId="2613FDDB">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1、投标单位：河南迪思商贸有限公司；主观因素评分：30.2分；客观因素评分：35分；投标报价算分：29.85分；最终得分：95.05分</w:t>
      </w:r>
    </w:p>
    <w:p w14:paraId="6980C2EF">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2、投标单位：河南汉康威视安防科技有限公司；主观因素评分：28.6分；客观因素评分：35分；投标报价算分：29.64分；最终得分：93.24分</w:t>
      </w:r>
    </w:p>
    <w:p w14:paraId="004DA46F">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3、投标单位：河南省联汇电子科技有限公司；主观因素评分：27.8分；客观因素评分：35分；投标报价算分：29.68分；最终得分：92.48分</w:t>
      </w:r>
    </w:p>
    <w:p w14:paraId="27717D23">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4、投标单位：河南骏尔腾科技实业有限公司；主观因素评分：27.6分；客观因素评分：35分；投标报价算分：29.72分；最终得分：92.32分</w:t>
      </w:r>
    </w:p>
    <w:p w14:paraId="566CE489">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5、投标单位：河南恒利电子产品有限公司；主观因素评分：26.2分；客观因素评分：35分；投标报价算分：30分；最终得分：91.2分</w:t>
      </w:r>
    </w:p>
    <w:p w14:paraId="5C794372">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第三标段：</w:t>
      </w:r>
    </w:p>
    <w:p w14:paraId="1F0FDFB0">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1、投标单位：江西振平工贸有限公司；主观因素评分：29.6分；客观因素评分：35分；投标报价算分：27.32分；最终得分：91.92分</w:t>
      </w:r>
    </w:p>
    <w:p w14:paraId="222A1C53">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2、投标单位：沧州维奇体育器材有限公司；主观因素评分：26.6分；客观因素评分：35分；投标报价算分：30分；最终得分：91.6分</w:t>
      </w:r>
    </w:p>
    <w:p w14:paraId="70189269">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3、投标单位：江西省焦点实业有限公司；主观因素评分：27.8分；客观因素评分：35分；投标报价算分：27.33分；最终得分：90.13分</w:t>
      </w:r>
    </w:p>
    <w:p w14:paraId="6E72930A">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4、投标单位：永城市华兴家具有限责任公司；主观因素评分：26.8分；客观因素评分：32.5分；投标报价算分：27.31分；最终得分：86.61分</w:t>
      </w:r>
    </w:p>
    <w:p w14:paraId="3B35A906">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5、投标单位：完美春华装饰工程有限公司；主观因素评分：28分；客观因素评分：30分；投标报价算分：27.32分；最终得分：85.32分</w:t>
      </w:r>
    </w:p>
    <w:p w14:paraId="46EFE03A">
      <w:pPr>
        <w:pStyle w:val="2"/>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八、代理服务收费标准及金额</w:t>
      </w:r>
    </w:p>
    <w:p w14:paraId="5F8F432A">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收费标准：参照河南省招标投标协会“豫招协【2023】002号”文件中招标代理服务收费标准，按照中标价计取，由中标人支付。</w:t>
      </w:r>
    </w:p>
    <w:p w14:paraId="6A823A68">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收费金额：第一标段：17276元；</w:t>
      </w:r>
      <w:r>
        <w:rPr>
          <w:rFonts w:hint="eastAsia" w:ascii="宋体" w:hAnsi="宋体" w:eastAsia="宋体" w:cs="宋体"/>
          <w:i w:val="0"/>
          <w:iCs w:val="0"/>
          <w:caps w:val="0"/>
          <w:color w:val="000000"/>
          <w:spacing w:val="0"/>
          <w:sz w:val="24"/>
          <w:szCs w:val="24"/>
          <w:lang w:val="en-US" w:eastAsia="zh-CN"/>
        </w:rPr>
        <w:t>第二标段：25368元；</w:t>
      </w:r>
      <w:r>
        <w:rPr>
          <w:rFonts w:hint="eastAsia" w:ascii="宋体" w:hAnsi="宋体" w:eastAsia="宋体" w:cs="宋体"/>
          <w:i w:val="0"/>
          <w:iCs w:val="0"/>
          <w:caps w:val="0"/>
          <w:color w:val="000000"/>
          <w:spacing w:val="0"/>
          <w:sz w:val="24"/>
          <w:szCs w:val="24"/>
        </w:rPr>
        <w:t>第三标段：17516元。</w:t>
      </w:r>
    </w:p>
    <w:p w14:paraId="3ADB05FC">
      <w:pPr>
        <w:pStyle w:val="2"/>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九、公告期限：本项目结果公告期限为</w:t>
      </w:r>
      <w:r>
        <w:rPr>
          <w:rFonts w:hint="eastAsia" w:ascii="宋体" w:hAnsi="宋体" w:eastAsia="宋体" w:cs="宋体"/>
          <w:b/>
          <w:bCs/>
          <w:i w:val="0"/>
          <w:iCs w:val="0"/>
          <w:caps w:val="0"/>
          <w:color w:val="000000"/>
          <w:spacing w:val="0"/>
          <w:sz w:val="24"/>
          <w:szCs w:val="24"/>
          <w:lang w:val="en-US" w:eastAsia="zh-CN"/>
        </w:rPr>
        <w:t>1</w:t>
      </w:r>
      <w:r>
        <w:rPr>
          <w:rFonts w:hint="eastAsia" w:ascii="宋体" w:hAnsi="宋体" w:eastAsia="宋体" w:cs="宋体"/>
          <w:b/>
          <w:bCs/>
          <w:i w:val="0"/>
          <w:iCs w:val="0"/>
          <w:caps w:val="0"/>
          <w:color w:val="000000"/>
          <w:spacing w:val="0"/>
          <w:sz w:val="24"/>
          <w:szCs w:val="24"/>
        </w:rPr>
        <w:t>个工作日。</w:t>
      </w:r>
    </w:p>
    <w:p w14:paraId="09DD1C10">
      <w:pPr>
        <w:pStyle w:val="2"/>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十、质疑和投诉渠道</w:t>
      </w:r>
    </w:p>
    <w:p w14:paraId="7D60F84C">
      <w:pPr>
        <w:pStyle w:val="2"/>
        <w:keepNext w:val="0"/>
        <w:keepLines w:val="0"/>
        <w:widowControl/>
        <w:suppressLineNumbers w:val="0"/>
        <w:spacing w:before="0" w:beforeAutospacing="0" w:after="0" w:afterAutospacing="0" w:line="360" w:lineRule="auto"/>
        <w:ind w:left="0" w:right="0" w:firstLine="480" w:firstLineChars="20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各有关当事</w:t>
      </w:r>
      <w:r>
        <w:rPr>
          <w:rFonts w:hint="eastAsia" w:ascii="宋体" w:hAnsi="宋体" w:eastAsia="宋体" w:cs="宋体"/>
          <w:i w:val="0"/>
          <w:iCs w:val="0"/>
          <w:caps w:val="0"/>
          <w:color w:val="000000"/>
          <w:spacing w:val="0"/>
          <w:sz w:val="24"/>
          <w:szCs w:val="24"/>
          <w:lang w:eastAsia="zh-CN"/>
        </w:rPr>
        <w:t>人对</w:t>
      </w:r>
      <w:r>
        <w:rPr>
          <w:rFonts w:hint="eastAsia" w:ascii="宋体" w:hAnsi="宋体" w:eastAsia="宋体" w:cs="宋体"/>
          <w:i w:val="0"/>
          <w:iCs w:val="0"/>
          <w:caps w:val="0"/>
          <w:color w:val="000000"/>
          <w:spacing w:val="0"/>
          <w:sz w:val="24"/>
          <w:szCs w:val="24"/>
        </w:rPr>
        <w:t>结果</w:t>
      </w:r>
      <w:r>
        <w:rPr>
          <w:rFonts w:hint="eastAsia" w:ascii="宋体" w:hAnsi="宋体" w:eastAsia="宋体" w:cs="宋体"/>
          <w:i w:val="0"/>
          <w:iCs w:val="0"/>
          <w:caps w:val="0"/>
          <w:color w:val="000000"/>
          <w:spacing w:val="0"/>
          <w:sz w:val="24"/>
          <w:szCs w:val="24"/>
          <w:lang w:val="en-US" w:eastAsia="zh-CN"/>
        </w:rPr>
        <w:t>公告</w:t>
      </w:r>
      <w:r>
        <w:rPr>
          <w:rFonts w:hint="eastAsia" w:ascii="宋体" w:hAnsi="宋体" w:eastAsia="宋体" w:cs="宋体"/>
          <w:i w:val="0"/>
          <w:iCs w:val="0"/>
          <w:caps w:val="0"/>
          <w:color w:val="000000"/>
          <w:spacing w:val="0"/>
          <w:sz w:val="24"/>
          <w:szCs w:val="24"/>
        </w:rPr>
        <w:t>有异议的，可以在结果公告期限届满之日起七个工作日内，按照《政府采购质疑和投诉办法》相关规定，以书面形式或网上形式向采购人和采购代理机构提交质疑函（加盖单位公章且法人代表签字）原件，由法定代表人或其授权代表携带企业营业执照复印件（加盖单位公章）及本人身份证件（原件）一并提交，并以质疑函接受确认日期作为受理时间，逾期未提交或未按照要求提交的质疑函将不予受理。若对回复不满意的，按有关规定向相关监督部门投诉。</w:t>
      </w:r>
    </w:p>
    <w:p w14:paraId="082BD559">
      <w:pPr>
        <w:pStyle w:val="2"/>
        <w:keepNext w:val="0"/>
        <w:keepLines w:val="0"/>
        <w:widowControl/>
        <w:suppressLineNumbers w:val="0"/>
        <w:spacing w:before="0" w:beforeAutospacing="0" w:after="0" w:afterAutospacing="0" w:line="360" w:lineRule="auto"/>
        <w:ind w:left="0" w:right="0" w:firstLine="0"/>
        <w:jc w:val="both"/>
        <w:rPr>
          <w:rFonts w:hint="default" w:ascii="宋体" w:hAnsi="宋体" w:eastAsia="宋体" w:cs="宋体"/>
          <w:i w:val="0"/>
          <w:iCs w:val="0"/>
          <w:caps w:val="0"/>
          <w:color w:val="000000"/>
          <w:spacing w:val="0"/>
          <w:sz w:val="24"/>
          <w:szCs w:val="24"/>
          <w:lang w:val="en-US" w:eastAsia="zh-CN"/>
        </w:rPr>
      </w:pPr>
      <w:r>
        <w:rPr>
          <w:rFonts w:hint="eastAsia" w:ascii="宋体" w:hAnsi="宋体" w:eastAsia="宋体" w:cs="宋体"/>
          <w:b/>
          <w:bCs/>
          <w:i w:val="0"/>
          <w:iCs w:val="0"/>
          <w:caps w:val="0"/>
          <w:color w:val="000000"/>
          <w:spacing w:val="0"/>
          <w:sz w:val="24"/>
          <w:szCs w:val="24"/>
        </w:rPr>
        <w:t>十一、其他补充事宜</w:t>
      </w:r>
      <w:r>
        <w:rPr>
          <w:rFonts w:hint="eastAsia" w:ascii="宋体" w:hAnsi="宋体" w:eastAsia="宋体" w:cs="宋体"/>
          <w:b/>
          <w:bCs/>
          <w:i w:val="0"/>
          <w:iCs w:val="0"/>
          <w:caps w:val="0"/>
          <w:color w:val="000000"/>
          <w:spacing w:val="0"/>
          <w:sz w:val="24"/>
          <w:szCs w:val="24"/>
          <w:lang w:eastAsia="zh-CN"/>
        </w:rPr>
        <w:t>：</w:t>
      </w:r>
      <w:r>
        <w:rPr>
          <w:rFonts w:hint="eastAsia" w:ascii="宋体" w:hAnsi="宋体" w:eastAsia="宋体" w:cs="宋体"/>
          <w:b/>
          <w:bCs/>
          <w:i w:val="0"/>
          <w:iCs w:val="0"/>
          <w:caps w:val="0"/>
          <w:color w:val="000000"/>
          <w:spacing w:val="0"/>
          <w:sz w:val="24"/>
          <w:szCs w:val="24"/>
          <w:lang w:val="en-US" w:eastAsia="zh-CN"/>
        </w:rPr>
        <w:t>无。</w:t>
      </w:r>
    </w:p>
    <w:p w14:paraId="2F1210D0">
      <w:pPr>
        <w:pStyle w:val="2"/>
        <w:keepNext w:val="0"/>
        <w:keepLines w:val="0"/>
        <w:widowControl/>
        <w:suppressLineNumbers w:val="0"/>
        <w:spacing w:before="0" w:beforeAutospacing="0" w:after="0" w:afterAutospacing="0" w:line="360" w:lineRule="auto"/>
        <w:ind w:left="0" w:right="0" w:firstLine="0"/>
        <w:jc w:val="both"/>
        <w:rPr>
          <w:rFonts w:hint="eastAsia" w:ascii="宋体" w:hAnsi="宋体" w:eastAsia="宋体" w:cs="宋体"/>
          <w:i w:val="0"/>
          <w:iCs w:val="0"/>
          <w:caps w:val="0"/>
          <w:color w:val="000000"/>
          <w:spacing w:val="0"/>
          <w:sz w:val="24"/>
          <w:szCs w:val="24"/>
        </w:rPr>
      </w:pPr>
      <w:r>
        <w:rPr>
          <w:rFonts w:hint="eastAsia" w:ascii="宋体" w:hAnsi="宋体" w:eastAsia="宋体" w:cs="宋体"/>
          <w:b/>
          <w:bCs/>
          <w:i w:val="0"/>
          <w:iCs w:val="0"/>
          <w:caps w:val="0"/>
          <w:color w:val="000000"/>
          <w:spacing w:val="0"/>
          <w:sz w:val="24"/>
          <w:szCs w:val="24"/>
        </w:rPr>
        <w:t>十二、联系方式</w:t>
      </w:r>
    </w:p>
    <w:p w14:paraId="2D4A2D28">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采购人：虞城县教育体育局</w:t>
      </w:r>
    </w:p>
    <w:p w14:paraId="129DEAE7">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联系人：何先生</w:t>
      </w:r>
    </w:p>
    <w:p w14:paraId="31E21DED">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联系电话：0370-3122789</w:t>
      </w:r>
    </w:p>
    <w:p w14:paraId="2AB04424">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地址：虞城县至诚六路</w:t>
      </w:r>
    </w:p>
    <w:p w14:paraId="63190AD2">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代理机构：河南弘毅工程管理有限公司</w:t>
      </w:r>
    </w:p>
    <w:p w14:paraId="5B11934A">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联系人：赵先生</w:t>
      </w:r>
    </w:p>
    <w:p w14:paraId="7C91D1F0">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联系电话：15560031791</w:t>
      </w:r>
    </w:p>
    <w:p w14:paraId="5EF8155B">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地址：商丘市示范区建业总部港5栋12楼</w:t>
      </w:r>
    </w:p>
    <w:p w14:paraId="7E2166C8">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监督单位：虞城县财政局（政府采购管理办公室）</w:t>
      </w:r>
    </w:p>
    <w:p w14:paraId="654069A3">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联系电话：0370-3122832</w:t>
      </w:r>
    </w:p>
    <w:p w14:paraId="2F25FEC1">
      <w:pPr>
        <w:pStyle w:val="2"/>
        <w:keepNext w:val="0"/>
        <w:keepLines w:val="0"/>
        <w:widowControl/>
        <w:suppressLineNumbers w:val="0"/>
        <w:spacing w:before="0" w:beforeAutospacing="0" w:after="0" w:afterAutospacing="0" w:line="360" w:lineRule="auto"/>
        <w:ind w:left="0" w:right="0" w:firstLine="560"/>
        <w:jc w:val="both"/>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地址：虞城县滨河路 </w:t>
      </w:r>
    </w:p>
    <w:p w14:paraId="4D31E228">
      <w:pPr>
        <w:pStyle w:val="2"/>
        <w:keepNext w:val="0"/>
        <w:keepLines w:val="0"/>
        <w:widowControl/>
        <w:suppressLineNumbers w:val="0"/>
        <w:spacing w:before="0" w:beforeAutospacing="0" w:after="0" w:afterAutospacing="0" w:line="360" w:lineRule="auto"/>
        <w:ind w:left="0" w:right="0" w:firstLine="0"/>
        <w:jc w:val="right"/>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河南弘毅工程管理有限公司</w:t>
      </w:r>
    </w:p>
    <w:p w14:paraId="464A31E0">
      <w:pPr>
        <w:pStyle w:val="2"/>
        <w:keepNext w:val="0"/>
        <w:keepLines w:val="0"/>
        <w:widowControl/>
        <w:suppressLineNumbers w:val="0"/>
        <w:spacing w:before="0" w:beforeAutospacing="0" w:after="0" w:afterAutospacing="0" w:line="360" w:lineRule="auto"/>
        <w:ind w:left="0" w:right="0" w:firstLine="0"/>
        <w:jc w:val="right"/>
        <w:rPr>
          <w:sz w:val="22"/>
          <w:szCs w:val="22"/>
        </w:rPr>
      </w:pPr>
      <w:r>
        <w:rPr>
          <w:rFonts w:hint="eastAsia" w:ascii="宋体" w:hAnsi="宋体" w:eastAsia="宋体" w:cs="宋体"/>
          <w:i w:val="0"/>
          <w:iCs w:val="0"/>
          <w:caps w:val="0"/>
          <w:color w:val="000000"/>
          <w:spacing w:val="0"/>
          <w:sz w:val="24"/>
          <w:szCs w:val="24"/>
        </w:rPr>
        <w:t> 2025年12月1</w:t>
      </w:r>
      <w:r>
        <w:rPr>
          <w:rFonts w:hint="eastAsia" w:ascii="宋体" w:hAnsi="宋体" w:eastAsia="宋体" w:cs="宋体"/>
          <w:i w:val="0"/>
          <w:iCs w:val="0"/>
          <w:caps w:val="0"/>
          <w:color w:val="000000"/>
          <w:spacing w:val="0"/>
          <w:sz w:val="24"/>
          <w:szCs w:val="24"/>
          <w:lang w:val="en-US" w:eastAsia="zh-CN"/>
        </w:rPr>
        <w:t>1</w:t>
      </w:r>
      <w:r>
        <w:rPr>
          <w:rFonts w:hint="eastAsia" w:ascii="宋体" w:hAnsi="宋体" w:eastAsia="宋体" w:cs="宋体"/>
          <w:i w:val="0"/>
          <w:iCs w:val="0"/>
          <w:caps w:val="0"/>
          <w:color w:val="000000"/>
          <w:spacing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00FCB"/>
    <w:rsid w:val="025920CC"/>
    <w:rsid w:val="07CF4546"/>
    <w:rsid w:val="10F73956"/>
    <w:rsid w:val="12F232D0"/>
    <w:rsid w:val="155C1CCD"/>
    <w:rsid w:val="17807DAD"/>
    <w:rsid w:val="1AE23C2A"/>
    <w:rsid w:val="1CAD6B0C"/>
    <w:rsid w:val="211758A8"/>
    <w:rsid w:val="28202B6A"/>
    <w:rsid w:val="2E032086"/>
    <w:rsid w:val="3B80234F"/>
    <w:rsid w:val="4998161E"/>
    <w:rsid w:val="4A5B748B"/>
    <w:rsid w:val="4D6A0180"/>
    <w:rsid w:val="56F10A08"/>
    <w:rsid w:val="58796F7B"/>
    <w:rsid w:val="59254D4A"/>
    <w:rsid w:val="5FD01646"/>
    <w:rsid w:val="77E46080"/>
    <w:rsid w:val="78C513CB"/>
    <w:rsid w:val="7B3A2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2499</Words>
  <Characters>2848</Characters>
  <Lines>0</Lines>
  <Paragraphs>0</Paragraphs>
  <TotalTime>9</TotalTime>
  <ScaleCrop>false</ScaleCrop>
  <LinksUpToDate>false</LinksUpToDate>
  <CharactersWithSpaces>2871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2025-12-10T07:48:00Z</dcterms:created>
  <dc:creator>DIY</dc:creator>
  <cp:lastModifiedBy>木杉</cp:lastModifiedBy>
  <dcterms:modified xsi:type="dcterms:W3CDTF">2025-12-11T02:03:59Z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eyJoZGlkIjoiNzJhZTg3MzFmYWJhZGQ0MDYxOTUwMDAxZWFkOWQwNTciLCJ1c2VySWQiOiI0Mzg4MDI2NTcifQ==</vt:lpwstr>
  </property>
  <property fmtid="{D5CDD505-2E9C-101B-9397-08002B2CF9AE}" pid="4" name="ICV">
    <vt:lpwstr>781404BBBF1D43BC892ECB2CB32A3031_12</vt:lpwstr>
  </property>
</Properties>
</file>